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t>附件：重庆医科大学附属第二医院体检 中心防辐射设备采购安装工程竞争性谈判文件</w:t>
      </w:r>
    </w:p>
    <w:p>
      <w:pPr>
        <w:jc w:val="center"/>
        <w:rPr>
          <w:rFonts w:hint="eastAsia"/>
        </w:rPr>
      </w:pPr>
    </w:p>
    <w:p>
      <w:pPr>
        <w:ind w:firstLine="420" w:firstLineChars="0"/>
        <w:rPr>
          <w:rFonts w:hint="eastAsia"/>
        </w:rPr>
      </w:pPr>
      <w:r>
        <w:rPr>
          <w:rFonts w:hint="eastAsia"/>
        </w:rPr>
        <w:t>一、工程概况</w:t>
      </w:r>
    </w:p>
    <w:p>
      <w:pPr>
        <w:ind w:firstLine="420" w:firstLineChars="0"/>
        <w:rPr>
          <w:rFonts w:hint="eastAsia"/>
        </w:rPr>
      </w:pPr>
      <w:r>
        <w:rPr>
          <w:rFonts w:hint="eastAsia"/>
        </w:rPr>
        <w:t>1、项目名称：重庆医科大学附属第二医院体检中心防辐射设备采购安装工程</w:t>
      </w:r>
    </w:p>
    <w:p>
      <w:pPr>
        <w:ind w:firstLine="420" w:firstLineChars="0"/>
        <w:rPr>
          <w:rFonts w:hint="eastAsia"/>
        </w:rPr>
      </w:pPr>
      <w:r>
        <w:rPr>
          <w:rFonts w:hint="eastAsia"/>
        </w:rPr>
        <w:t>2、招标单位： 重庆医科大学附属第二医院</w:t>
      </w:r>
    </w:p>
    <w:p>
      <w:pPr>
        <w:ind w:firstLine="420" w:firstLineChars="0"/>
        <w:rPr>
          <w:rFonts w:hint="eastAsia"/>
        </w:rPr>
      </w:pPr>
      <w:r>
        <w:rPr>
          <w:rFonts w:hint="eastAsia"/>
        </w:rPr>
        <w:t>3、报名地点： 渝中区嘉滨路111号高盛创富中心B栋6楼</w:t>
      </w:r>
    </w:p>
    <w:p>
      <w:pPr>
        <w:ind w:firstLine="420" w:firstLineChars="0"/>
        <w:rPr>
          <w:rFonts w:hint="eastAsia"/>
        </w:rPr>
      </w:pPr>
      <w:r>
        <w:rPr>
          <w:rFonts w:hint="eastAsia"/>
        </w:rPr>
        <w:t>4、招标内容： 体检中心CT机房防辐射门、窗及配套设备采购、安装，交验及售后服务承诺。</w:t>
      </w:r>
    </w:p>
    <w:p>
      <w:pPr>
        <w:ind w:firstLine="420" w:firstLineChars="0"/>
        <w:rPr>
          <w:rFonts w:hint="eastAsia"/>
        </w:rPr>
      </w:pPr>
      <w:r>
        <w:rPr>
          <w:rFonts w:hint="eastAsia"/>
        </w:rPr>
        <w:t>5、质量要求：达到国家及卫生辐射防护要求。</w:t>
      </w:r>
    </w:p>
    <w:p>
      <w:pPr>
        <w:ind w:firstLine="420" w:firstLineChars="0"/>
        <w:rPr>
          <w:rFonts w:hint="eastAsia"/>
        </w:rPr>
      </w:pPr>
      <w:r>
        <w:rPr>
          <w:rFonts w:hint="eastAsia"/>
        </w:rPr>
        <w:t>6、工期要求：合同生效后 15 个日历天内完工。</w:t>
      </w:r>
    </w:p>
    <w:p>
      <w:pPr>
        <w:rPr>
          <w:rFonts w:hint="eastAsia"/>
        </w:rPr>
      </w:pPr>
    </w:p>
    <w:p>
      <w:pPr>
        <w:ind w:firstLine="420" w:firstLineChars="0"/>
        <w:rPr>
          <w:rFonts w:hint="eastAsia"/>
        </w:rPr>
      </w:pPr>
      <w:r>
        <w:rPr>
          <w:rFonts w:hint="eastAsia"/>
        </w:rPr>
        <w:t>二、具体要求</w:t>
      </w:r>
    </w:p>
    <w:p>
      <w:pPr>
        <w:ind w:firstLine="420" w:firstLineChars="0"/>
        <w:rPr>
          <w:rFonts w:hint="eastAsia"/>
        </w:rPr>
      </w:pPr>
      <w:r>
        <w:rPr>
          <w:rFonts w:hint="eastAsia"/>
        </w:rPr>
        <w:t>体检中心CT机房防辐射门、窗及配套设备采购、安装，包括随机零配件、标配工具、运输保险、调试、质保期服务等。并实行“三包”：包质量、包工期、包施工安全。</w:t>
      </w:r>
    </w:p>
    <w:p>
      <w:pPr>
        <w:rPr>
          <w:rFonts w:hint="eastAsia"/>
        </w:rPr>
      </w:pPr>
    </w:p>
    <w:p>
      <w:pPr>
        <w:ind w:firstLine="420" w:firstLineChars="0"/>
        <w:rPr>
          <w:rFonts w:hint="eastAsia"/>
        </w:rPr>
      </w:pPr>
      <w:r>
        <w:rPr>
          <w:rFonts w:hint="eastAsia"/>
        </w:rPr>
        <w:t>三、工作内容</w:t>
      </w:r>
    </w:p>
    <w:tbl>
      <w:tblPr>
        <w:tblStyle w:val="5"/>
        <w:tblW w:w="6353" w:type="dxa"/>
        <w:tblCellSpacing w:w="15"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8"/>
        <w:gridCol w:w="1060"/>
        <w:gridCol w:w="1103"/>
        <w:gridCol w:w="715"/>
        <w:gridCol w:w="805"/>
        <w:gridCol w:w="2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0" w:hRule="atLeast"/>
          <w:tblCellSpacing w:w="15" w:type="dxa"/>
        </w:trPr>
        <w:tc>
          <w:tcPr>
            <w:tcW w:w="423" w:type="dxa"/>
            <w:tcBorders>
              <w:top w:val="single" w:color="000000" w:sz="2" w:space="0"/>
              <w:left w:val="single" w:color="000000" w:sz="2" w:space="0"/>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序 号</w:t>
            </w:r>
          </w:p>
        </w:tc>
        <w:tc>
          <w:tcPr>
            <w:tcW w:w="1030" w:type="dxa"/>
            <w:tcBorders>
              <w:top w:val="single" w:color="000000" w:sz="2" w:space="0"/>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品  名</w:t>
            </w:r>
          </w:p>
        </w:tc>
        <w:tc>
          <w:tcPr>
            <w:tcW w:w="1073" w:type="dxa"/>
            <w:tcBorders>
              <w:top w:val="single" w:color="000000" w:sz="2" w:space="0"/>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规  格</w:t>
            </w:r>
          </w:p>
        </w:tc>
        <w:tc>
          <w:tcPr>
            <w:tcW w:w="685" w:type="dxa"/>
            <w:tcBorders>
              <w:top w:val="single" w:color="000000" w:sz="2" w:space="0"/>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数  量</w:t>
            </w:r>
          </w:p>
        </w:tc>
        <w:tc>
          <w:tcPr>
            <w:tcW w:w="775" w:type="dxa"/>
            <w:tcBorders>
              <w:top w:val="single" w:color="000000" w:sz="2" w:space="0"/>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铅当量</w:t>
            </w:r>
          </w:p>
        </w:tc>
        <w:tc>
          <w:tcPr>
            <w:tcW w:w="2157" w:type="dxa"/>
            <w:tcBorders>
              <w:top w:val="single" w:color="000000" w:sz="2" w:space="0"/>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样 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10" w:hRule="atLeast"/>
          <w:tblCellSpacing w:w="15" w:type="dxa"/>
        </w:trPr>
        <w:tc>
          <w:tcPr>
            <w:tcW w:w="423" w:type="dxa"/>
            <w:tcBorders>
              <w:top w:val="nil"/>
              <w:left w:val="single" w:color="000000" w:sz="2" w:space="0"/>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1</w:t>
            </w:r>
          </w:p>
        </w:tc>
        <w:tc>
          <w:tcPr>
            <w:tcW w:w="1030"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观察窗洞</w:t>
            </w:r>
          </w:p>
        </w:tc>
        <w:tc>
          <w:tcPr>
            <w:tcW w:w="1073"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1200X800</w:t>
            </w:r>
          </w:p>
        </w:tc>
        <w:tc>
          <w:tcPr>
            <w:tcW w:w="685"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1</w:t>
            </w:r>
          </w:p>
        </w:tc>
        <w:tc>
          <w:tcPr>
            <w:tcW w:w="775"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4mmpb</w:t>
            </w:r>
          </w:p>
        </w:tc>
        <w:tc>
          <w:tcPr>
            <w:tcW w:w="2157"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固定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 w:hRule="atLeast"/>
          <w:tblCellSpacing w:w="15" w:type="dxa"/>
        </w:trPr>
        <w:tc>
          <w:tcPr>
            <w:tcW w:w="423" w:type="dxa"/>
            <w:tcBorders>
              <w:top w:val="nil"/>
              <w:left w:val="single" w:color="000000" w:sz="2" w:space="0"/>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2</w:t>
            </w:r>
          </w:p>
        </w:tc>
        <w:tc>
          <w:tcPr>
            <w:tcW w:w="1030"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病人及设备出入门</w:t>
            </w:r>
          </w:p>
        </w:tc>
        <w:tc>
          <w:tcPr>
            <w:tcW w:w="1073"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1400X2200</w:t>
            </w:r>
          </w:p>
        </w:tc>
        <w:tc>
          <w:tcPr>
            <w:tcW w:w="685"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1</w:t>
            </w:r>
          </w:p>
        </w:tc>
        <w:tc>
          <w:tcPr>
            <w:tcW w:w="775"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4mmpb</w:t>
            </w:r>
          </w:p>
        </w:tc>
        <w:tc>
          <w:tcPr>
            <w:tcW w:w="2157"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自动滑门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 w:hRule="atLeast"/>
          <w:tblCellSpacing w:w="15" w:type="dxa"/>
        </w:trPr>
        <w:tc>
          <w:tcPr>
            <w:tcW w:w="423" w:type="dxa"/>
            <w:tcBorders>
              <w:top w:val="nil"/>
              <w:left w:val="single" w:color="000000" w:sz="2" w:space="0"/>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3</w:t>
            </w:r>
          </w:p>
        </w:tc>
        <w:tc>
          <w:tcPr>
            <w:tcW w:w="1030"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操作间门</w:t>
            </w:r>
          </w:p>
        </w:tc>
        <w:tc>
          <w:tcPr>
            <w:tcW w:w="1073"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900X2000</w:t>
            </w:r>
          </w:p>
        </w:tc>
        <w:tc>
          <w:tcPr>
            <w:tcW w:w="685"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1</w:t>
            </w:r>
          </w:p>
        </w:tc>
        <w:tc>
          <w:tcPr>
            <w:tcW w:w="775"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4mmpb</w:t>
            </w:r>
          </w:p>
        </w:tc>
        <w:tc>
          <w:tcPr>
            <w:tcW w:w="2157" w:type="dxa"/>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平开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blCellSpacing w:w="15" w:type="dxa"/>
        </w:trPr>
        <w:tc>
          <w:tcPr>
            <w:tcW w:w="423" w:type="dxa"/>
            <w:tcBorders>
              <w:top w:val="nil"/>
              <w:left w:val="single" w:color="000000" w:sz="2" w:space="0"/>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备注</w:t>
            </w:r>
          </w:p>
        </w:tc>
        <w:tc>
          <w:tcPr>
            <w:tcW w:w="5840" w:type="dxa"/>
            <w:gridSpan w:val="5"/>
            <w:tcBorders>
              <w:top w:val="nil"/>
              <w:left w:val="nil"/>
              <w:bottom w:val="single" w:color="000000" w:sz="2" w:space="0"/>
              <w:right w:val="single" w:color="000000" w:sz="2" w:space="0"/>
            </w:tcBorders>
            <w:shd w:val="clear" w:color="auto" w:fill="auto"/>
            <w:tcMar>
              <w:left w:w="53" w:type="dxa"/>
              <w:right w:w="53" w:type="dxa"/>
            </w:tcMar>
            <w:vAlign w:val="top"/>
          </w:tcPr>
          <w:p>
            <w:pPr>
              <w:rPr>
                <w:rFonts w:hint="eastAsia"/>
              </w:rPr>
            </w:pPr>
            <w:r>
              <w:rPr>
                <w:rFonts w:hint="eastAsia"/>
              </w:rPr>
              <w:t>包括：门套、窗套、红外感应器、工作指示灯及门灯机三连锁装置等</w:t>
            </w:r>
          </w:p>
        </w:tc>
      </w:tr>
    </w:tbl>
    <w:p>
      <w:pPr>
        <w:rPr>
          <w:rFonts w:hint="eastAsia"/>
        </w:rPr>
      </w:pPr>
      <w:r>
        <w:rPr>
          <w:rFonts w:hint="eastAsia"/>
        </w:rPr>
        <w:t>注：具体尺寸厂家应与CT设备商核定并现场实测。</w:t>
      </w:r>
    </w:p>
    <w:p>
      <w:pPr>
        <w:rPr>
          <w:rFonts w:hint="eastAsia"/>
        </w:rPr>
      </w:pPr>
    </w:p>
    <w:p>
      <w:pPr>
        <w:ind w:firstLine="420" w:firstLineChars="0"/>
        <w:rPr>
          <w:rFonts w:hint="eastAsia"/>
        </w:rPr>
      </w:pPr>
      <w:r>
        <w:rPr>
          <w:rFonts w:hint="eastAsia"/>
        </w:rPr>
        <w:t>四、项目款项支付方式</w:t>
      </w:r>
    </w:p>
    <w:p>
      <w:pPr>
        <w:ind w:firstLine="420" w:firstLineChars="0"/>
        <w:rPr>
          <w:rFonts w:hint="eastAsia"/>
        </w:rPr>
      </w:pPr>
      <w:r>
        <w:rPr>
          <w:rFonts w:hint="eastAsia"/>
        </w:rPr>
        <w:t>付款方式：本项目无工程预付款，乙方在完成该项工程且验收合格之后一次性支付。</w:t>
      </w:r>
    </w:p>
    <w:p>
      <w:pPr>
        <w:rPr>
          <w:rFonts w:hint="eastAsia"/>
        </w:rPr>
      </w:pPr>
    </w:p>
    <w:p>
      <w:pPr>
        <w:ind w:firstLine="420" w:firstLineChars="0"/>
        <w:rPr>
          <w:rFonts w:hint="eastAsia"/>
        </w:rPr>
      </w:pPr>
      <w:r>
        <w:rPr>
          <w:rFonts w:hint="eastAsia"/>
        </w:rPr>
        <w:t>五、资格要求</w:t>
      </w:r>
    </w:p>
    <w:p>
      <w:pPr>
        <w:ind w:firstLine="420" w:firstLineChars="0"/>
        <w:rPr>
          <w:rFonts w:hint="eastAsia"/>
        </w:rPr>
      </w:pPr>
      <w:r>
        <w:rPr>
          <w:rFonts w:hint="eastAsia"/>
        </w:rPr>
        <w:t>1、具备具有铅玻璃、射线防护设备制造、销售；射线防护工程安装等经营范围企业营业执照；</w:t>
      </w:r>
    </w:p>
    <w:p>
      <w:pPr>
        <w:ind w:firstLine="420" w:firstLineChars="0"/>
        <w:rPr>
          <w:rFonts w:hint="eastAsia"/>
        </w:rPr>
      </w:pPr>
      <w:r>
        <w:rPr>
          <w:rFonts w:hint="eastAsia"/>
        </w:rPr>
        <w:t>2、辐射防护器材须取得中国疾病预防控制中心辐射防护与核安全医学所出具的检测报告；</w:t>
      </w:r>
    </w:p>
    <w:p>
      <w:pPr>
        <w:ind w:firstLine="420" w:firstLineChars="0"/>
        <w:rPr>
          <w:rFonts w:hint="eastAsia"/>
        </w:rPr>
      </w:pPr>
      <w:r>
        <w:rPr>
          <w:rFonts w:hint="eastAsia"/>
        </w:rPr>
        <w:t>3、法定代表人授权书原件和受托人身份证复印件</w:t>
      </w:r>
    </w:p>
    <w:p>
      <w:pPr>
        <w:ind w:firstLine="420" w:firstLineChars="0"/>
        <w:rPr>
          <w:rFonts w:hint="eastAsia"/>
        </w:rPr>
      </w:pPr>
      <w:r>
        <w:rPr>
          <w:rFonts w:hint="eastAsia"/>
        </w:rPr>
        <w:t>4、企业基本情况一览表；</w:t>
      </w:r>
    </w:p>
    <w:p>
      <w:pPr>
        <w:ind w:firstLine="420" w:firstLineChars="0"/>
        <w:rPr>
          <w:rFonts w:hint="eastAsia"/>
        </w:rPr>
      </w:pPr>
      <w:r>
        <w:rPr>
          <w:rFonts w:hint="eastAsia"/>
        </w:rPr>
        <w:t>5、近2年重庆地区类似工程业绩实例；</w:t>
      </w:r>
    </w:p>
    <w:p>
      <w:pPr>
        <w:rPr>
          <w:rFonts w:hint="eastAsia"/>
        </w:rPr>
      </w:pPr>
    </w:p>
    <w:p>
      <w:pPr>
        <w:ind w:firstLine="420" w:firstLineChars="0"/>
        <w:rPr>
          <w:rFonts w:hint="eastAsia"/>
        </w:rPr>
      </w:pPr>
      <w:r>
        <w:rPr>
          <w:rFonts w:hint="eastAsia"/>
        </w:rPr>
        <w:t>六、文件要求</w:t>
      </w:r>
    </w:p>
    <w:p>
      <w:pPr>
        <w:ind w:firstLine="420" w:firstLineChars="0"/>
        <w:rPr>
          <w:rFonts w:hint="eastAsia"/>
        </w:rPr>
      </w:pPr>
      <w:r>
        <w:rPr>
          <w:rFonts w:hint="eastAsia"/>
        </w:rPr>
        <w:t>1、投标文件包含预算和总价下浮比例报价单，公司资质、资格审查资料以及其他资料。</w:t>
      </w:r>
    </w:p>
    <w:p>
      <w:pPr>
        <w:ind w:firstLine="420" w:firstLineChars="0"/>
        <w:rPr>
          <w:rFonts w:hint="eastAsia"/>
        </w:rPr>
      </w:pPr>
      <w:r>
        <w:rPr>
          <w:rFonts w:hint="eastAsia"/>
        </w:rPr>
        <w:t>2、投标文件制作肆份（一正叁副），采用A 4纸装订成册，签章齐备。将谈判文件装入档案袋并密封完好，封面应加盖单位公章。</w:t>
      </w:r>
    </w:p>
    <w:p>
      <w:pPr>
        <w:ind w:firstLine="420" w:firstLineChars="0"/>
        <w:rPr>
          <w:rFonts w:hint="eastAsia"/>
        </w:rPr>
      </w:pPr>
      <w:r>
        <w:rPr>
          <w:rFonts w:hint="eastAsia"/>
        </w:rPr>
        <w:t>3、开标时间、地点及文件递交时间：另行通知。</w:t>
      </w:r>
    </w:p>
    <w:p>
      <w:pPr>
        <w:rPr>
          <w:rFonts w:hint="eastAsia"/>
        </w:rPr>
      </w:pPr>
    </w:p>
    <w:p>
      <w:pPr>
        <w:ind w:firstLine="420" w:firstLineChars="0"/>
        <w:rPr>
          <w:rFonts w:hint="eastAsia"/>
        </w:rPr>
      </w:pPr>
      <w:r>
        <w:rPr>
          <w:rFonts w:hint="eastAsia"/>
        </w:rPr>
        <w:t>七、评定方式</w:t>
      </w:r>
    </w:p>
    <w:p>
      <w:pPr>
        <w:ind w:firstLine="420" w:firstLineChars="0"/>
        <w:rPr>
          <w:rFonts w:hint="eastAsia"/>
        </w:rPr>
      </w:pPr>
      <w:r>
        <w:rPr>
          <w:rFonts w:hint="eastAsia"/>
        </w:rPr>
        <w:t>本次竞争性谈判主要根据参与单位的综合预算及结算总价下浮比例、工期、施工方案、同类业绩、售后服务承诺、等各方面进行综合评定。</w:t>
      </w:r>
    </w:p>
    <w:p>
      <w:pPr>
        <w:rPr>
          <w:rFonts w:hint="eastAsia"/>
        </w:rPr>
      </w:pPr>
    </w:p>
    <w:p>
      <w:pPr>
        <w:ind w:firstLine="420" w:firstLineChars="0"/>
        <w:rPr>
          <w:rFonts w:hint="eastAsia"/>
        </w:rPr>
      </w:pPr>
      <w:r>
        <w:rPr>
          <w:rFonts w:hint="eastAsia"/>
        </w:rPr>
        <w:t>本项目联系人：祝老师  周老师      </w:t>
      </w:r>
    </w:p>
    <w:p>
      <w:pPr>
        <w:ind w:firstLine="420" w:firstLineChars="0"/>
        <w:rPr>
          <w:rFonts w:hint="eastAsia"/>
        </w:rPr>
      </w:pPr>
      <w:r>
        <w:rPr>
          <w:rFonts w:hint="eastAsia"/>
        </w:rPr>
        <w:t>联系电话：63693619</w:t>
      </w:r>
    </w:p>
    <w:p>
      <w:pPr>
        <w:ind w:firstLine="420" w:firstLineChars="0"/>
        <w:rPr>
          <w:rFonts w:hint="eastAsia"/>
        </w:rPr>
      </w:pPr>
      <w:bookmarkStart w:id="0" w:name="_GoBack"/>
      <w:bookmarkEnd w:id="0"/>
    </w:p>
    <w:p>
      <w:pPr>
        <w:ind w:firstLine="420" w:firstLineChars="0"/>
        <w:rPr>
          <w:rFonts w:hint="eastAsia"/>
        </w:rPr>
      </w:pPr>
    </w:p>
    <w:p>
      <w:pPr>
        <w:jc w:val="right"/>
        <w:rPr>
          <w:rFonts w:hint="eastAsia"/>
        </w:rPr>
      </w:pPr>
      <w:r>
        <w:rPr>
          <w:rFonts w:hint="eastAsia"/>
        </w:rPr>
        <w:t>重庆医科大学附属第二医院</w:t>
      </w:r>
    </w:p>
    <w:p>
      <w:pPr>
        <w:jc w:val="right"/>
        <w:rPr>
          <w:rFonts w:hint="eastAsia"/>
        </w:rPr>
      </w:pPr>
      <w:r>
        <w:rPr>
          <w:rFonts w:hint="eastAsia"/>
        </w:rPr>
        <w:t>后勤（保卫）管理处</w:t>
      </w:r>
    </w:p>
    <w:p>
      <w:pPr>
        <w:jc w:val="right"/>
        <w:rPr>
          <w:rFonts w:hint="eastAsia"/>
        </w:rPr>
      </w:pPr>
      <w:r>
        <w:rPr>
          <w:rFonts w:hint="eastAsia"/>
        </w:rPr>
        <w:t>2018年 3 月 2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E687D"/>
    <w:rsid w:val="1530736A"/>
    <w:rsid w:val="2B4E68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2018-03-14T09:35:00Z</dcterms:created>
  <dc:creator>zhoux</dc:creator>
  <cp:lastModifiedBy>zhoux</cp:lastModifiedBy>
  <dcterms:modified xsi:type="dcterms:W3CDTF">2018-03-14T09:41:09Z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