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重庆市除四害管理规定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目　　录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第一章　总则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第二章　控制与处理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第三章　监督管理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第四章　罚则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第五章　附则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第一条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为尽可能消除鼠、蚊、蝇、蟑螂(以下简称四害)，防止疾病传播，保障人体健康，根据有关法律、法规的规定，结合重庆实际，制定本规定。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本规定适用于本市各区及县(市)城镇。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第三条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任何单位和个人，都有防范和杀灭四害的义务，并承担除四害所需经费。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第四条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市和区市县、街道(镇)爱国卫生运动委员会(以下简称爱卫会)主管本辖区的除四害工作，各级爱卫会办公室(以下简称爱卫办)负责本规定的具体实施。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第五条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除四害工作实行条块结合、以块为主的管理体制。卫生防疫部门负责技术指导、效果监测，各级主管部门应抓好所属单位的除四害工作。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第六条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各级爱卫会对除四害工作中取得显著成绩的单位和个人，给予表彰或奖励。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第二章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控制与处理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第七条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除四害应采取改造环境，控制四害孳生地及杀灭等综合防治措施。食品生产经营、废品收购、建筑工地和农贸市场等易招引或孳生四害的行业或场所，在生产经营、贮存、运输及废弃物处理中，应有完善的防范杀灭措施，严格控制四害的繁殖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第八条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单位和个人应认真执行国家和本地区有关环境卫生管理的规定，做好以下防制工作：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(一)定期清疏下水道、沟渠、平整洼地，清除室内外各种积水，控制蚊虫孳生；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(二)垃圾收集、运输应做到密闭化，日产日清，并进行无害化处理；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(三)粪池、粪缸应严密封盖，住宅区栽种花木不得施用未经发酵的有机肥；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(四)设置完善的防鼠、蚊、蝇设施，堵塞鼠洞；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(五)填缝补隙以防蟑螂藏匿孳生。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第九条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鼠、蚊、蝇、蟑螂的控制按以下标准执行：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一)灭鼠：粉迹法，不超过3%；鼠迹法，不超过2%；城区内建筑工地、垃圾收集站、公园、绿地、河流湖泊沿岸、铁道两侧、学校、单位院内、住宅区等累计2000延长米的外环境，鼠迹不超过5处；重点单位防鼠设施不合格处不超过5%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(二)灭蚊：居民住宅、单位蚊幼及蛹的阳性率不超过3%；大中型水体阳性率不超过3%；特殊场所人诱蚊30分钟不超过1只；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(三)灭蝇：重点单位有蝇房间不超过1%，其他单位不超过3%，平均有蝇房间不超过3只；重点单位防蝇设施不合格房间不超过5%；加工、销售直接入口食品的场所不得有蝇；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(四)灭蟑螂：室内有蟑螂房间不超过3%，有活蟑螂卵鞘房间不超过2%，有蟑螂粪便、蜕皮等蟑迹的房间不超过5%。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第三章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监督管理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国家机关、大中型企事业单位、食品生产经营单位、公共场所应有专(兼)职人员负责除四害工作。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第十一条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各级卫生防疫部门应将除四害纳入食品生产经营单位、公共场所发放卫生许可证管理。对设施不完善，四害密度超过国家规定标准的不予发放卫生许可证。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第十二条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拆迁、新建、改(扩)建的施工工地，在施工前、施工后及施工过程中，必须进行除四害工作，四害密度应控制在国家规定标准以内。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第十三条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因故不能自行实施除四害措施的单位、居民住户和个体工商户，可委托除四害服务机构代为承担，并支付相应的药物和劳务费用。其收费标准由市爱卫办会同市物价部门制定。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第十四条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各级爱卫办负责辖区内除四害服务机构的日常管理，并组织从业人员的专业知识培训，各级卫生防疫站负责对所服务单位的防制效果进行监测。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第十五条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生产、销售灭鼠药品，必须经市卫生防疫机构检测合格，报经市爱卫办审查同意。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禁止任何单位和个人生产、经营、使用剧毒急性鼠药和没有批准文号、商标、使用说明、厂名的灭鼠药物和卫生杀虫剂。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第十六条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市和区市县在组织除四害活动时，应统一使用市爱卫办规定的药物并采取相应的安全措施。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第十七条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市和区市县、街道(镇)设除四害监督员。除四害监督员由从事除四害卫生专业人员和管理人员担任，分别由市和区市县爱卫会任命。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第十八条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除四害监督员的职责是：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(一)依据本规定对管辖范围内的除四害工作进行监督；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(二)宣传除四害知识，指导开展除四害工作；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(三)依法参与处理违反本规定的行为。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第十九条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违反本规定有下列情形之一的，由爱卫办处警告，责令限期改正：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(一)除四害制度不健全，无专人负责除四害工作，不积极参加除四害活动的；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(二)除四害综合防治措施不落实的；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(三)干扰除四害监督员监督检查的。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对四害密度超过标准的单位，视情节轻重，处100元以上500元以下的罚款；超过标准一倍，处500元以上1000元以下的罚款；超过标准二倍的，处1000元以上2000元以下的罚款；以此类推，但最高不超过5000元。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第二十一条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违反本规定第十五条规定的由爱卫办会同工商、技术监督、农业、化工、公安等部门依照国务院《农药管理条例》等规定予以处罚。构成犯罪的，移送司法机关依法追究刑事责任。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第二十二条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实施行政处罚，应严格按照《中华人民共和国行政处罚法》的有关规定执行。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第二十三条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当事人对行政处罚决定不服的，可以依法申请复议或提起行政诉讼。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当事人逾期不申请复议也不向人民法院起诉，又不履行处罚决定的，作出处罚决定的行政机关可以申请人民法院强制执行。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第二十四条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除四害监督员应当认真履行职责，秉公办事。对玩忽职守、滥用职权、徇私舞弊的，有关部门应给予行政处分；构成犯罪的，移送司法机关，依法追究刑事责任。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第二十五条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阻碍或拒绝除四害监督人员依法执行任务，构成违反治安管理行为的，由公安机关依照《中华人民共和国治安管理处罚条例》予以处罚。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第二十六条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本规定下列用语含义：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(一)粉迹法是以一日内布放的长、宽各20厘米的有效粉块中，有鼠迹粉块所占比例计算鼠害程度的一种测定方法；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(二)蟑螂成、若虫阳性率或卵鞘阳性率是指发现有成、若虫或卵鞘的房间占总查房间数的百分比；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(三)孳生地是指适宜蚊、蝇等虫害繁殖生长的场所；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(四)易招引或孳生四害的行业和场所是指有招致四害或孳生、繁殖四害的适宜条件，经常发现虫害且数量比较密集的行业和地方；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(五)重点单位是指农贸市场、饭店、宾馆、饮食店、副食店、食品加工厂、酿造厂、屠宰厂、粮库、医院、机场、港口、火车站、长途汽车站；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(六)特殊场所是指废品、轮胎、缸罐存放处，建筑工地等；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七)小型单位是指单位占地或使用面积不满1000平方米的单位；中型单位是指单位占地或使用面积在1000平方米以上不满3000平方米的单位；大型单位是指单位占地或使用面积在3000平方米以上5000平方米以下的单位；单位占地或使用面积在5000平方米以上10000平方米以下的，作两个大型单位计算；超过10000平方米的，以此类推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第二十七条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本市其他区域的除四害工作，可由区市县爱卫会参照本规定，结合当地情况，制定实施办法并报市爱卫会备案。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第二十八条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本规定由重庆市爱国卫生运动委员会负责解释并组织实施。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第二十九条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本规定自1998年6月15日起施行。1993年8月25日发布的《重庆市除四害工作规定》(原重庆市人民政府令第52号)同时废止。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F90"/>
    <w:rsid w:val="002770DA"/>
    <w:rsid w:val="003D5741"/>
    <w:rsid w:val="006B7B9D"/>
    <w:rsid w:val="008F752D"/>
    <w:rsid w:val="00C21F90"/>
    <w:rsid w:val="00D676B0"/>
    <w:rsid w:val="5B2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xt"/>
    <w:basedOn w:val="2"/>
    <w:uiPriority w:val="0"/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427</Words>
  <Characters>2437</Characters>
  <Lines>20</Lines>
  <Paragraphs>5</Paragraphs>
  <TotalTime>2</TotalTime>
  <ScaleCrop>false</ScaleCrop>
  <LinksUpToDate>false</LinksUpToDate>
  <CharactersWithSpaces>2859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2018-06-28T01:18:00Z</dcterms:created>
  <dc:creator>Windows 用户</dc:creator>
  <cp:lastModifiedBy>周鹏翥</cp:lastModifiedBy>
  <dcterms:modified xsi:type="dcterms:W3CDTF">2018-07-06T06:46:20Z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