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040"/>
        <w:tblW w:w="13745" w:type="dxa"/>
        <w:tblLook w:val="04A0"/>
      </w:tblPr>
      <w:tblGrid>
        <w:gridCol w:w="640"/>
        <w:gridCol w:w="1056"/>
        <w:gridCol w:w="10615"/>
        <w:gridCol w:w="676"/>
        <w:gridCol w:w="758"/>
      </w:tblGrid>
      <w:tr w:rsidR="00E96259" w:rsidRPr="00E96259" w:rsidTr="00A17BCC">
        <w:trPr>
          <w:trHeight w:val="578"/>
        </w:trPr>
        <w:tc>
          <w:tcPr>
            <w:tcW w:w="13745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9625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病理空气处理基础设备</w:t>
            </w:r>
          </w:p>
        </w:tc>
      </w:tr>
      <w:tr w:rsidR="00E96259" w:rsidRPr="00E96259" w:rsidTr="00A17BCC">
        <w:trPr>
          <w:trHeight w:val="39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17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10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技术参数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</w:tr>
      <w:tr w:rsidR="00E96259" w:rsidRPr="00E96259" w:rsidTr="00A17BCC">
        <w:trPr>
          <w:trHeight w:val="14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病理取材工作站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5F" w:rsidRDefault="00E9625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 产品规格 1800*780*1900mm, (长*宽*高)。用电：220V.排风口:250mm,中心点240mm.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2. 功能：有效排除标本取材过程中有毒有害气体,保护操作人员的安全。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3. 风速：0.5-0.8米/秒, 排风量：1800-2200m</w:t>
            </w:r>
            <w:r w:rsidR="00A17BC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³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/h, 风量检测出具报告。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4. 整体构造:整体由1.8mm的#316不锈钢铸造，防治光污染，操作台面采用一体凹槽部分采用正板一体冲压成型，弧度R90mm，不无焊接，设有不锈钢水盆、不锈钢专用水龙头和专用冲洗水嘴。耐腐蚀，耐磨易清洁，所有表面经过抛光,并且经过大半径圆倒角,防虹吸的真空断路器，每一个水管进口（碎骨机，台面清洗系统，水龙头等）都装有高级真空断路器，防止废水污染。在台面底部的流动冲洗架带有防虹吸真空断路器。符合医疗级别的防水电源插头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5. 采用台面异味下抽</w:t>
            </w:r>
            <w:r w:rsidR="00A17BC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吸或侧抽</w:t>
            </w:r>
            <w:r w:rsidR="00BC26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吸系统设计，能够高效的排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放有害气体。整体结构表面经过处理不反光不刺眼，起到防锈耐腐蚀的作用。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6. 在整个取材板的边沿设有公制量尺，并带磁性器械架，内置手套器和纸巾架，提供可照相的蓝色取材板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7. 磁性吸附工具架可将金属设备、取材设备和解剖器材吸附在上面方便取用。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8. 30W日光灯组照明及紫外灭菌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灯有效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的提供照明及工作区的消毒。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9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照明： 功率30w-40w，至少1支日光灯，主要用于照明整个操作区域，隐藏式安装方式，无污染。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1</w:t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0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紫外线灯：30w-40w，至少1支，隐藏式安装方式，无污染，照度不低于每平方厘米80微瓦，主要用于操作台面的消毒，紫外灯开启消毒时，人员远离。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1</w:t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水龙头： 双水龙头设计，1支为取材时用水，折壁式任意调节位置，另1支为水槽清洗用水，水龙头为高颈不锈钢水龙头。</w:t>
            </w:r>
            <w:r w:rsidR="00632C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龙头采用国产知名品牌产品。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1</w:t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水槽：位于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取材台台面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右侧，300mm*300mm*250mm(长*宽*高），304不锈钢内胆，内胆底部采用无死角圆弧设计。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1</w:t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3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台面抽拉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式特殊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标本专用清洗装置。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1</w:t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4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可移动冲洗水龙头：抽拉式冲洗，用于清洗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取材台内部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工作空间及死角。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1</w:t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5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. 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吸刀器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：长度250mm-300mm，磁吸取材刀片，方便使用。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1</w:t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6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组织粉碎机：</w:t>
            </w:r>
            <w:r w:rsidR="00632C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知名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品牌。1/2马力370W，2600转/分，全隔音罩，全不锈钢碾磨组件。与水槽底部排水孔连接，主要用于病理组织的粉碎排放。排放粉碎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物大小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不低于80目。提取材桌：400mm*300mm*100mm(长*宽*高），桌面实心理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化板，不锈钢地脚。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1</w:t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7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在台面上有可移动的筛孔板易于清洗。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18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. 下柜体：采用三柜门圆弧设计双层板，操作台离地面高度为800mm-850mm，符合人体工程学设计。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="00632C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19.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电源控制开关位于柜体上，方便操作使用。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  <w:r w:rsidR="00632C3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0. 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隐蔽式大体标本接线装置。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E96259" w:rsidRPr="00E96259" w:rsidTr="00A17BCC">
        <w:trPr>
          <w:trHeight w:val="41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病理冷藏通风标本储存柜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外型尺寸(mm):800*600*1950，温度范围:0℃～ +10℃，容积/尺寸:500L  680*430*1380 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气候类型:ST(38℃)，功率:220W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温控方式：PID电子温控。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压缩机:进口压缩机制冷，精铜管材质蒸发器和冷凝器，R134a无氟环保制冷剂，风冷循环，快速制冷，箱内温度均匀，独立整体制冷机组。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温控器：数码电子显示温控器，自动控制化霜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板材：1.0mm厚304#不锈钢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环保发泡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料整体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高密度发泡层75mm，内箱底板及门衬板为圆弧角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门控风机开关，自动回归门，节能防止冷量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冷冻室 ,玻璃门配置发热丝，防止凝露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光源: LED台光灯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冷藏+自动排风功能，顶部90mm的排气孔，安装行程开关， 门打开时制冷系统自动暂停。排风系统启动，抑制开门时溢出有害气体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柜体内4层隔板架设计，每层高度可调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制冷方式选用风冷无霜、“风冷不风干”技术，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霜可自动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除去，通过风扇和风道将冷气送到冰箱的各个位置，加热系统对蒸发器短时升温，融霜后马上恢复制冷，标本柜内的温度波动小，要求风冷系统控制标本柜内多余的水分，无水无霜。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冷藏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标本柜自带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废液收集系统。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E96259" w:rsidRPr="00E96259" w:rsidTr="0063225F">
        <w:trPr>
          <w:trHeight w:val="9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病理通风标本储存柜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spacing w:after="24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规格：800*600*1970mm(长*宽*高）；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整体内外结构：均采用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进口全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不锈钢制作，柜体采用整体铸造，无接缝，柜体外采用1.5mm厚优质不锈钢钢板，框架采用1.5mm厚优质不锈钢；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外置低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噪音离心风机强力排风；柜体内无死角，全部折弯处由20°R圆弧角无缝焊接而成；柜体整体结构采用单门隔断式设计，避免取放标本时有毒气体的外泄确保标本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柜处于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一定的负压状态；中空不锈钢边玻璃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门；过滤器处理使其能够安全排放到室外保证柜内气体不外泄；柜体地盘防腐防锈系统远行稳定；内部空气净化装置：臭氧+负离子净化，耗电量: 13.5~31.4月/瓦，功率45w；具有远距离自动控制和就地直接人力控制功能,具有面板指示及机电信号报警功能,具有协调配合的时间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电流保护特性(具有反时限、定时限和瞬时三段保护性)。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</w:tr>
      <w:tr w:rsidR="00E96259" w:rsidRPr="00E96259" w:rsidTr="0063225F">
        <w:trPr>
          <w:trHeight w:val="78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不锈钢病理记录桌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1、整体结构及材料：SUS316L#不锈钢钢板；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2、台面材料：台面采用整张 ≥1.5mm厚SUS316L#不锈钢钢板一体磨具拉伸冲压成型,不允许拼接和焊接</w:t>
            </w:r>
            <w:r w:rsidR="00632C3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</w:tr>
      <w:tr w:rsidR="00E96259" w:rsidRPr="00E96259" w:rsidTr="00BC26E0">
        <w:trPr>
          <w:trHeight w:val="84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智能型手工染色通风工作站</w:t>
            </w:r>
          </w:p>
        </w:tc>
        <w:tc>
          <w:tcPr>
            <w:tcW w:w="10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D30" w:rsidRDefault="00E96259" w:rsidP="00475D3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</w:t>
            </w:r>
            <w:r w:rsidR="00475D30" w:rsidRPr="00475D3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上部结构：外层为</w:t>
            </w:r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1.5mm厚国标冷轧钢板，内层为6mm</w:t>
            </w:r>
            <w:proofErr w:type="gramStart"/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厚抗腐蚀</w:t>
            </w:r>
            <w:proofErr w:type="gramEnd"/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抗</w:t>
            </w:r>
            <w:proofErr w:type="gramStart"/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倍特</w:t>
            </w:r>
            <w:proofErr w:type="gramEnd"/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板；两层之间主框架采用1.5mm冷轧钢板，其它配套辅助固定件采用2mm冷轧钢板，经耐酸碱环氧树脂粉末喷涂处理；下风口采用高级不锈钢，防强酸碱面耐腐蚀。导流板采用6mm</w:t>
            </w:r>
            <w:proofErr w:type="gramStart"/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厚</w:t>
            </w:r>
            <w:r w:rsidR="0023430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抗腐蚀</w:t>
            </w:r>
            <w:proofErr w:type="gramEnd"/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抗</w:t>
            </w:r>
            <w:proofErr w:type="gramStart"/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倍特</w:t>
            </w:r>
            <w:proofErr w:type="gramEnd"/>
            <w:r w:rsidR="00475D30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板。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2、台面：</w:t>
            </w:r>
            <w:r w:rsidR="0023430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黑色</w:t>
            </w:r>
            <w:r w:rsidR="00475D3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大理石</w:t>
            </w:r>
            <w:r w:rsidR="00DA184B" w:rsidRP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台面板须满足以下技术要求：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="00DA184B" w:rsidRP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a.</w:t>
            </w:r>
            <w:r w:rsidR="00475D3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表面光洁、平整。</w:t>
            </w:r>
          </w:p>
          <w:p w:rsidR="00475D30" w:rsidRDefault="00475D30" w:rsidP="00475D3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b.为整块材料，不许拼接。</w:t>
            </w:r>
          </w:p>
          <w:p w:rsidR="00475D30" w:rsidRPr="00475D30" w:rsidRDefault="00475D30" w:rsidP="00475D3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c.厚度≥15mm。</w:t>
            </w:r>
          </w:p>
          <w:p w:rsidR="00173D17" w:rsidRDefault="00475D30" w:rsidP="00A17BCC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d.提供厂家产品合格证明文件。</w:t>
            </w:r>
          </w:p>
          <w:p w:rsidR="00173D17" w:rsidRDefault="00E96259" w:rsidP="00A17BCC"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窗要采用5mm厚钢化防爆玻璃，采用垂体平衡装置可悬停在任何开启高度。视窗开启高度850mm。传动系统：视窗传动系统由链轮、同步链条、同步轴等装置组合而成，平衡系统可以防止视窗倾斜，并且可以用一只手轻松操控；控制面板采用触摸按键式微电子控制面板，液晶显示屏，并采用固体继电器，逻辑电路控制。排风口处安装电子风量调节阀，调节风量大小。采用LED照明，防蒸汽，照度300LUX。电源采用220V/10A泰力牌多功能电源插座，可匹配各种仪器插头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3、下部结构：底柜:钢制落地(以下同)，采用国标1.2mm厚优质冷轧钢板为基材，一体成型，柜体正面为平装嵌入式结构设计，柜体内有层板上下调节孔，每个底柜设活动层板一块，层板方便拆卸和调节高度。调节范围≧180mm。可调地脚：采用实验室专用钢质可调脚，具有减震及调节高度功能，门板：采用国标1.0mm厚优质一级冷轧钢板，表面磷化环氧树脂喷涂。门板为双层钢板，拉手：采用国标304#不锈钢制作，直径≧9mm，孔距≧110mm。折页：实验室专用折页，采用304#不锈钢制作，厚≧2.2mm，高≧70mm，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轴厚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≧6mm，折页旋转角度≧270°，柜门与柜体垂直开启角度≧170°。柜门高度小于900mm的柜门用两个折页固定，柜门高度大于900mm的由三个折页固定。柜门承重负荷≥90kg，防酸碱，耐腐蚀，方便存储物品。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技术指标：噪音：≤60db（国标）；风速：≧0.5m/s。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风机：采用室内低噪音离心风机，功率：300W，电压：220V，风量1600m3/h。配有智能化自动延时保护装置。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E96259" w:rsidRPr="00E96259" w:rsidTr="00A17BCC">
        <w:trPr>
          <w:trHeight w:val="23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智能型自动染色通风工作站</w:t>
            </w:r>
          </w:p>
        </w:tc>
        <w:tc>
          <w:tcPr>
            <w:tcW w:w="10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96259" w:rsidRPr="00E96259" w:rsidTr="00A17BCC">
        <w:trPr>
          <w:trHeight w:val="13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智能型包埋通风工作站</w:t>
            </w:r>
          </w:p>
        </w:tc>
        <w:tc>
          <w:tcPr>
            <w:tcW w:w="10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E96259" w:rsidRPr="00E96259" w:rsidTr="00A17BCC">
        <w:trPr>
          <w:trHeight w:val="31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智能型脱水机通风工作站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整体结构：外层为1.5mm厚国标冷轧钢板，表面经耐酸碱环氧树脂粉末喷涂处理；</w:t>
            </w:r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内层为6mm</w:t>
            </w:r>
            <w:proofErr w:type="gramStart"/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厚抗腐蚀</w:t>
            </w:r>
            <w:proofErr w:type="gramEnd"/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抗</w:t>
            </w:r>
            <w:proofErr w:type="gramStart"/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倍特</w:t>
            </w:r>
            <w:proofErr w:type="gramEnd"/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板；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两层之间主框架采用1.5mm冷轧钢板，表面经抛光打磨处理。两侧封板、顶部前面板及两侧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前功能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面板均为可拆卸结构设计；其它配套辅助固定件采用2mm冷轧钢板，经耐酸碱环氧树脂粉末喷涂处理；下风口采用高级不锈钢，防强酸碱面耐腐蚀；导流板采用</w:t>
            </w:r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6mm</w:t>
            </w:r>
            <w:proofErr w:type="gramStart"/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厚抗腐蚀</w:t>
            </w:r>
            <w:proofErr w:type="gramEnd"/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抗</w:t>
            </w:r>
            <w:proofErr w:type="gramStart"/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倍特</w:t>
            </w:r>
            <w:proofErr w:type="gramEnd"/>
            <w:r w:rsidR="002B04B4" w:rsidRPr="00475D30">
              <w:rPr>
                <w:rFonts w:ascii="宋体" w:eastAsia="宋体" w:hAnsi="宋体" w:cs="宋体"/>
                <w:kern w:val="0"/>
                <w:sz w:val="20"/>
                <w:szCs w:val="20"/>
              </w:rPr>
              <w:t>板；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窗采用5mm厚钢化防爆玻璃，传动系统：视窗传动系统由链轮、同步链条、同步轴等装置组合而成，平衡系统可以防止视窗倾斜，并且可以用一只手轻松操控；控制面板采用触摸按键式微电子控制面板，液晶显示屏，并采用固体继电器，逻辑电路控制；排风口处安装电子风量调节阀，调节风量大小；采用LED照明，防蒸汽，照度≧300LUX；电源采用220V/10A泰力牌多功能电源插座，可匹配各种仪器插头。所有外露的焊缝均抛光处理，光滑不伤手；表面经磷化、环氧树脂粉末喷涂处理(涂层厚度为≥70微米，粉末明火不可燃，以下同)、涂层,无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突出漆块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,光洁亮丽,以确保其抗腐蚀性和耐用度；柜体底板内加加强筋，以加强其承重能力，防止层板受力变形；可调地脚：采用实验室专用钢质可调脚，具有减震及调节高度功能，有PVC包塑，承重，防潮，耐腐蚀；柜后留有服务通道，方便走水、电管道/管线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E96259" w:rsidRPr="00E96259" w:rsidTr="00A17BCC">
        <w:trPr>
          <w:trHeight w:val="55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安全防火柜</w:t>
            </w:r>
            <w:r w:rsidRPr="00E96259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   (90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分钟</w:t>
            </w:r>
            <w:r w:rsidRPr="00E96259"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)★</w:t>
            </w:r>
          </w:p>
        </w:tc>
        <w:tc>
          <w:tcPr>
            <w:tcW w:w="10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1.整体要求:a.（柜外）规格尺寸：外尺寸（宽*深*高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）(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mm)：1200*615*1955；具有90分钟欧洲防火测试MPA认证；b.（柜内）规格尺寸：内尺寸（宽*深*高）(mm)：1050*522*1647；获得90分钟欧洲防火测试MPA认证；c. 获得欧标：EN14470-1（可燃化学品存储柜）、CE、MPA、GS、FM认证。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2、材料要求: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柜体：a. 三层结构：最内封闭的防火板，中间不少于40mm厚的防火隔绝材料，最外一层钢板；b.活动层板：存储量和容器大小可订制。c.90分钟的防火安全柜重量大于400kg。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五金及配件：a.铰链及通风口：配低熔点的金属材料，在火灾发生时铰链自动归位，门自动关闭；通风口的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金属片受高温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熔断，自动封闭通风口；b.门板把手：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双锁双钥匙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的安全把手，达到危险品双重管制要求；c.门缝条：发生火灾时，防火材料受高温膨胀，填满所有缝隙，保证安全柜密封。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3、结构要求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柜体：a.通风性和密封性；b.通风设计，柜内左上侧和右下侧配有空气流通口，流通口配有微型风扇加强并检测空气流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通；c.柜体顶部应具有直径75mm的出风口，可连接抽风系统；多个小风口保证足够的空气从顶部进入进风口；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其内都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具有火焰阻隔装置； d.柜体具备内嵌式的接地装置以防止静电； e.柜体底部具有高50mm及以上的防漏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集液槽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设计； f.柜体底部离地板距离应不少于10mm以隔离地面潮气，并配有可拆卸的挡板，方便运输； g.其它要求：柜体烤漆颜色多种可选，并于门板上附有明显警示标示牌。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门板：a.门板配自动复位装置，可在设定的时间自动闭合（选配），同时还设计有维持门板开启的热感应式定位装置，当室内温度达到50℃至75℃范围左右时，热感应式定位装置能自动释放关闭门板（标配）；b.门板厚45mm及以上，三层结构与柜体一致，内外面均经环氧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树酯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粉末静电喷涂；c.门板能开关顺畅达90度及以上。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活动层板：a.可定制，可调； b.层板数量：三只及以上。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4、其它要求： a.</w:t>
            </w:r>
            <w:r w:rsidR="00D9225A" w:rsidRPr="00E96259" w:rsidDel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EN14470-1：减少存放在安全柜内的化学品引致的火灾，以及提高在发生火警时这些材料的保护。后者更因而制定一个耐火时间 (FR，单位: 分钟)；减少化学气体排放到环境中；保留化学气体的泄漏于柜内；</w:t>
            </w:r>
            <w:r w:rsidR="00D9225A" w:rsidRPr="00E96259" w:rsidDel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个</w:t>
            </w:r>
            <w:proofErr w:type="gramEnd"/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E96259" w:rsidRPr="00E96259" w:rsidTr="0063225F">
        <w:trPr>
          <w:trHeight w:val="117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病理杂物柜（全钢）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柜门：所有高柜上玻璃门下钢制暗门（≥1.0mm厚的冷轧钢板冲折焊接制作）上下门为钢制暗门（≥1.0mm厚的冷轧钢板冲折焊接制作），门板内部为三面全盖式结构；2、柜体：≥1.2mm厚的冷轧钢板冲折焊接制作；3、把手：不锈钢C型把手；4、铰链：开合为 ≥175°的铰链，5mm螺丝连接。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E96259" w:rsidRPr="00E96259" w:rsidTr="00A17BCC">
        <w:trPr>
          <w:trHeight w:val="48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病理专用实验操作台（全钢）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300" w:rsidRDefault="00E96259" w:rsidP="0023430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</w:t>
            </w:r>
            <w:r w:rsidR="00234300"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台面：</w:t>
            </w:r>
            <w:r w:rsidR="0023430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黑色大理石</w:t>
            </w:r>
            <w:r w:rsidR="00234300" w:rsidRP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。</w:t>
            </w:r>
            <w:r w:rsidR="00234300"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台面板须满足以下技术要求：</w:t>
            </w:r>
            <w:r w:rsidR="00234300"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="00234300" w:rsidRP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a.</w:t>
            </w:r>
            <w:r w:rsidR="0023430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表面光洁、平整。</w:t>
            </w:r>
          </w:p>
          <w:p w:rsidR="00234300" w:rsidRDefault="00234300" w:rsidP="0023430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b.为整块材料</w:t>
            </w:r>
            <w:r w:rsidR="00B36DA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或少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拼接。</w:t>
            </w:r>
          </w:p>
          <w:p w:rsidR="00234300" w:rsidRPr="00475D30" w:rsidRDefault="00234300" w:rsidP="0023430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c.厚度≥15mm。</w:t>
            </w:r>
          </w:p>
          <w:p w:rsidR="00E96259" w:rsidRPr="00E96259" w:rsidRDefault="00234300" w:rsidP="00234300">
            <w:pPr>
              <w:widowControl/>
              <w:spacing w:after="24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d.提供厂家产品合格证明文件。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2、主框架：采用40*60*2.0mmC型钢材，连接处冷轧钢板冲压一体成型专用连接件连接，钢材表面经酸洗、磷化、静电粉沫喷涂处理；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3、柜体：门板采用≥18mm三聚氰胺成型板，2mmPP防水封边；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4、滑轨：采用可靠三节承重静音滑轨，要求承重≥50KG；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▲5、插座：实验室专用铝合金排插板（带电源插座）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6、可调地脚：主材采用改性硬聚氯乙烯，外加防腐伸缩套；可调节（0—50mm），防震效果需≤14HZ频率干扰；防腐</w:t>
            </w:r>
            <w:proofErr w:type="gramStart"/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伸缩套需多层</w:t>
            </w:r>
            <w:proofErr w:type="gramEnd"/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保护地脚。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</w:tr>
      <w:tr w:rsidR="00E96259" w:rsidRPr="00E96259" w:rsidTr="00BC26E0">
        <w:trPr>
          <w:trHeight w:val="5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病理专用实验中央台（全钢）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300" w:rsidRDefault="00E96259" w:rsidP="0023430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</w:t>
            </w:r>
            <w:r w:rsidR="00234300"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台面：</w:t>
            </w:r>
            <w:r w:rsidR="0023430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黑色大理石</w:t>
            </w:r>
            <w:r w:rsidR="00234300" w:rsidRP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。</w:t>
            </w:r>
            <w:r w:rsidR="00234300"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台面板须满足以下技术要求：</w:t>
            </w:r>
            <w:r w:rsidR="00234300"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  <w:r w:rsidR="00234300" w:rsidRPr="00DA184B">
              <w:rPr>
                <w:rFonts w:ascii="宋体" w:eastAsia="宋体" w:hAnsi="宋体" w:cs="宋体"/>
                <w:kern w:val="0"/>
                <w:sz w:val="20"/>
                <w:szCs w:val="20"/>
              </w:rPr>
              <w:t>a.</w:t>
            </w:r>
            <w:r w:rsidR="0023430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表面光洁、平整。</w:t>
            </w:r>
          </w:p>
          <w:p w:rsidR="00234300" w:rsidRDefault="00234300" w:rsidP="0023430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b.为整块材料</w:t>
            </w:r>
            <w:r w:rsidR="0024682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或少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拼接。</w:t>
            </w:r>
          </w:p>
          <w:p w:rsidR="00234300" w:rsidRPr="00475D30" w:rsidRDefault="00234300" w:rsidP="0023430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c.厚度≥15mm。</w:t>
            </w:r>
          </w:p>
          <w:p w:rsidR="00E96259" w:rsidRPr="00E96259" w:rsidRDefault="00234300" w:rsidP="002343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d.提供厂家产品合格证明文件。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2、主框架：采用40*60*2.0mmC型钢材，连接处冷轧钢板冲压一体成型专用连接件连接，钢材表面经酸洗、磷化、静电粉沫喷涂处理；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3、柜体：门板采用≥18mm三聚氰胺成型板，2mmPP防水封边；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4、滑轨：采用可靠三节承重静音滑轨，要求承重≥50KG；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5、插座：采用10A/220V或15A/380V多功能插座；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6、可调地脚：主材采用改性硬聚氯乙烯，外加防腐伸缩套；可调节（0—50mm），防震效果需≤14HZ频率干扰；防腐</w:t>
            </w:r>
            <w:proofErr w:type="gramStart"/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伸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缩套需多层</w:t>
            </w:r>
            <w:proofErr w:type="gramEnd"/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保护地脚。                               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11.4</w:t>
            </w:r>
          </w:p>
        </w:tc>
      </w:tr>
      <w:tr w:rsidR="00E96259" w:rsidRPr="00E96259" w:rsidTr="00A17BCC">
        <w:trPr>
          <w:trHeight w:val="12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双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极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离子发生处理器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E23EE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▲整体外壳：不锈钢材质 ▲结构：双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极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离子发生器底座和标准电离管两部分； 运行温度：-20℃至50℃,相对湿度0-99%； 用于产生正负离子簇净化病理实验室内有害气体； 电离管寿命≥</w:t>
            </w:r>
            <w:r w:rsidR="00E23EE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；离子发生器德国原装进口，具有进口产品报关单及原产地证明；▲每一根电离管在处理风量应在400-500m3/h之间；安装于空调机组送风管道内，标准的电离管应与空气流向和风管垂直安装；标准的电离管与发生器模块的连接应为可拆卸设计，保证在维护时能快速拆卸；系统本身没有易损件或耗材，电离管可以每两年拆卸直接用水冲洗即可反复使用；设备本身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含有紫外线灯等需要定期更换的部件；系统本身电压最高不超过2800V，超过2800V将产生大量臭氧；两支电离管之间中心距离＜100 mm作为自由气流区域，每支电离管必须通过牢固固定的接地；</w:t>
            </w:r>
            <w:r w:rsidR="00D9225A" w:rsidRPr="00E96259" w:rsidDel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E96259" w:rsidRPr="00E96259" w:rsidTr="006A7B61">
        <w:trPr>
          <w:trHeight w:val="15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智能环境控制塔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25A" w:rsidRPr="00D9225A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Pr="00D9225A">
              <w:rPr>
                <w:rFonts w:ascii="宋体" w:eastAsia="宋体" w:hAnsi="宋体" w:cs="宋体"/>
                <w:kern w:val="0"/>
                <w:sz w:val="20"/>
                <w:szCs w:val="20"/>
              </w:rPr>
              <w:t>1、配有独立锁具，分区分权限管理；</w:t>
            </w:r>
          </w:p>
          <w:p w:rsidR="00D9225A" w:rsidRPr="00D9225A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Pr="00D9225A">
              <w:rPr>
                <w:rFonts w:ascii="宋体" w:eastAsia="宋体" w:hAnsi="宋体" w:cs="宋体"/>
                <w:kern w:val="0"/>
                <w:sz w:val="20"/>
                <w:szCs w:val="20"/>
              </w:rPr>
              <w:t>2、臭氧浓度和甲醛浓度检测装置；</w:t>
            </w:r>
          </w:p>
          <w:p w:rsidR="00D9225A" w:rsidRPr="00D9225A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Pr="00D9225A">
              <w:rPr>
                <w:rFonts w:ascii="宋体" w:eastAsia="宋体" w:hAnsi="宋体" w:cs="宋体"/>
                <w:kern w:val="0"/>
                <w:sz w:val="20"/>
                <w:szCs w:val="20"/>
              </w:rPr>
              <w:t>3、房间风压检测功能；</w:t>
            </w:r>
          </w:p>
          <w:p w:rsidR="00D9225A" w:rsidRPr="00D9225A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Pr="00D9225A">
              <w:rPr>
                <w:rFonts w:ascii="宋体" w:eastAsia="宋体" w:hAnsi="宋体" w:cs="宋体"/>
                <w:kern w:val="0"/>
                <w:sz w:val="20"/>
                <w:szCs w:val="20"/>
              </w:rPr>
              <w:t>4、房间空气质量显示并形成报表格式；</w:t>
            </w:r>
          </w:p>
          <w:p w:rsidR="00D9225A" w:rsidRPr="00D9225A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Pr="00D9225A">
              <w:rPr>
                <w:rFonts w:ascii="宋体" w:eastAsia="宋体" w:hAnsi="宋体" w:cs="宋体"/>
                <w:kern w:val="0"/>
                <w:sz w:val="20"/>
                <w:szCs w:val="20"/>
              </w:rPr>
              <w:t>5、机组具备短信报警和设备自诊断功能；</w:t>
            </w:r>
          </w:p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系统集成控制装置，内置主机函数控制器、电气控制系统、报警状态单独接口模块、触控式人机界面；数字化和图形化两种模式显示区域空气质量数据，根据空气质量和臭氧数据，自动计算并调节粒子发射强度,调节范围0~100%。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包括积算功率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驱动与脉冲转换器，产品的电磁兼容性需满足《EN55014-1:2006+A2:2011》、《EN61000-3-2:2014》、《EN61000-3-3:2013》；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▲</w:t>
            </w:r>
            <w:r w:rsid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、功能：控制实验室环境系统的动力电路；控制实验室新风机和排风机的值班启停；显示实验室内的风速、空气质量等相关数值；显示实验室净化系统的实时运行情况；记录和储存一个阶段的系统状况；</w:t>
            </w: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远程维保服务器</w:t>
            </w:r>
            <w:proofErr w:type="gramEnd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巡检，特定设备故障时报警。</w:t>
            </w: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E96259" w:rsidRPr="00E96259" w:rsidTr="00A17BCC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中效送风口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▲空气动力学面板，孔板送风，面板可拆卸，内置</w:t>
            </w:r>
            <w:r w:rsidRPr="00D9225A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F9级空气过滤器，风量≥600CMH，尺寸符合现场安装要求;含消声稳流器，消声静压转换腔与面板配套,层流区均速误差&lt;5%。   </w:t>
            </w:r>
            <w:r w:rsidR="00E96259"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</w:tr>
      <w:tr w:rsidR="00E96259" w:rsidRPr="00E96259" w:rsidTr="0063225F">
        <w:trPr>
          <w:trHeight w:val="9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立式集风装置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落地安装，现场制作安装，彩钢表面耐候处理，含风量调节装置；厚度≥</w:t>
            </w:r>
            <w:r w:rsidRPr="00D9225A">
              <w:rPr>
                <w:rFonts w:ascii="宋体" w:eastAsia="宋体" w:hAnsi="宋体" w:cs="宋体"/>
                <w:kern w:val="0"/>
                <w:sz w:val="20"/>
                <w:szCs w:val="20"/>
              </w:rPr>
              <w:t>3mm,设计风量&gt;600m3/h。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</w:tr>
      <w:tr w:rsidR="00E96259" w:rsidRPr="00E96259" w:rsidTr="006A7B61">
        <w:trPr>
          <w:trHeight w:val="6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桌面集风装置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D9225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9225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落地安装，现场制作安装，彩钢表面耐候处理，含风量调节装置；厚度≥</w:t>
            </w:r>
            <w:r w:rsidRPr="00D9225A">
              <w:rPr>
                <w:rFonts w:ascii="宋体" w:eastAsia="宋体" w:hAnsi="宋体" w:cs="宋体"/>
                <w:kern w:val="0"/>
                <w:sz w:val="20"/>
                <w:szCs w:val="20"/>
              </w:rPr>
              <w:t>3mm,设计风量&gt;600m3/h。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E96259" w:rsidRPr="00E96259" w:rsidTr="00A17BCC">
        <w:trPr>
          <w:trHeight w:val="22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6A7B61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LPES离子净化主机设备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262" w:rsidRPr="00916262" w:rsidRDefault="00916262" w:rsidP="0091626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1626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▲可处理风量≥</w:t>
            </w:r>
            <w:r w:rsidRPr="00916262">
              <w:rPr>
                <w:rFonts w:ascii="宋体" w:eastAsia="宋体" w:hAnsi="宋体" w:cs="宋体"/>
                <w:kern w:val="0"/>
                <w:sz w:val="20"/>
                <w:szCs w:val="20"/>
              </w:rPr>
              <w:t>6000m3/h,主机使用寿命≥30000小时，额定电流1A，额定功率≤120W，压损＜10Pa，接地电阻≤0.05Ω，带电部分与易接触金属</w:t>
            </w:r>
            <w:proofErr w:type="gramStart"/>
            <w:r w:rsidRPr="00916262">
              <w:rPr>
                <w:rFonts w:ascii="宋体" w:eastAsia="宋体" w:hAnsi="宋体" w:cs="宋体"/>
                <w:kern w:val="0"/>
                <w:sz w:val="20"/>
                <w:szCs w:val="20"/>
              </w:rPr>
              <w:t>件之间</w:t>
            </w:r>
            <w:proofErr w:type="gramEnd"/>
            <w:r w:rsidRPr="00916262">
              <w:rPr>
                <w:rFonts w:ascii="宋体" w:eastAsia="宋体" w:hAnsi="宋体" w:cs="宋体"/>
                <w:kern w:val="0"/>
                <w:sz w:val="20"/>
                <w:szCs w:val="20"/>
              </w:rPr>
              <w:t>不应有击穿现象；</w:t>
            </w:r>
          </w:p>
          <w:p w:rsidR="00916262" w:rsidRPr="00916262" w:rsidRDefault="00916262" w:rsidP="0091626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1626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每台主机必须配备镀银电离管用于有机有害气体驱除，电离发射管内管壁镀银（金属银），电极必须采用不锈钢网，增强净化效果，初步过滤送风管路的室内空气颗粒物；电管的外电极必须通过接地弹簧结构。</w:t>
            </w:r>
          </w:p>
          <w:p w:rsidR="00916262" w:rsidRPr="00916262" w:rsidRDefault="00916262" w:rsidP="0091626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1626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Pr="00916262">
              <w:rPr>
                <w:rFonts w:ascii="宋体" w:eastAsia="宋体" w:hAnsi="宋体" w:cs="宋体"/>
                <w:kern w:val="0"/>
                <w:sz w:val="20"/>
                <w:szCs w:val="20"/>
              </w:rPr>
              <w:t>1、主机工作状态采用智能化控制，可持续运行或脉冲式运行，可采用模块组合式、嵌入式结构，组合性强，可以串联、并联混合应用；</w:t>
            </w:r>
          </w:p>
          <w:p w:rsidR="00916262" w:rsidRPr="00916262" w:rsidRDefault="00916262" w:rsidP="0091626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1626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Pr="00916262">
              <w:rPr>
                <w:rFonts w:ascii="宋体" w:eastAsia="宋体" w:hAnsi="宋体" w:cs="宋体"/>
                <w:kern w:val="0"/>
                <w:sz w:val="20"/>
                <w:szCs w:val="20"/>
              </w:rPr>
              <w:t>2、采用独特的对插入式结构，空气阻力小，阻力&lt;10Pa，固态构架，无震动部件，可靠性高，使用寿命长；</w:t>
            </w:r>
          </w:p>
          <w:p w:rsidR="00916262" w:rsidRPr="00916262" w:rsidRDefault="00916262" w:rsidP="0091626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1626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</w:t>
            </w:r>
            <w:r w:rsidRPr="00916262">
              <w:rPr>
                <w:rFonts w:ascii="宋体" w:eastAsia="宋体" w:hAnsi="宋体" w:cs="宋体"/>
                <w:kern w:val="0"/>
                <w:sz w:val="20"/>
                <w:szCs w:val="20"/>
              </w:rPr>
              <w:t>3、粒子风直接覆盖在污染源表面与污染物充分反应，因此减少换气次数，降低通风系统能耗。</w:t>
            </w:r>
          </w:p>
          <w:p w:rsidR="00E96259" w:rsidRPr="00E96259" w:rsidRDefault="00916262" w:rsidP="0091626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1626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▲提供市级（含）以上产品质量监督检验院出具的检测报告，检测结果应符合《</w:t>
            </w:r>
            <w:r w:rsidRPr="00916262">
              <w:rPr>
                <w:rFonts w:ascii="宋体" w:eastAsia="宋体" w:hAnsi="宋体" w:cs="宋体"/>
                <w:kern w:val="0"/>
                <w:sz w:val="20"/>
                <w:szCs w:val="20"/>
              </w:rPr>
              <w:t>GB4706.1-2005》和《GB4706.45-2008》标准规定的要求。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E96259" w:rsidRPr="00E96259" w:rsidTr="00A17BCC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6A7B61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组合式不锈钢紧急冲淋系统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、主体材料：不锈钢</w:t>
            </w:r>
            <w:r>
              <w:rPr>
                <w:rFonts w:ascii="宋体" w:hAnsi="宋体" w:cs="宋体" w:hint="eastAsia"/>
              </w:rPr>
              <w:t xml:space="preserve"> 304</w:t>
            </w:r>
            <w:r>
              <w:rPr>
                <w:rFonts w:ascii="宋体" w:hAnsi="宋体" w:cs="宋体" w:hint="eastAsia"/>
              </w:rPr>
              <w:t>，厚度：不低于</w:t>
            </w:r>
            <w:r>
              <w:rPr>
                <w:rFonts w:ascii="宋体" w:hAnsi="宋体" w:cs="宋体" w:hint="eastAsia"/>
              </w:rPr>
              <w:t xml:space="preserve"> 3mm</w:t>
            </w:r>
            <w:r>
              <w:rPr>
                <w:rFonts w:ascii="宋体" w:hAnsi="宋体" w:cs="宋体" w:hint="eastAsia"/>
              </w:rPr>
              <w:t>。可以抗弱酸、碱、盐和油类腐蚀的现场；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、配备喷淋系统和洗眼系统，当受伤者身体上或者服装上遭受化学品物质喷溅时，使用</w:t>
            </w:r>
            <w:proofErr w:type="gramStart"/>
            <w:r>
              <w:rPr>
                <w:rFonts w:ascii="宋体" w:hAnsi="宋体" w:cs="宋体" w:hint="eastAsia"/>
              </w:rPr>
              <w:t>洗眼器喷淋</w:t>
            </w:r>
            <w:proofErr w:type="gramEnd"/>
            <w:r>
              <w:rPr>
                <w:rFonts w:ascii="宋体" w:hAnsi="宋体" w:cs="宋体" w:hint="eastAsia"/>
              </w:rPr>
              <w:t>系统进行大水量冲洗；当化学品物质喷溅到工作人员面部、眼部、脖子或者手臂等部位时，使用</w:t>
            </w:r>
            <w:proofErr w:type="gramStart"/>
            <w:r>
              <w:rPr>
                <w:rFonts w:ascii="宋体" w:hAnsi="宋体" w:cs="宋体" w:hint="eastAsia"/>
              </w:rPr>
              <w:t>洗眼器的</w:t>
            </w:r>
            <w:proofErr w:type="gramEnd"/>
            <w:r>
              <w:rPr>
                <w:rFonts w:ascii="宋体" w:hAnsi="宋体" w:cs="宋体" w:hint="eastAsia"/>
              </w:rPr>
              <w:t>洗</w:t>
            </w:r>
            <w:proofErr w:type="gramStart"/>
            <w:r>
              <w:rPr>
                <w:rFonts w:ascii="宋体" w:hAnsi="宋体" w:cs="宋体" w:hint="eastAsia"/>
              </w:rPr>
              <w:t>眼系统</w:t>
            </w:r>
            <w:proofErr w:type="gramEnd"/>
            <w:r>
              <w:rPr>
                <w:rFonts w:ascii="宋体" w:hAnsi="宋体" w:cs="宋体" w:hint="eastAsia"/>
              </w:rPr>
              <w:t>进行冲洗。冲洗时间不得小于</w:t>
            </w:r>
            <w:r>
              <w:rPr>
                <w:rFonts w:ascii="宋体" w:hAnsi="宋体" w:cs="宋体" w:hint="eastAsia"/>
              </w:rPr>
              <w:t xml:space="preserve"> 15 </w:t>
            </w:r>
            <w:r>
              <w:rPr>
                <w:rFonts w:ascii="宋体" w:hAnsi="宋体" w:cs="宋体" w:hint="eastAsia"/>
              </w:rPr>
              <w:t>分钟；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、根据美国</w:t>
            </w:r>
            <w:r>
              <w:rPr>
                <w:rFonts w:ascii="宋体" w:hAnsi="宋体" w:cs="宋体" w:hint="eastAsia"/>
              </w:rPr>
              <w:t xml:space="preserve"> ANSI Z358-1 2014 </w:t>
            </w:r>
            <w:r>
              <w:rPr>
                <w:rFonts w:ascii="宋体" w:hAnsi="宋体" w:cs="宋体" w:hint="eastAsia"/>
              </w:rPr>
              <w:t>洗</w:t>
            </w:r>
            <w:proofErr w:type="gramStart"/>
            <w:r>
              <w:rPr>
                <w:rFonts w:ascii="宋体" w:hAnsi="宋体" w:cs="宋体" w:hint="eastAsia"/>
              </w:rPr>
              <w:t>眼器标准</w:t>
            </w:r>
            <w:proofErr w:type="gramEnd"/>
            <w:r>
              <w:rPr>
                <w:rFonts w:ascii="宋体" w:hAnsi="宋体" w:cs="宋体" w:hint="eastAsia"/>
              </w:rPr>
              <w:t>之规定，</w:t>
            </w:r>
            <w:proofErr w:type="gramStart"/>
            <w:r>
              <w:rPr>
                <w:rFonts w:ascii="宋体" w:hAnsi="宋体" w:cs="宋体" w:hint="eastAsia"/>
              </w:rPr>
              <w:t>洗眼器的</w:t>
            </w:r>
            <w:proofErr w:type="gramEnd"/>
            <w:r>
              <w:rPr>
                <w:rFonts w:ascii="宋体" w:hAnsi="宋体" w:cs="宋体" w:hint="eastAsia"/>
              </w:rPr>
              <w:t>喷淋系统和洗</w:t>
            </w:r>
            <w:proofErr w:type="gramStart"/>
            <w:r>
              <w:rPr>
                <w:rFonts w:ascii="宋体" w:hAnsi="宋体" w:cs="宋体" w:hint="eastAsia"/>
              </w:rPr>
              <w:t>眼系统</w:t>
            </w:r>
            <w:proofErr w:type="gramEnd"/>
            <w:r>
              <w:rPr>
                <w:rFonts w:ascii="宋体" w:hAnsi="宋体" w:cs="宋体" w:hint="eastAsia"/>
              </w:rPr>
              <w:t>易于操作，操作者一个人就可以完成，不需要其他人员协助；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  <w:r>
              <w:rPr>
                <w:rFonts w:ascii="宋体" w:hAnsi="宋体" w:cs="宋体" w:hint="eastAsia"/>
              </w:rPr>
              <w:t>、洗</w:t>
            </w:r>
            <w:proofErr w:type="gramStart"/>
            <w:r>
              <w:rPr>
                <w:rFonts w:ascii="宋体" w:hAnsi="宋体" w:cs="宋体" w:hint="eastAsia"/>
              </w:rPr>
              <w:t>眼器正常</w:t>
            </w:r>
            <w:proofErr w:type="gramEnd"/>
            <w:r>
              <w:rPr>
                <w:rFonts w:ascii="宋体" w:hAnsi="宋体" w:cs="宋体" w:hint="eastAsia"/>
              </w:rPr>
              <w:t>水压要求：</w:t>
            </w:r>
            <w:r>
              <w:rPr>
                <w:rFonts w:ascii="宋体" w:hAnsi="宋体" w:cs="宋体" w:hint="eastAsia"/>
              </w:rPr>
              <w:t>0.3</w:t>
            </w:r>
            <w:r>
              <w:rPr>
                <w:rFonts w:ascii="宋体" w:hAnsi="宋体" w:cs="宋体" w:hint="eastAsia"/>
              </w:rPr>
              <w:t>—</w:t>
            </w:r>
            <w:r>
              <w:rPr>
                <w:rFonts w:ascii="宋体" w:hAnsi="宋体" w:cs="宋体" w:hint="eastAsia"/>
              </w:rPr>
              <w:t xml:space="preserve">0.6 </w:t>
            </w:r>
            <w:proofErr w:type="spellStart"/>
            <w:r>
              <w:rPr>
                <w:rFonts w:ascii="宋体" w:hAnsi="宋体" w:cs="宋体" w:hint="eastAsia"/>
              </w:rPr>
              <w:t>MPa</w:t>
            </w:r>
            <w:proofErr w:type="spellEnd"/>
            <w:r>
              <w:rPr>
                <w:rFonts w:ascii="宋体" w:hAnsi="宋体" w:cs="宋体" w:hint="eastAsia"/>
              </w:rPr>
              <w:t>，</w:t>
            </w:r>
            <w:proofErr w:type="gramStart"/>
            <w:r>
              <w:rPr>
                <w:rFonts w:ascii="宋体" w:hAnsi="宋体" w:cs="宋体" w:hint="eastAsia"/>
              </w:rPr>
              <w:t>洗眼器管件</w:t>
            </w:r>
            <w:proofErr w:type="gramEnd"/>
            <w:r>
              <w:rPr>
                <w:rFonts w:ascii="宋体" w:hAnsi="宋体" w:cs="宋体" w:hint="eastAsia"/>
              </w:rPr>
              <w:t>密封部件必须承受</w:t>
            </w:r>
            <w:r>
              <w:rPr>
                <w:rFonts w:ascii="宋体" w:hAnsi="宋体" w:cs="宋体" w:hint="eastAsia"/>
              </w:rPr>
              <w:t xml:space="preserve"> 1 </w:t>
            </w:r>
            <w:proofErr w:type="spellStart"/>
            <w:r>
              <w:rPr>
                <w:rFonts w:ascii="宋体" w:hAnsi="宋体" w:cs="宋体" w:hint="eastAsia"/>
              </w:rPr>
              <w:t>MPa</w:t>
            </w:r>
            <w:proofErr w:type="spellEnd"/>
            <w:r>
              <w:rPr>
                <w:rFonts w:ascii="宋体" w:hAnsi="宋体" w:cs="宋体" w:hint="eastAsia"/>
              </w:rPr>
              <w:t xml:space="preserve"> </w:t>
            </w:r>
            <w:r>
              <w:rPr>
                <w:rFonts w:ascii="宋体" w:hAnsi="宋体" w:cs="宋体" w:hint="eastAsia"/>
              </w:rPr>
              <w:t>长时间没有泄漏；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  <w:r>
              <w:rPr>
                <w:rFonts w:ascii="宋体" w:hAnsi="宋体" w:cs="宋体" w:hint="eastAsia"/>
              </w:rPr>
              <w:t>、工作压力：</w:t>
            </w:r>
            <w:r>
              <w:rPr>
                <w:rFonts w:ascii="宋体" w:hAnsi="宋体" w:cs="宋体" w:hint="eastAsia"/>
              </w:rPr>
              <w:t>0.3</w:t>
            </w:r>
            <w:r>
              <w:rPr>
                <w:rFonts w:ascii="宋体" w:hAnsi="宋体" w:cs="宋体" w:hint="eastAsia"/>
              </w:rPr>
              <w:t>—</w:t>
            </w:r>
            <w:r>
              <w:rPr>
                <w:rFonts w:ascii="宋体" w:hAnsi="宋体" w:cs="宋体" w:hint="eastAsia"/>
              </w:rPr>
              <w:t>0.6Mpa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、密封压力：</w:t>
            </w:r>
            <w:r>
              <w:rPr>
                <w:rFonts w:ascii="宋体" w:hAnsi="宋体" w:cs="宋体" w:hint="eastAsia"/>
              </w:rPr>
              <w:t>0.8Mpa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  <w:r>
              <w:rPr>
                <w:rFonts w:ascii="宋体" w:hAnsi="宋体" w:cs="宋体" w:hint="eastAsia"/>
              </w:rPr>
              <w:t>、喷淋流量：</w:t>
            </w:r>
            <w:r>
              <w:rPr>
                <w:rFonts w:ascii="宋体" w:hAnsi="宋体" w:cs="宋体" w:hint="eastAsia"/>
              </w:rPr>
              <w:t>&gt;75.7L/min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  <w:r>
              <w:rPr>
                <w:rFonts w:ascii="宋体" w:hAnsi="宋体" w:cs="宋体" w:hint="eastAsia"/>
              </w:rPr>
              <w:t>、洗眼流量：</w:t>
            </w:r>
            <w:r>
              <w:rPr>
                <w:rFonts w:ascii="宋体" w:hAnsi="宋体" w:cs="宋体" w:hint="eastAsia"/>
              </w:rPr>
              <w:t>&gt;11.4L/min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lastRenderedPageBreak/>
              <w:t>9</w:t>
            </w:r>
            <w:r>
              <w:rPr>
                <w:rFonts w:ascii="宋体" w:hAnsi="宋体" w:cs="宋体" w:hint="eastAsia"/>
              </w:rPr>
              <w:t>、</w:t>
            </w:r>
            <w:proofErr w:type="gramStart"/>
            <w:r>
              <w:rPr>
                <w:rFonts w:ascii="宋体" w:hAnsi="宋体" w:cs="宋体" w:hint="eastAsia"/>
              </w:rPr>
              <w:t>洗眼器进水口</w:t>
            </w:r>
            <w:proofErr w:type="gramEnd"/>
            <w:r>
              <w:rPr>
                <w:rFonts w:ascii="宋体" w:hAnsi="宋体" w:cs="宋体" w:hint="eastAsia"/>
              </w:rPr>
              <w:t>尺寸：</w:t>
            </w:r>
            <w:r>
              <w:rPr>
                <w:rFonts w:ascii="宋体" w:hAnsi="宋体" w:cs="宋体" w:hint="eastAsia"/>
              </w:rPr>
              <w:t>DN25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  <w:r>
              <w:rPr>
                <w:rFonts w:ascii="宋体" w:hAnsi="宋体" w:cs="宋体" w:hint="eastAsia"/>
              </w:rPr>
              <w:t>、洗</w:t>
            </w:r>
            <w:proofErr w:type="gramStart"/>
            <w:r>
              <w:rPr>
                <w:rFonts w:ascii="宋体" w:hAnsi="宋体" w:cs="宋体" w:hint="eastAsia"/>
              </w:rPr>
              <w:t>眼系统</w:t>
            </w:r>
            <w:proofErr w:type="gramEnd"/>
            <w:r>
              <w:rPr>
                <w:rFonts w:ascii="宋体" w:hAnsi="宋体" w:cs="宋体" w:hint="eastAsia"/>
              </w:rPr>
              <w:t>排水口尺寸：</w:t>
            </w:r>
            <w:r>
              <w:rPr>
                <w:rFonts w:ascii="宋体" w:hAnsi="宋体" w:cs="宋体" w:hint="eastAsia"/>
              </w:rPr>
              <w:t>DN25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11</w:t>
            </w:r>
            <w:r>
              <w:rPr>
                <w:rFonts w:ascii="宋体" w:hAnsi="宋体" w:cs="宋体" w:hint="eastAsia"/>
              </w:rPr>
              <w:t>、排水盘排水口尺寸：</w:t>
            </w:r>
            <w:r>
              <w:rPr>
                <w:rFonts w:ascii="宋体" w:hAnsi="宋体" w:cs="宋体" w:hint="eastAsia"/>
              </w:rPr>
              <w:t>40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  <w:r>
              <w:rPr>
                <w:rFonts w:ascii="宋体" w:hAnsi="宋体" w:cs="宋体" w:hint="eastAsia"/>
              </w:rPr>
              <w:t>、喷淋系统要求：在距离地面</w:t>
            </w:r>
            <w:r>
              <w:rPr>
                <w:rFonts w:ascii="宋体" w:hAnsi="宋体" w:cs="宋体" w:hint="eastAsia"/>
              </w:rPr>
              <w:t xml:space="preserve"> 1524mm </w:t>
            </w:r>
            <w:r>
              <w:rPr>
                <w:rFonts w:ascii="宋体" w:hAnsi="宋体" w:cs="宋体" w:hint="eastAsia"/>
              </w:rPr>
              <w:t>处，喷淋水直径不小于</w:t>
            </w:r>
            <w:r>
              <w:rPr>
                <w:rFonts w:ascii="宋体" w:hAnsi="宋体" w:cs="宋体" w:hint="eastAsia"/>
              </w:rPr>
              <w:t xml:space="preserve"> 20 </w:t>
            </w:r>
            <w:r>
              <w:rPr>
                <w:rFonts w:ascii="宋体" w:hAnsi="宋体" w:cs="宋体" w:hint="eastAsia"/>
              </w:rPr>
              <w:t>英寸，且喷淋水是满喷；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13</w:t>
            </w:r>
            <w:r>
              <w:rPr>
                <w:rFonts w:ascii="宋体" w:hAnsi="宋体" w:cs="宋体" w:hint="eastAsia"/>
              </w:rPr>
              <w:t>、洗</w:t>
            </w:r>
            <w:proofErr w:type="gramStart"/>
            <w:r>
              <w:rPr>
                <w:rFonts w:ascii="宋体" w:hAnsi="宋体" w:cs="宋体" w:hint="eastAsia"/>
              </w:rPr>
              <w:t>眼系统</w:t>
            </w:r>
            <w:proofErr w:type="gramEnd"/>
            <w:r>
              <w:rPr>
                <w:rFonts w:ascii="宋体" w:hAnsi="宋体" w:cs="宋体" w:hint="eastAsia"/>
              </w:rPr>
              <w:t>要求：配备过滤装置，洗眼弯头出水在同一个平面上，在</w:t>
            </w:r>
            <w:proofErr w:type="gramStart"/>
            <w:r>
              <w:rPr>
                <w:rFonts w:ascii="宋体" w:hAnsi="宋体" w:cs="宋体" w:hint="eastAsia"/>
              </w:rPr>
              <w:t>洗眼盆中间</w:t>
            </w:r>
            <w:proofErr w:type="gramEnd"/>
            <w:r>
              <w:rPr>
                <w:rFonts w:ascii="宋体" w:hAnsi="宋体" w:cs="宋体" w:hint="eastAsia"/>
              </w:rPr>
              <w:t>上方位置交汇；</w:t>
            </w:r>
          </w:p>
          <w:p w:rsidR="009A0919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14</w:t>
            </w:r>
            <w:r>
              <w:rPr>
                <w:rFonts w:ascii="宋体" w:hAnsi="宋体" w:cs="宋体" w:hint="eastAsia"/>
              </w:rPr>
              <w:t>、不锈钢</w:t>
            </w:r>
            <w:proofErr w:type="gramStart"/>
            <w:r>
              <w:rPr>
                <w:rFonts w:ascii="宋体" w:hAnsi="宋体" w:cs="宋体" w:hint="eastAsia"/>
              </w:rPr>
              <w:t>手推柄配</w:t>
            </w:r>
            <w:proofErr w:type="gramEnd"/>
            <w:r>
              <w:rPr>
                <w:rFonts w:ascii="宋体" w:hAnsi="宋体" w:cs="宋体" w:hint="eastAsia"/>
              </w:rPr>
              <w:t>100mm*100mm</w:t>
            </w:r>
            <w:r>
              <w:rPr>
                <w:rFonts w:ascii="宋体" w:hAnsi="宋体" w:cs="宋体" w:hint="eastAsia"/>
              </w:rPr>
              <w:t>绿底白色洗眼符号牌</w:t>
            </w:r>
            <w:r>
              <w:rPr>
                <w:rFonts w:ascii="宋体" w:hAnsi="宋体" w:cs="宋体" w:hint="eastAsia"/>
              </w:rPr>
              <w:t>.</w:t>
            </w:r>
            <w:r>
              <w:rPr>
                <w:rFonts w:ascii="宋体" w:hAnsi="宋体" w:cs="宋体" w:hint="eastAsia"/>
              </w:rPr>
              <w:t>符号符合阿联酋法规；</w:t>
            </w:r>
          </w:p>
          <w:p w:rsidR="00173D17" w:rsidRDefault="009A0919" w:rsidP="00A17BC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15</w:t>
            </w:r>
            <w:r>
              <w:rPr>
                <w:rFonts w:ascii="宋体" w:hAnsi="宋体" w:cs="宋体" w:hint="eastAsia"/>
              </w:rPr>
              <w:t>、主体</w:t>
            </w:r>
            <w:r>
              <w:rPr>
                <w:rFonts w:ascii="宋体" w:hAnsi="宋体" w:cs="宋体" w:hint="eastAsia"/>
              </w:rPr>
              <w:t>1500mm</w:t>
            </w:r>
            <w:r>
              <w:rPr>
                <w:rFonts w:ascii="宋体" w:hAnsi="宋体" w:cs="宋体" w:hint="eastAsia"/>
              </w:rPr>
              <w:t>以上管子处、或者可以贴在墙体上配</w:t>
            </w:r>
            <w:r>
              <w:rPr>
                <w:rFonts w:ascii="宋体" w:hAnsi="宋体" w:cs="宋体" w:hint="eastAsia"/>
              </w:rPr>
              <w:t>200mm*300mm</w:t>
            </w:r>
            <w:r>
              <w:rPr>
                <w:rFonts w:ascii="宋体" w:hAnsi="宋体" w:cs="宋体" w:hint="eastAsia"/>
              </w:rPr>
              <w:t>绿底白色洗眼符号塑料标。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组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E96259" w:rsidRPr="00E96259" w:rsidTr="00A17BCC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6A7B61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不锈钢传递窗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1、整体采用不锈钢制作，平整光洁；2、双门互为连锁，阻止交叉感染，电子或机械联锁装置，配置紫外线杀菌灯；3、两则门带有机械互锁或电子互锁装置，使两侧门不能同时打开；4、机械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联锁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传递窗箱体两则装有开门信号指示灯，可知道对面窗门的开启情况；5、传递窗上装有专用密封条，确保气密性；6、根据不同的用途可增加室内灯和杀菌灯。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E96259" w:rsidRPr="00E96259" w:rsidTr="00A17BC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6A7B61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桌上型紧急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洗眼器</w:t>
            </w:r>
            <w:proofErr w:type="gramEnd"/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17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1、采用不助燃材质模铸一体成型制作；2、铜质主体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表面经纯环氧树脂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粉末高温固化处理；3、水流开启和锁定由手压把柄一次完成。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E96259" w:rsidRPr="00E96259" w:rsidTr="00A17BCC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6A7B61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桌上型试剂架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1、整体结构： ≥1.2mm厚电解镀锌钢板，有防锈、防腐蚀、耐有机溶剂、抗压度强等功能；2、护栏40mm*15mm*1.5mm 铝合金护拦，中间凹槽可插标签或可选颜色装饰条或采用Φ12mm SUS304不锈钢材质护栏。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6.8</w:t>
            </w:r>
          </w:p>
        </w:tc>
      </w:tr>
      <w:tr w:rsidR="00E96259" w:rsidRPr="00E96259" w:rsidTr="00A17BCC">
        <w:trPr>
          <w:trHeight w:val="5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6A7B61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滴水架</w:t>
            </w:r>
          </w:p>
        </w:tc>
        <w:tc>
          <w:tcPr>
            <w:tcW w:w="10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919" w:rsidRDefault="009A0919" w:rsidP="00A17BCC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</w:t>
            </w:r>
            <w:r>
              <w:rPr>
                <w:rFonts w:ascii="宋体" w:hAnsi="宋体" w:cs="宋体" w:hint="eastAsia"/>
              </w:rPr>
              <w:t>材质：高密度</w:t>
            </w:r>
            <w:r>
              <w:rPr>
                <w:rFonts w:ascii="宋体" w:hAnsi="宋体" w:cs="宋体" w:hint="eastAsia"/>
              </w:rPr>
              <w:t>PP</w:t>
            </w:r>
            <w:r>
              <w:rPr>
                <w:rFonts w:ascii="宋体" w:hAnsi="宋体" w:cs="宋体" w:hint="eastAsia"/>
              </w:rPr>
              <w:t>，</w:t>
            </w:r>
            <w:r>
              <w:rPr>
                <w:rFonts w:ascii="宋体" w:hAnsi="宋体" w:cs="宋体" w:hint="eastAsia"/>
                <w:color w:val="FF0000"/>
              </w:rPr>
              <w:t>款式新颖，有现代感</w:t>
            </w:r>
            <w:r>
              <w:rPr>
                <w:rFonts w:ascii="宋体" w:hAnsi="宋体" w:cs="宋体" w:hint="eastAsia"/>
              </w:rPr>
              <w:t>；</w:t>
            </w:r>
          </w:p>
          <w:p w:rsidR="009A0919" w:rsidRDefault="009A0919" w:rsidP="00A17BCC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2.</w:t>
            </w:r>
            <w:r>
              <w:rPr>
                <w:rFonts w:ascii="宋体" w:hAnsi="宋体" w:cs="宋体" w:hint="eastAsia"/>
              </w:rPr>
              <w:t>类型：单面；</w:t>
            </w:r>
          </w:p>
          <w:p w:rsidR="009A0919" w:rsidRDefault="009A0919" w:rsidP="00A17BCC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</w:t>
            </w:r>
            <w:r>
              <w:rPr>
                <w:rFonts w:ascii="宋体" w:hAnsi="宋体" w:cs="宋体" w:hint="eastAsia"/>
              </w:rPr>
              <w:t>底部托盘中间设有排水孔；</w:t>
            </w:r>
          </w:p>
          <w:p w:rsidR="009A0919" w:rsidRDefault="009A0919" w:rsidP="00A17BCC">
            <w:pPr>
              <w:widowControl/>
              <w:jc w:val="left"/>
              <w:textAlignment w:val="center"/>
              <w:rPr>
                <w:rFonts w:ascii="宋体" w:hAnsi="宋体" w:cs="宋体"/>
                <w:highlight w:val="red"/>
              </w:rPr>
            </w:pPr>
            <w:r>
              <w:rPr>
                <w:rFonts w:ascii="宋体" w:hAnsi="宋体" w:cs="宋体" w:hint="eastAsia"/>
              </w:rPr>
              <w:t>4.</w:t>
            </w:r>
            <w:r>
              <w:rPr>
                <w:rFonts w:ascii="宋体" w:hAnsi="宋体" w:cs="宋体" w:hint="eastAsia"/>
                <w:color w:val="FF0000"/>
              </w:rPr>
              <w:t>可拆卸式滴水棒，滴水棒</w:t>
            </w:r>
            <w:r>
              <w:rPr>
                <w:rFonts w:ascii="宋体" w:hAnsi="宋体" w:cs="宋体" w:hint="eastAsia"/>
                <w:color w:val="FF0000"/>
              </w:rPr>
              <w:t>50</w:t>
            </w:r>
            <w:r>
              <w:rPr>
                <w:rFonts w:ascii="宋体" w:hAnsi="宋体" w:cs="宋体" w:hint="eastAsia"/>
                <w:color w:val="FF0000"/>
              </w:rPr>
              <w:t>根，有三种不同功能及长度的滴水棒，方便不同规格的器皿挂放</w:t>
            </w:r>
            <w:r>
              <w:rPr>
                <w:rFonts w:ascii="宋体" w:hAnsi="宋体" w:cs="宋体" w:hint="eastAsia"/>
              </w:rPr>
              <w:t>；</w:t>
            </w:r>
          </w:p>
          <w:p w:rsidR="009A0919" w:rsidRDefault="009A0919" w:rsidP="00A17BCC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5.</w:t>
            </w:r>
            <w:r>
              <w:rPr>
                <w:rFonts w:ascii="宋体" w:hAnsi="宋体" w:cs="宋体" w:hint="eastAsia"/>
              </w:rPr>
              <w:t>安装方式：壁挂式</w:t>
            </w:r>
            <w:r>
              <w:rPr>
                <w:rFonts w:ascii="宋体" w:hAnsi="宋体" w:cs="宋体" w:hint="eastAsia"/>
              </w:rPr>
              <w:t>/</w:t>
            </w:r>
            <w:r>
              <w:rPr>
                <w:rFonts w:ascii="宋体" w:hAnsi="宋体" w:cs="宋体" w:hint="eastAsia"/>
              </w:rPr>
              <w:t>台式；</w:t>
            </w:r>
          </w:p>
          <w:p w:rsidR="009A0919" w:rsidRDefault="009A0919" w:rsidP="00A17BCC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6.</w:t>
            </w:r>
            <w:r>
              <w:rPr>
                <w:rFonts w:ascii="宋体" w:hAnsi="宋体" w:cs="宋体" w:hint="eastAsia"/>
              </w:rPr>
              <w:t>颜色：黑色、白色、灰色；</w:t>
            </w:r>
          </w:p>
          <w:p w:rsidR="009A0919" w:rsidRDefault="009A0919" w:rsidP="00A17BCC">
            <w:pPr>
              <w:widowControl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7.</w:t>
            </w:r>
            <w:r>
              <w:rPr>
                <w:rFonts w:ascii="宋体" w:hAnsi="宋体" w:cs="宋体" w:hint="eastAsia"/>
              </w:rPr>
              <w:t>尺寸：</w:t>
            </w:r>
            <w:r>
              <w:rPr>
                <w:rFonts w:ascii="宋体" w:hAnsi="宋体" w:cs="宋体" w:hint="eastAsia"/>
              </w:rPr>
              <w:t>630*450*120</w:t>
            </w:r>
            <w:r>
              <w:rPr>
                <w:rFonts w:ascii="宋体" w:hAnsi="宋体" w:cs="宋体" w:hint="eastAsia"/>
              </w:rPr>
              <w:t>。</w:t>
            </w:r>
          </w:p>
          <w:p w:rsidR="00173D17" w:rsidRDefault="009A0919" w:rsidP="00A17BC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</w:rPr>
              <w:t>投标人投标时须提供滴水架检测报告复印件并加盖生产厂家公章</w:t>
            </w:r>
            <w:r w:rsidR="00E96259"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E96259" w:rsidRPr="00E96259" w:rsidTr="00A17BCC">
        <w:trPr>
          <w:trHeight w:val="34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6A7B61" w:rsidP="00A17BC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水盆水龙头</w:t>
            </w:r>
          </w:p>
        </w:tc>
        <w:tc>
          <w:tcPr>
            <w:tcW w:w="10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三口水龙头：产品设计为三个独立控制的阀门和三个出水口，出水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嘴设计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为可以插皮管的尖嘴型。符合GB 25501-2010 水嘴用水效率限定值及用水效率等级标准，符合ASME A112.18.1-2012/CSA B125.1-12 认证标准。符合EN13792：2002认证标准。主体材料：直管：采用ø26*1.2 mm管径的H63铜管制造。臂管：采用ø22*1.2mm 管径的H63铜管制造。鹅颈弯管：采用ø19 *1.0mm管径的H63铜管制造，可360°旋转。涂层: 高亮度环氧树脂涂层,耐腐蚀、耐热,防紫外线辐射陶瓷阀芯: 90°旋转,使用寿命开关50万次,静态最大耐压10 bar，符合GB18145-2014标准开关旋钮</w:t>
            </w:r>
            <w:r w:rsidR="00D9225A" w:rsidRPr="00D922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: 高密度PP,人体工学设计,手感舒适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。★须提供以下化验水龙头证书报告及售后服务承诺书：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1.需提供实验室化验水龙头CSA认证证书； 2.实验室化验水龙头需提供</w:t>
            </w:r>
            <w:r w:rsidR="008E66DF" w:rsidRPr="008E66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质量监督检验技术研究院提供的中国节水产品</w:t>
            </w:r>
            <w:r w:rsidR="008E66DF" w:rsidRPr="008E66DF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CQC认证试验报告</w:t>
            </w:r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；3.三口水龙头符合CE-EN 13792:2002认证准标，提供CE认证报告；4.实验室化验水龙头提供瑞士SGS测试报告。★5.三口水龙头：主体加厚纯铜制作，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涂层经亚光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环氧树脂耐酸碱粉末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涂料热固处理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，防紫外线辐射，防酸碱、耐腐蚀，开关采用进口精密陶瓷阀心、耐磨、耐腐蚀，开关寿命要求可达50万次，静态最大耐压10Pa,鹅颈出水管可360度旋转，水嘴密封性能符合国家相关标准,。水龙头总</w:t>
            </w:r>
            <w:proofErr w:type="gramStart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整高度</w:t>
            </w:r>
            <w:proofErr w:type="gramEnd"/>
            <w:r w:rsidRPr="00E9625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555MM，主管直径26MM，弯头直径22 MM，鹅颈管直径19mm,重量1700g；5.实验室化验水龙头需满足法国卫生认证ACS标准；6.水龙头、水盆，万向抽气罩，紧急冲淋等配件需有中国人民财产保险股份有限公司（PICC）承保；7.实验室水龙头需满足英国WRAS认证标准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259" w:rsidRPr="00E96259" w:rsidRDefault="00E96259" w:rsidP="00A17BC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625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D43F2A" w:rsidRPr="00E96259" w:rsidTr="00A17BCC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7" w:rsidRDefault="00D43F2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一、板材要求</w:t>
            </w:r>
          </w:p>
        </w:tc>
      </w:tr>
      <w:tr w:rsidR="00D43F2A" w:rsidRPr="00E96259" w:rsidTr="00A17BCC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F2A" w:rsidRDefault="00D43F2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1.台面板：上海</w:t>
            </w:r>
            <w:proofErr w:type="gramStart"/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榕</w:t>
            </w:r>
            <w:proofErr w:type="gramEnd"/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德、上海千特、赛思特、同档次品牌</w:t>
            </w:r>
            <w:r w:rsidR="00F717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陶瓷板;花岗岩;大理石;环氧树脂板</w:t>
            </w:r>
          </w:p>
        </w:tc>
      </w:tr>
      <w:tr w:rsidR="00D43F2A" w:rsidRPr="00E96259" w:rsidTr="00A17BCC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F2A" w:rsidRPr="00D43F2A" w:rsidRDefault="00D43F2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2.冷轧钢板：宝钢、鞍钢、</w:t>
            </w:r>
            <w:r w:rsidR="00F7176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武钢,或</w:t>
            </w:r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同档次品牌</w:t>
            </w:r>
          </w:p>
        </w:tc>
      </w:tr>
      <w:tr w:rsidR="00D43F2A" w:rsidRPr="00E96259" w:rsidTr="00A17BCC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F2A" w:rsidRPr="00D43F2A" w:rsidRDefault="00D43F2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43F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二、五金配件：</w:t>
            </w:r>
          </w:p>
        </w:tc>
      </w:tr>
      <w:tr w:rsidR="00D43F2A" w:rsidRPr="00E96259" w:rsidTr="00A17BCC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F2A" w:rsidRPr="00D43F2A" w:rsidRDefault="00D43F2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1.铰链：DTC、</w:t>
            </w:r>
            <w:proofErr w:type="gramStart"/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海蒂诗</w:t>
            </w:r>
            <w:proofErr w:type="gramEnd"/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、同档次品牌</w:t>
            </w:r>
          </w:p>
        </w:tc>
      </w:tr>
      <w:tr w:rsidR="00D43F2A" w:rsidRPr="00E96259" w:rsidTr="00A17BCC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F2A" w:rsidRPr="00D43F2A" w:rsidRDefault="00D43F2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2.</w:t>
            </w:r>
            <w:proofErr w:type="gramStart"/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>洗眼器</w:t>
            </w:r>
            <w:proofErr w:type="gramEnd"/>
            <w:r w:rsidRPr="00D43F2A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紧急喷淋：绍兴科恩、上海台雄、同档次品牌</w:t>
            </w:r>
          </w:p>
        </w:tc>
      </w:tr>
      <w:tr w:rsidR="00D43F2A" w:rsidRPr="00E96259" w:rsidTr="00A17BCC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F2A" w:rsidRPr="00D43F2A" w:rsidRDefault="00F7176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三、电缆：远东、鸽牌</w:t>
            </w:r>
            <w:bookmarkStart w:id="0" w:name="_GoBack"/>
            <w:bookmarkEnd w:id="0"/>
            <w:r w:rsidR="00D43F2A" w:rsidRPr="00D43F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、塔牌、同档次品牌</w:t>
            </w:r>
          </w:p>
        </w:tc>
      </w:tr>
      <w:tr w:rsidR="00D43F2A" w:rsidRPr="00E96259" w:rsidTr="00BC26E0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F2A" w:rsidRPr="00D43F2A" w:rsidRDefault="00D43F2A" w:rsidP="00A17BC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43F2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四、电线管：联塑、金牛、同档次品牌</w:t>
            </w:r>
          </w:p>
        </w:tc>
      </w:tr>
      <w:tr w:rsidR="00BC26E0" w:rsidRPr="00E96259" w:rsidTr="00BC26E0">
        <w:trPr>
          <w:trHeight w:val="356"/>
        </w:trPr>
        <w:tc>
          <w:tcPr>
            <w:tcW w:w="1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6E0" w:rsidRPr="00D43F2A" w:rsidRDefault="00BC26E0" w:rsidP="00A17BC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五、以上产品尺寸为参考尺寸，具体以现场踏勘设计为准。</w:t>
            </w:r>
          </w:p>
        </w:tc>
      </w:tr>
    </w:tbl>
    <w:p w:rsidR="00133C20" w:rsidRDefault="00657855"/>
    <w:sectPr w:rsidR="00133C20" w:rsidSect="009D1EDF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855" w:rsidRDefault="00657855" w:rsidP="00A17BCC">
      <w:r>
        <w:separator/>
      </w:r>
    </w:p>
  </w:endnote>
  <w:endnote w:type="continuationSeparator" w:id="0">
    <w:p w:rsidR="00657855" w:rsidRDefault="00657855" w:rsidP="00A17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855" w:rsidRDefault="00657855" w:rsidP="00A17BCC">
      <w:r>
        <w:separator/>
      </w:r>
    </w:p>
  </w:footnote>
  <w:footnote w:type="continuationSeparator" w:id="0">
    <w:p w:rsidR="00657855" w:rsidRDefault="00657855" w:rsidP="00A17B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6259"/>
    <w:rsid w:val="000101F2"/>
    <w:rsid w:val="00112C07"/>
    <w:rsid w:val="001263EE"/>
    <w:rsid w:val="00154168"/>
    <w:rsid w:val="00173D17"/>
    <w:rsid w:val="001D2A0C"/>
    <w:rsid w:val="00213C18"/>
    <w:rsid w:val="00234300"/>
    <w:rsid w:val="00242F67"/>
    <w:rsid w:val="0024682D"/>
    <w:rsid w:val="00267874"/>
    <w:rsid w:val="002A7410"/>
    <w:rsid w:val="002B04B4"/>
    <w:rsid w:val="003D4E5F"/>
    <w:rsid w:val="00475D30"/>
    <w:rsid w:val="004F7C9F"/>
    <w:rsid w:val="00567B26"/>
    <w:rsid w:val="0063225F"/>
    <w:rsid w:val="00632C39"/>
    <w:rsid w:val="00657855"/>
    <w:rsid w:val="006A7B61"/>
    <w:rsid w:val="007A364A"/>
    <w:rsid w:val="007F0266"/>
    <w:rsid w:val="00820175"/>
    <w:rsid w:val="008E66DF"/>
    <w:rsid w:val="008F75BB"/>
    <w:rsid w:val="00916262"/>
    <w:rsid w:val="00974B21"/>
    <w:rsid w:val="009A0919"/>
    <w:rsid w:val="009D1EDF"/>
    <w:rsid w:val="00A17BCC"/>
    <w:rsid w:val="00A91EC0"/>
    <w:rsid w:val="00B23082"/>
    <w:rsid w:val="00B36DA1"/>
    <w:rsid w:val="00BC26E0"/>
    <w:rsid w:val="00CD7FA3"/>
    <w:rsid w:val="00D43F2A"/>
    <w:rsid w:val="00D9225A"/>
    <w:rsid w:val="00DA184B"/>
    <w:rsid w:val="00E23EE1"/>
    <w:rsid w:val="00E96259"/>
    <w:rsid w:val="00EB2951"/>
    <w:rsid w:val="00F23FAE"/>
    <w:rsid w:val="00F65A31"/>
    <w:rsid w:val="00F7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1E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1ED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17B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17BC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17B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17B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1351</Words>
  <Characters>7706</Characters>
  <Application>Microsoft Office Word</Application>
  <DocSecurity>0</DocSecurity>
  <Lines>64</Lines>
  <Paragraphs>18</Paragraphs>
  <ScaleCrop>false</ScaleCrop>
  <Company/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lanxi</dc:creator>
  <cp:keywords/>
  <dc:description/>
  <cp:lastModifiedBy>Windows 用户</cp:lastModifiedBy>
  <cp:revision>8</cp:revision>
  <dcterms:created xsi:type="dcterms:W3CDTF">2019-07-25T16:10:00Z</dcterms:created>
  <dcterms:modified xsi:type="dcterms:W3CDTF">2019-08-26T03:56:00Z</dcterms:modified>
</cp:coreProperties>
</file>