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江南院</w:t>
      </w:r>
      <w:r>
        <w:rPr>
          <w:rFonts w:hint="eastAsia" w:ascii="宋体" w:hAnsi="宋体"/>
          <w:snapToGrid w:val="0"/>
          <w:sz w:val="36"/>
          <w:szCs w:val="36"/>
        </w:rPr>
        <w:t>区科教楼</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空调节能系统检测项目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二〇一九年十</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9"/>
              <w:ind w:firstLine="0"/>
              <w:jc w:val="center"/>
              <w:rPr>
                <w:rFonts w:ascii="宋体" w:eastAsia="宋体"/>
              </w:rPr>
            </w:pPr>
            <w:r>
              <w:rPr>
                <w:rFonts w:hint="eastAsia" w:ascii="宋体" w:eastAsia="宋体"/>
              </w:rPr>
              <w:t>项号</w:t>
            </w:r>
          </w:p>
        </w:tc>
        <w:tc>
          <w:tcPr>
            <w:tcW w:w="1663" w:type="dxa"/>
            <w:vAlign w:val="center"/>
          </w:tcPr>
          <w:p>
            <w:pPr>
              <w:pStyle w:val="39"/>
              <w:ind w:firstLine="0"/>
              <w:jc w:val="center"/>
              <w:rPr>
                <w:rFonts w:ascii="宋体" w:eastAsia="宋体"/>
              </w:rPr>
            </w:pPr>
            <w:r>
              <w:rPr>
                <w:rFonts w:hint="eastAsia" w:ascii="宋体" w:eastAsia="宋体"/>
              </w:rPr>
              <w:t>内容</w:t>
            </w:r>
          </w:p>
        </w:tc>
        <w:tc>
          <w:tcPr>
            <w:tcW w:w="7130" w:type="dxa"/>
            <w:vAlign w:val="center"/>
          </w:tcPr>
          <w:p>
            <w:pPr>
              <w:pStyle w:val="39"/>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wordWrap w:val="0"/>
              <w:autoSpaceDE w:val="0"/>
              <w:autoSpaceDN w:val="0"/>
              <w:adjustRightInd w:val="0"/>
              <w:spacing w:before="120" w:after="120" w:line="720" w:lineRule="atLeast"/>
              <w:jc w:val="center"/>
              <w:rPr>
                <w:rFonts w:ascii="宋体" w:hAnsi="宋体"/>
                <w:kern w:val="0"/>
                <w:sz w:val="24"/>
                <w:szCs w:val="20"/>
              </w:rPr>
            </w:pPr>
            <w:r>
              <w:rPr>
                <w:rFonts w:hint="eastAsia" w:ascii="宋体" w:hAnsi="宋体"/>
                <w:kern w:val="0"/>
                <w:sz w:val="24"/>
              </w:rPr>
              <w:t>重庆医科大学附属第二医院江南院区科教楼空调节能系统</w:t>
            </w:r>
            <w:r>
              <w:rPr>
                <w:rFonts w:hint="eastAsia"/>
                <w:bCs/>
                <w:color w:val="202020"/>
                <w:sz w:val="24"/>
                <w:shd w:val="clear" w:color="auto" w:fill="FFFFFF"/>
              </w:rPr>
              <w:t xml:space="preserve">检测  </w:t>
            </w:r>
            <w:r>
              <w:rPr>
                <w:rFonts w:hint="eastAsia" w:ascii="宋体" w:hAnsi="宋体"/>
                <w:kern w:val="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3" w:hRule="atLeast"/>
          <w:jc w:val="center"/>
        </w:trPr>
        <w:tc>
          <w:tcPr>
            <w:tcW w:w="855" w:type="dxa"/>
            <w:vAlign w:val="center"/>
          </w:tcPr>
          <w:p>
            <w:pPr>
              <w:pStyle w:val="39"/>
              <w:ind w:firstLine="0"/>
              <w:jc w:val="center"/>
              <w:rPr>
                <w:rFonts w:ascii="宋体" w:eastAsia="宋体"/>
              </w:rPr>
            </w:pPr>
            <w:r>
              <w:rPr>
                <w:rFonts w:hint="eastAsia" w:ascii="宋体" w:eastAsia="宋体"/>
              </w:rPr>
              <w:t>2</w:t>
            </w:r>
          </w:p>
        </w:tc>
        <w:tc>
          <w:tcPr>
            <w:tcW w:w="1663" w:type="dxa"/>
            <w:vAlign w:val="center"/>
          </w:tcPr>
          <w:p>
            <w:pPr>
              <w:pStyle w:val="39"/>
              <w:ind w:firstLine="0"/>
              <w:jc w:val="center"/>
              <w:rPr>
                <w:rFonts w:ascii="宋体" w:eastAsia="宋体"/>
              </w:rPr>
            </w:pPr>
            <w:r>
              <w:rPr>
                <w:rFonts w:hint="eastAsia" w:ascii="宋体" w:eastAsia="宋体"/>
              </w:rPr>
              <w:t>项目概况</w:t>
            </w:r>
          </w:p>
        </w:tc>
        <w:tc>
          <w:tcPr>
            <w:tcW w:w="7130" w:type="dxa"/>
            <w:vAlign w:val="center"/>
          </w:tcPr>
          <w:p>
            <w:pPr>
              <w:pStyle w:val="39"/>
              <w:ind w:firstLine="0"/>
              <w:rPr>
                <w:rFonts w:ascii="宋体" w:eastAsia="宋体"/>
              </w:rPr>
            </w:pPr>
            <w:r>
              <w:rPr>
                <w:rFonts w:hint="eastAsia" w:ascii="宋体" w:eastAsia="宋体"/>
              </w:rPr>
              <w:t>建设地点：重庆市茶园新城区天文大道288号</w:t>
            </w:r>
          </w:p>
          <w:p>
            <w:pPr>
              <w:spacing w:line="360" w:lineRule="auto"/>
              <w:rPr>
                <w:rFonts w:ascii="宋体" w:hAnsi="宋体" w:cs="宋体"/>
                <w:sz w:val="24"/>
                <w:shd w:val="clear" w:color="auto" w:fill="FFFFFF"/>
              </w:rPr>
            </w:pPr>
            <w:r>
              <w:rPr>
                <w:rFonts w:hint="eastAsia" w:ascii="宋体"/>
                <w:sz w:val="24"/>
              </w:rPr>
              <w:t>工程规模</w:t>
            </w:r>
            <w:r>
              <w:rPr>
                <w:rFonts w:hint="eastAsia" w:ascii="宋体"/>
              </w:rPr>
              <w:t>：</w:t>
            </w:r>
            <w:r>
              <w:rPr>
                <w:rFonts w:hint="eastAsia" w:ascii="宋体" w:hAnsi="宋体" w:cs="宋体"/>
                <w:sz w:val="24"/>
                <w:shd w:val="clear" w:color="auto" w:fill="FFFFFF"/>
              </w:rPr>
              <w:t>科教楼总建筑面积约为3万平方米。空调面积为12844平方米。</w:t>
            </w:r>
          </w:p>
          <w:p>
            <w:pPr>
              <w:spacing w:line="360" w:lineRule="auto"/>
              <w:rPr>
                <w:rFonts w:ascii="宋体"/>
                <w:b/>
              </w:rPr>
            </w:pPr>
            <w:r>
              <w:rPr>
                <w:rFonts w:hint="eastAsia" w:ascii="宋体"/>
                <w:sz w:val="24"/>
              </w:rPr>
              <w:t>检测出具报告时间：空调系统检测后15工作日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9"/>
              <w:ind w:firstLine="0"/>
              <w:jc w:val="center"/>
              <w:rPr>
                <w:rFonts w:ascii="宋体" w:eastAsia="宋体"/>
              </w:rPr>
            </w:pPr>
            <w:r>
              <w:rPr>
                <w:rFonts w:hint="eastAsia" w:ascii="宋体" w:eastAsia="宋体"/>
              </w:rPr>
              <w:t>3</w:t>
            </w:r>
          </w:p>
        </w:tc>
        <w:tc>
          <w:tcPr>
            <w:tcW w:w="1663" w:type="dxa"/>
            <w:vAlign w:val="center"/>
          </w:tcPr>
          <w:p>
            <w:pPr>
              <w:pStyle w:val="39"/>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asciiTheme="minorEastAsia" w:hAnsiTheme="minorEastAsia"/>
                <w:sz w:val="24"/>
              </w:rPr>
            </w:pPr>
            <w:r>
              <w:rPr>
                <w:rFonts w:hint="eastAsia" w:asciiTheme="minorEastAsia" w:hAnsiTheme="minorEastAsia"/>
                <w:sz w:val="24"/>
              </w:rPr>
              <w:t>江南医院科教楼空调节能系统检测并出具检测报告，并</w:t>
            </w:r>
            <w:r>
              <w:rPr>
                <w:rFonts w:asciiTheme="minorEastAsia" w:hAnsiTheme="minorEastAsia"/>
                <w:sz w:val="24"/>
              </w:rPr>
              <w:t>盖有重庆城乡建设委员会</w:t>
            </w:r>
            <w:r>
              <w:rPr>
                <w:rFonts w:hint="eastAsia" w:asciiTheme="minorEastAsia" w:hAnsiTheme="minorEastAsia"/>
                <w:sz w:val="24"/>
              </w:rPr>
              <w:t>认可的</w:t>
            </w:r>
            <w:r>
              <w:rPr>
                <w:rFonts w:asciiTheme="minorEastAsia" w:hAnsiTheme="minorEastAsia"/>
                <w:sz w:val="24"/>
              </w:rPr>
              <w:t>检测章</w:t>
            </w:r>
            <w:r>
              <w:rPr>
                <w:rFonts w:hint="eastAsia" w:asciiTheme="minorEastAsia" w:hAnsiTheme="minorEastAsia"/>
                <w:sz w:val="24"/>
              </w:rPr>
              <w:t>。</w:t>
            </w:r>
          </w:p>
          <w:p>
            <w:pPr>
              <w:spacing w:line="480" w:lineRule="auto"/>
              <w:rPr>
                <w:rFonts w:cs="宋体" w:asciiTheme="minorEastAsia" w:hAnsiTheme="minorEastAsia" w:eastAsiaTheme="minorEastAsia"/>
                <w:szCs w:val="21"/>
              </w:rPr>
            </w:pPr>
            <w:r>
              <w:rPr>
                <w:rFonts w:hint="eastAsia" w:asciiTheme="minorEastAsia" w:hAnsiTheme="minorEastAsia"/>
                <w:sz w:val="24"/>
              </w:rPr>
              <w:t>检测范围：科教楼空调节能系统。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4</w:t>
            </w:r>
          </w:p>
        </w:tc>
        <w:tc>
          <w:tcPr>
            <w:tcW w:w="1663" w:type="dxa"/>
            <w:vAlign w:val="center"/>
          </w:tcPr>
          <w:p>
            <w:pPr>
              <w:pStyle w:val="39"/>
              <w:ind w:firstLine="0"/>
              <w:jc w:val="center"/>
              <w:rPr>
                <w:rFonts w:ascii="宋体" w:eastAsia="宋体"/>
              </w:rPr>
            </w:pPr>
            <w:r>
              <w:rPr>
                <w:rFonts w:hint="eastAsia" w:ascii="宋体" w:eastAsia="宋体"/>
              </w:rPr>
              <w:t>限价</w:t>
            </w:r>
          </w:p>
        </w:tc>
        <w:tc>
          <w:tcPr>
            <w:tcW w:w="7130" w:type="dxa"/>
            <w:vAlign w:val="center"/>
          </w:tcPr>
          <w:p>
            <w:pPr>
              <w:pStyle w:val="39"/>
              <w:ind w:firstLine="0"/>
              <w:rPr>
                <w:rFonts w:ascii="宋体" w:eastAsia="宋体"/>
                <w:szCs w:val="24"/>
              </w:rPr>
            </w:pPr>
            <w:r>
              <w:rPr>
                <w:rFonts w:hint="eastAsia" w:asciiTheme="minorEastAsia" w:hAnsiTheme="minorEastAsia" w:eastAsiaTheme="minorEastAsia"/>
                <w:b/>
                <w:kern w:val="2"/>
                <w:szCs w:val="24"/>
              </w:rPr>
              <w:t>竞谈限价：单价4.3元/平方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9"/>
              <w:ind w:firstLine="0"/>
              <w:jc w:val="center"/>
              <w:rPr>
                <w:rFonts w:ascii="宋体" w:eastAsia="宋体"/>
              </w:rPr>
            </w:pPr>
            <w:r>
              <w:rPr>
                <w:rFonts w:hint="eastAsia" w:ascii="宋体" w:eastAsia="宋体"/>
              </w:rPr>
              <w:t>5</w:t>
            </w:r>
          </w:p>
        </w:tc>
        <w:tc>
          <w:tcPr>
            <w:tcW w:w="1663" w:type="dxa"/>
            <w:vAlign w:val="center"/>
          </w:tcPr>
          <w:p>
            <w:pPr>
              <w:pStyle w:val="39"/>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spacing w:line="360" w:lineRule="auto"/>
              <w:rPr>
                <w:rFonts w:ascii="宋体" w:hAnsi="宋体" w:cs="宋体"/>
                <w:sz w:val="24"/>
                <w:u w:val="single"/>
              </w:rPr>
            </w:pPr>
            <w:r>
              <w:rPr>
                <w:rFonts w:hint="eastAsia" w:ascii="宋体" w:hAnsi="宋体" w:cs="宋体"/>
                <w:sz w:val="24"/>
              </w:rPr>
              <w:t>1、竞谈人必须是具有独立承担民事责任能力、具备履行合同相应能力的法人或其他组织。其营业范围与本次竞谈项目相适应，应为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重庆市城乡建设委员会认可的具有空调节能系统检测专项资质的检测机构。</w:t>
            </w:r>
            <w:r>
              <w:rPr>
                <w:rFonts w:hint="eastAsia" w:ascii="宋体" w:hAnsi="宋体" w:cs="宋体"/>
                <w:sz w:val="24"/>
                <w:u w:val="single"/>
              </w:rPr>
              <w:t>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3"/>
              <w:numPr>
                <w:ilvl w:val="0"/>
                <w:numId w:val="2"/>
              </w:numPr>
              <w:spacing w:line="360" w:lineRule="auto"/>
              <w:ind w:firstLineChars="0"/>
              <w:rPr>
                <w:rFonts w:ascii="宋体" w:hAnsi="宋体" w:cs="宋体"/>
                <w:color w:val="000000"/>
                <w:sz w:val="24"/>
              </w:rPr>
            </w:pPr>
            <w:r>
              <w:rPr>
                <w:rFonts w:hint="eastAsia" w:ascii="宋体" w:hAnsi="宋体" w:cs="宋体"/>
                <w:sz w:val="24"/>
              </w:rPr>
              <w:t>本竞谈项目不接受联合体。</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39"/>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ascii="宋体" w:eastAsia="宋体"/>
              </w:rPr>
            </w:pPr>
            <w:r>
              <w:rPr>
                <w:rFonts w:hint="eastAsia" w:ascii="宋体" w:eastAsia="宋体"/>
              </w:rPr>
              <w:t>6</w:t>
            </w:r>
          </w:p>
        </w:tc>
        <w:tc>
          <w:tcPr>
            <w:tcW w:w="1663" w:type="dxa"/>
            <w:vAlign w:val="center"/>
          </w:tcPr>
          <w:p>
            <w:pPr>
              <w:pStyle w:val="39"/>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报名地点：</w:t>
            </w:r>
            <w:r>
              <w:rPr>
                <w:rFonts w:ascii="宋体"/>
              </w:rPr>
              <w:t>重庆医科大学附属第二医院</w:t>
            </w:r>
            <w:r>
              <w:rPr>
                <w:rFonts w:hint="eastAsia" w:ascii="宋体"/>
              </w:rPr>
              <w:t>综合楼</w:t>
            </w:r>
            <w:r>
              <w:rPr>
                <w:rFonts w:hint="eastAsia" w:ascii="宋体" w:hAnsi="宋体" w:cs="宋体"/>
                <w:sz w:val="24"/>
                <w:shd w:val="clear" w:color="auto" w:fill="FFFFFF"/>
              </w:rPr>
              <w:t>临江门院区综合楼17-5</w:t>
            </w:r>
          </w:p>
          <w:p>
            <w:pPr>
              <w:spacing w:line="360" w:lineRule="auto"/>
              <w:rPr>
                <w:rFonts w:ascii="宋体" w:hAnsi="宋体" w:cs="宋体"/>
                <w:sz w:val="24"/>
                <w:shd w:val="clear" w:color="auto" w:fill="FFFFFF"/>
              </w:rPr>
            </w:pPr>
            <w:r>
              <w:rPr>
                <w:rFonts w:hint="eastAsia" w:ascii="宋体" w:hAnsi="宋体" w:cs="宋体"/>
                <w:sz w:val="24"/>
                <w:shd w:val="clear" w:color="auto" w:fill="FFFFFF"/>
              </w:rPr>
              <w:t>报名截止时间：2019年10月17日17点</w:t>
            </w:r>
          </w:p>
          <w:p>
            <w:pPr>
              <w:spacing w:line="360" w:lineRule="auto"/>
              <w:rPr>
                <w:rFonts w:ascii="宋体" w:hAnsi="宋体" w:cs="宋体"/>
                <w:sz w:val="24"/>
                <w:shd w:val="clear" w:color="auto" w:fill="FFFFFF"/>
              </w:rPr>
            </w:pPr>
            <w:r>
              <w:rPr>
                <w:rFonts w:hint="eastAsia" w:ascii="宋体" w:hAnsi="宋体" w:cs="宋体"/>
                <w:sz w:val="24"/>
                <w:shd w:val="clear" w:color="auto" w:fill="FFFFFF"/>
              </w:rPr>
              <w:t>报名方式：“报名单位+联系人姓名+联系人电话”发至236604974@qq.com</w:t>
            </w:r>
          </w:p>
          <w:p>
            <w:pPr>
              <w:spacing w:line="360" w:lineRule="auto"/>
              <w:rPr>
                <w:rFonts w:ascii="宋体" w:hAnsi="宋体" w:cs="宋体"/>
                <w:sz w:val="24"/>
                <w:u w:val="single"/>
              </w:rPr>
            </w:pPr>
            <w:r>
              <w:rPr>
                <w:rFonts w:hint="eastAsia" w:ascii="宋体" w:hAnsi="宋体" w:cs="宋体"/>
                <w:sz w:val="24"/>
                <w:shd w:val="clear" w:color="auto" w:fill="FFFFFF"/>
              </w:rPr>
              <w:t>报名需提供的资料（非投标文件）：</w:t>
            </w:r>
            <w:r>
              <w:rPr>
                <w:rFonts w:hint="eastAsia" w:ascii="宋体" w:hAnsi="宋体" w:cs="宋体"/>
                <w:sz w:val="24"/>
                <w:u w:val="single"/>
              </w:rPr>
              <w:t>营业执照复印件，且标注出与本次竞谈项目相符合的经营范围。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9"/>
              <w:ind w:firstLine="0"/>
              <w:jc w:val="center"/>
              <w:rPr>
                <w:rFonts w:ascii="宋体" w:eastAsia="宋体"/>
              </w:rPr>
            </w:pPr>
            <w:r>
              <w:rPr>
                <w:rFonts w:hint="eastAsia" w:ascii="宋体" w:eastAsia="宋体"/>
              </w:rPr>
              <w:t>7</w:t>
            </w:r>
          </w:p>
        </w:tc>
        <w:tc>
          <w:tcPr>
            <w:tcW w:w="1663" w:type="dxa"/>
            <w:vAlign w:val="center"/>
          </w:tcPr>
          <w:p>
            <w:pPr>
              <w:pStyle w:val="39"/>
              <w:ind w:firstLine="0"/>
              <w:jc w:val="center"/>
              <w:rPr>
                <w:rFonts w:ascii="宋体" w:eastAsia="宋体"/>
              </w:rPr>
            </w:pPr>
            <w:r>
              <w:rPr>
                <w:rFonts w:hint="eastAsia" w:ascii="宋体" w:eastAsia="宋体"/>
              </w:rPr>
              <w:t>谈判文件递交截止及开标时间</w:t>
            </w:r>
          </w:p>
        </w:tc>
        <w:tc>
          <w:tcPr>
            <w:tcW w:w="7130" w:type="dxa"/>
            <w:vAlign w:val="center"/>
          </w:tcPr>
          <w:p>
            <w:pPr>
              <w:pStyle w:val="39"/>
              <w:ind w:firstLine="0"/>
              <w:rPr>
                <w:rFonts w:ascii="宋体" w:eastAsia="宋体"/>
              </w:rPr>
            </w:pPr>
            <w:r>
              <w:rPr>
                <w:rFonts w:hint="eastAsia" w:ascii="宋体" w:eastAsia="宋体"/>
              </w:rPr>
              <w:t>2019年10月18日</w:t>
            </w:r>
            <w:r>
              <w:rPr>
                <w:rFonts w:hint="eastAsia" w:ascii="宋体" w:eastAsia="宋体"/>
                <w:lang w:val="en-US" w:eastAsia="zh-CN"/>
              </w:rPr>
              <w:t>15</w:t>
            </w:r>
            <w:r>
              <w:rPr>
                <w:rFonts w:hint="eastAsia" w:ascii="宋体" w:eastAsia="宋体"/>
              </w:rPr>
              <w:t>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9"/>
              <w:ind w:firstLine="0"/>
              <w:jc w:val="center"/>
              <w:rPr>
                <w:rFonts w:ascii="宋体" w:eastAsia="宋体"/>
              </w:rPr>
            </w:pPr>
            <w:r>
              <w:rPr>
                <w:rFonts w:hint="eastAsia" w:ascii="宋体" w:eastAsia="宋体"/>
              </w:rPr>
              <w:t>8</w:t>
            </w:r>
          </w:p>
        </w:tc>
        <w:tc>
          <w:tcPr>
            <w:tcW w:w="1663" w:type="dxa"/>
            <w:vAlign w:val="center"/>
          </w:tcPr>
          <w:p>
            <w:pPr>
              <w:pStyle w:val="39"/>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本次采用包干报价：包括空调节能系统检测费、编制检测报告费等费用。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9"/>
              <w:ind w:firstLine="0"/>
              <w:jc w:val="center"/>
              <w:rPr>
                <w:rFonts w:ascii="宋体" w:eastAsia="宋体"/>
              </w:rPr>
            </w:pPr>
            <w:r>
              <w:rPr>
                <w:rFonts w:hint="eastAsia" w:ascii="宋体" w:eastAsia="宋体"/>
              </w:rPr>
              <w:t>9</w:t>
            </w:r>
          </w:p>
        </w:tc>
        <w:tc>
          <w:tcPr>
            <w:tcW w:w="1663" w:type="dxa"/>
            <w:vAlign w:val="center"/>
          </w:tcPr>
          <w:p>
            <w:pPr>
              <w:pStyle w:val="39"/>
              <w:ind w:firstLine="0"/>
              <w:jc w:val="center"/>
              <w:rPr>
                <w:rFonts w:ascii="宋体" w:eastAsia="宋体"/>
              </w:rPr>
            </w:pPr>
            <w:r>
              <w:rPr>
                <w:rFonts w:hint="eastAsia" w:ascii="宋体" w:eastAsia="宋体"/>
              </w:rPr>
              <w:t>合同价格</w:t>
            </w:r>
          </w:p>
        </w:tc>
        <w:tc>
          <w:tcPr>
            <w:tcW w:w="7130" w:type="dxa"/>
            <w:vAlign w:val="center"/>
          </w:tcPr>
          <w:p>
            <w:pPr>
              <w:pStyle w:val="39"/>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9"/>
              <w:ind w:firstLine="0"/>
              <w:jc w:val="center"/>
              <w:rPr>
                <w:rFonts w:ascii="宋体" w:eastAsia="宋体"/>
              </w:rPr>
            </w:pPr>
            <w:r>
              <w:rPr>
                <w:rFonts w:hint="eastAsia" w:ascii="宋体" w:eastAsia="宋体"/>
              </w:rPr>
              <w:t>10</w:t>
            </w:r>
          </w:p>
        </w:tc>
        <w:tc>
          <w:tcPr>
            <w:tcW w:w="1663" w:type="dxa"/>
            <w:vAlign w:val="center"/>
          </w:tcPr>
          <w:p>
            <w:pPr>
              <w:pStyle w:val="39"/>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在取得空调节能系统检测合格报告后，支付相对应的</w:t>
            </w:r>
            <w:r>
              <w:rPr>
                <w:rFonts w:hint="eastAsia" w:ascii="宋体" w:hAnsi="宋体" w:cs="宋体"/>
                <w:color w:val="000000"/>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11</w:t>
            </w:r>
          </w:p>
        </w:tc>
        <w:tc>
          <w:tcPr>
            <w:tcW w:w="1663" w:type="dxa"/>
            <w:vAlign w:val="center"/>
          </w:tcPr>
          <w:p>
            <w:pPr>
              <w:pStyle w:val="39"/>
              <w:ind w:firstLine="0"/>
              <w:jc w:val="center"/>
              <w:rPr>
                <w:rFonts w:ascii="宋体" w:eastAsia="宋体"/>
              </w:rPr>
            </w:pPr>
            <w:r>
              <w:rPr>
                <w:rFonts w:hint="eastAsia" w:ascii="宋体" w:eastAsia="宋体"/>
              </w:rPr>
              <w:t>竞争性谈判</w:t>
            </w:r>
          </w:p>
          <w:p>
            <w:pPr>
              <w:pStyle w:val="39"/>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4份，其中正本1份，副本</w:t>
            </w:r>
            <w:r>
              <w:rPr>
                <w:rFonts w:hint="eastAsia" w:ascii="宋体" w:hAnsi="宋体"/>
                <w:iCs/>
                <w:color w:val="000000"/>
                <w:sz w:val="24"/>
              </w:rPr>
              <w:t>3</w:t>
            </w:r>
            <w:r>
              <w:rPr>
                <w:rFonts w:hint="eastAsia" w:ascii="宋体" w:hAnsi="宋体"/>
                <w:color w:val="000000"/>
                <w:sz w:val="24"/>
              </w:rPr>
              <w:t>份。文件正副本的封面由法定代表人或授权代理人签名并加盖竞谈单位公章</w:t>
            </w:r>
          </w:p>
          <w:p>
            <w:pPr>
              <w:pStyle w:val="39"/>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39"/>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39"/>
              <w:ind w:firstLine="0"/>
              <w:rPr>
                <w:rFonts w:ascii="宋体" w:eastAsia="宋体"/>
                <w:szCs w:val="24"/>
              </w:rPr>
            </w:pPr>
            <w:r>
              <w:rPr>
                <w:rFonts w:hint="eastAsia" w:ascii="宋体" w:eastAsia="宋体"/>
                <w:szCs w:val="24"/>
              </w:rPr>
              <w:t>4、公司基本情况表</w:t>
            </w:r>
          </w:p>
          <w:p>
            <w:pPr>
              <w:pStyle w:val="39"/>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39"/>
              <w:ind w:firstLine="0"/>
              <w:rPr>
                <w:rFonts w:ascii="宋体" w:eastAsia="宋体"/>
                <w:szCs w:val="24"/>
              </w:rPr>
            </w:pPr>
            <w:r>
              <w:rPr>
                <w:rFonts w:hint="eastAsia" w:ascii="宋体" w:eastAsia="宋体"/>
                <w:szCs w:val="24"/>
              </w:rPr>
              <w:t>5、公司类似工程业绩表</w:t>
            </w:r>
          </w:p>
          <w:p>
            <w:pPr>
              <w:pStyle w:val="39"/>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9"/>
              <w:ind w:firstLine="0"/>
              <w:jc w:val="center"/>
              <w:rPr>
                <w:rFonts w:ascii="宋体" w:eastAsia="宋体"/>
              </w:rPr>
            </w:pPr>
            <w:r>
              <w:rPr>
                <w:rFonts w:hint="eastAsia" w:ascii="宋体" w:eastAsia="宋体"/>
              </w:rPr>
              <w:t>12</w:t>
            </w:r>
          </w:p>
        </w:tc>
        <w:tc>
          <w:tcPr>
            <w:tcW w:w="1663" w:type="dxa"/>
            <w:vAlign w:val="center"/>
          </w:tcPr>
          <w:p>
            <w:pPr>
              <w:pStyle w:val="39"/>
              <w:ind w:firstLine="0"/>
              <w:jc w:val="center"/>
              <w:rPr>
                <w:rFonts w:ascii="宋体" w:eastAsia="宋体"/>
              </w:rPr>
            </w:pPr>
            <w:r>
              <w:rPr>
                <w:rFonts w:ascii="宋体" w:eastAsia="宋体"/>
              </w:rPr>
              <w:t>文件密封</w:t>
            </w:r>
          </w:p>
        </w:tc>
        <w:tc>
          <w:tcPr>
            <w:tcW w:w="7130" w:type="dxa"/>
            <w:vAlign w:val="center"/>
          </w:tcPr>
          <w:p>
            <w:pPr>
              <w:pStyle w:val="39"/>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9"/>
              <w:ind w:firstLine="0"/>
              <w:jc w:val="center"/>
              <w:rPr>
                <w:rFonts w:ascii="宋体" w:eastAsia="宋体"/>
              </w:rPr>
            </w:pPr>
            <w:r>
              <w:rPr>
                <w:rFonts w:hint="eastAsia" w:ascii="宋体" w:eastAsia="宋体"/>
              </w:rPr>
              <w:t>13</w:t>
            </w:r>
          </w:p>
        </w:tc>
        <w:tc>
          <w:tcPr>
            <w:tcW w:w="1663" w:type="dxa"/>
            <w:vAlign w:val="center"/>
          </w:tcPr>
          <w:p>
            <w:pPr>
              <w:pStyle w:val="39"/>
              <w:ind w:firstLine="0"/>
              <w:jc w:val="center"/>
              <w:rPr>
                <w:rFonts w:ascii="宋体" w:eastAsia="宋体"/>
              </w:rPr>
            </w:pPr>
            <w:r>
              <w:rPr>
                <w:rFonts w:ascii="宋体" w:eastAsia="宋体"/>
              </w:rPr>
              <w:t>递交文件地点</w:t>
            </w:r>
          </w:p>
        </w:tc>
        <w:tc>
          <w:tcPr>
            <w:tcW w:w="7130" w:type="dxa"/>
            <w:vAlign w:val="center"/>
          </w:tcPr>
          <w:p>
            <w:pPr>
              <w:pStyle w:val="39"/>
              <w:ind w:firstLine="0"/>
              <w:rPr>
                <w:rFonts w:ascii="宋体" w:eastAsia="宋体"/>
              </w:rPr>
            </w:pPr>
            <w:r>
              <w:rPr>
                <w:rFonts w:ascii="宋体" w:eastAsia="宋体"/>
              </w:rPr>
              <w:t>重庆医科大学附属第二医院</w:t>
            </w:r>
            <w:r>
              <w:rPr>
                <w:rFonts w:hint="eastAsia" w:ascii="宋体" w:eastAsia="宋体"/>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9"/>
              <w:ind w:firstLine="0"/>
              <w:jc w:val="center"/>
              <w:rPr>
                <w:rFonts w:ascii="宋体" w:eastAsia="宋体"/>
              </w:rPr>
            </w:pPr>
            <w:r>
              <w:rPr>
                <w:rFonts w:hint="eastAsia" w:ascii="宋体" w:eastAsia="宋体"/>
              </w:rPr>
              <w:t>14</w:t>
            </w:r>
          </w:p>
        </w:tc>
        <w:tc>
          <w:tcPr>
            <w:tcW w:w="1663" w:type="dxa"/>
            <w:vAlign w:val="center"/>
          </w:tcPr>
          <w:p>
            <w:pPr>
              <w:pStyle w:val="39"/>
              <w:ind w:firstLine="0"/>
              <w:jc w:val="center"/>
              <w:rPr>
                <w:rFonts w:ascii="宋体" w:eastAsia="宋体"/>
              </w:rPr>
            </w:pPr>
            <w:r>
              <w:rPr>
                <w:rFonts w:hint="eastAsia" w:ascii="宋体" w:eastAsia="宋体"/>
              </w:rPr>
              <w:t>谈判</w:t>
            </w:r>
            <w:r>
              <w:rPr>
                <w:rFonts w:ascii="宋体" w:eastAsia="宋体"/>
              </w:rPr>
              <w:t>时间</w:t>
            </w:r>
          </w:p>
          <w:p>
            <w:pPr>
              <w:pStyle w:val="39"/>
              <w:ind w:firstLine="0"/>
              <w:jc w:val="center"/>
              <w:rPr>
                <w:rFonts w:ascii="宋体" w:eastAsia="宋体"/>
              </w:rPr>
            </w:pPr>
            <w:r>
              <w:rPr>
                <w:rFonts w:ascii="宋体" w:eastAsia="宋体"/>
              </w:rPr>
              <w:t>和地点</w:t>
            </w:r>
          </w:p>
        </w:tc>
        <w:tc>
          <w:tcPr>
            <w:tcW w:w="7130" w:type="dxa"/>
            <w:vAlign w:val="center"/>
          </w:tcPr>
          <w:p>
            <w:pPr>
              <w:pStyle w:val="39"/>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39"/>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eastAsia="宋体"/>
              </w:rPr>
              <w:t>综合楼17楼会议室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9"/>
              <w:ind w:firstLine="0"/>
              <w:jc w:val="center"/>
              <w:rPr>
                <w:rFonts w:ascii="宋体" w:eastAsia="宋体"/>
              </w:rPr>
            </w:pPr>
            <w:r>
              <w:rPr>
                <w:rFonts w:hint="eastAsia" w:ascii="宋体" w:eastAsia="宋体"/>
              </w:rPr>
              <w:t>15</w:t>
            </w:r>
          </w:p>
        </w:tc>
        <w:tc>
          <w:tcPr>
            <w:tcW w:w="1663" w:type="dxa"/>
            <w:vAlign w:val="center"/>
          </w:tcPr>
          <w:p>
            <w:pPr>
              <w:pStyle w:val="39"/>
              <w:ind w:firstLine="0"/>
              <w:jc w:val="center"/>
              <w:rPr>
                <w:rFonts w:ascii="宋体" w:eastAsia="宋体"/>
              </w:rPr>
            </w:pPr>
            <w:r>
              <w:rPr>
                <w:rFonts w:hint="eastAsia" w:ascii="宋体" w:eastAsia="宋体"/>
              </w:rPr>
              <w:t>评定方法</w:t>
            </w:r>
          </w:p>
        </w:tc>
        <w:tc>
          <w:tcPr>
            <w:tcW w:w="7130" w:type="dxa"/>
            <w:vAlign w:val="center"/>
          </w:tcPr>
          <w:p>
            <w:pPr>
              <w:pStyle w:val="39"/>
              <w:ind w:firstLine="0"/>
              <w:rPr>
                <w:rFonts w:ascii="宋体" w:eastAsia="宋体"/>
              </w:rPr>
            </w:pPr>
            <w:r>
              <w:rPr>
                <w:rFonts w:hint="eastAsia" w:ascii="宋体" w:eastAsia="宋体" w:cs="宋体"/>
                <w:szCs w:val="24"/>
                <w:shd w:val="clear" w:color="auto" w:fill="FFFFFF"/>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9"/>
              <w:ind w:firstLine="0"/>
              <w:jc w:val="center"/>
              <w:rPr>
                <w:rFonts w:ascii="宋体" w:eastAsia="宋体"/>
              </w:rPr>
            </w:pPr>
            <w:r>
              <w:rPr>
                <w:rFonts w:hint="eastAsia" w:ascii="宋体" w:eastAsia="宋体"/>
              </w:rPr>
              <w:t>16</w:t>
            </w:r>
          </w:p>
        </w:tc>
        <w:tc>
          <w:tcPr>
            <w:tcW w:w="1663" w:type="dxa"/>
            <w:vAlign w:val="center"/>
          </w:tcPr>
          <w:p>
            <w:pPr>
              <w:pStyle w:val="39"/>
              <w:ind w:firstLine="0"/>
              <w:jc w:val="center"/>
              <w:rPr>
                <w:rFonts w:ascii="宋体" w:eastAsia="宋体"/>
              </w:rPr>
            </w:pPr>
            <w:r>
              <w:rPr>
                <w:rFonts w:hint="eastAsia" w:ascii="宋体" w:eastAsia="宋体"/>
              </w:rPr>
              <w:t>联系人及方式</w:t>
            </w:r>
          </w:p>
        </w:tc>
        <w:tc>
          <w:tcPr>
            <w:tcW w:w="7130" w:type="dxa"/>
            <w:vAlign w:val="center"/>
          </w:tcPr>
          <w:p>
            <w:pPr>
              <w:pStyle w:val="39"/>
              <w:ind w:left="1080" w:hanging="1080" w:hangingChars="450"/>
              <w:rPr>
                <w:rFonts w:ascii="宋体" w:eastAsia="宋体"/>
              </w:rPr>
            </w:pPr>
            <w:r>
              <w:rPr>
                <w:rFonts w:hint="eastAsia" w:ascii="宋体" w:eastAsia="宋体"/>
              </w:rPr>
              <w:t>联系地址：重庆医科大学附属第二医院渝中院区综合楼17-5</w:t>
            </w:r>
          </w:p>
          <w:p>
            <w:pPr>
              <w:pStyle w:val="39"/>
              <w:ind w:left="1080" w:hanging="1080" w:hangingChars="450"/>
              <w:rPr>
                <w:rFonts w:ascii="宋体" w:eastAsia="宋体"/>
              </w:rPr>
            </w:pPr>
            <w:r>
              <w:rPr>
                <w:rFonts w:hint="eastAsia" w:ascii="宋体" w:eastAsia="宋体"/>
              </w:rPr>
              <w:t>联 系 人：徐老师    联系电话：023-63693041</w:t>
            </w:r>
          </w:p>
        </w:tc>
      </w:tr>
    </w:tbl>
    <w:p>
      <w:pPr>
        <w:pStyle w:val="39"/>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3"/>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3"/>
        </w:numPr>
        <w:spacing w:line="360" w:lineRule="auto"/>
        <w:rPr>
          <w:rFonts w:ascii="宋体" w:hAnsi="宋体"/>
          <w:kern w:val="0"/>
          <w:sz w:val="24"/>
          <w:szCs w:val="20"/>
        </w:rPr>
      </w:pPr>
      <w:r>
        <w:rPr>
          <w:rFonts w:hint="eastAsia" w:ascii="宋体" w:hAnsi="宋体"/>
          <w:kern w:val="0"/>
          <w:sz w:val="24"/>
          <w:szCs w:val="20"/>
        </w:rPr>
        <w:t>报价书（格式）</w:t>
      </w:r>
    </w:p>
    <w:p>
      <w:pPr>
        <w:spacing w:line="360" w:lineRule="auto"/>
        <w:ind w:left="360"/>
        <w:rPr>
          <w:rFonts w:ascii="宋体" w:hAnsi="宋体"/>
          <w:kern w:val="0"/>
          <w:sz w:val="24"/>
          <w:szCs w:val="20"/>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重庆医科大学附属第二医院江南院区科教楼空调节能系统检测项目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8"/>
        <w:spacing w:beforeLines="0" w:afterLines="0"/>
        <w:jc w:val="both"/>
        <w:rPr>
          <w:rFonts w:ascii="宋体" w:hAnsi="宋体" w:eastAsia="宋体"/>
          <w:kern w:val="0"/>
          <w:sz w:val="28"/>
          <w:szCs w:val="28"/>
        </w:rPr>
      </w:pPr>
    </w:p>
    <w:p>
      <w:pPr>
        <w:pStyle w:val="38"/>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r>
        <w:rPr>
          <w:rFonts w:hint="eastAsia" w:ascii="宋体" w:hAnsi="宋体"/>
          <w:color w:val="000000"/>
          <w:sz w:val="28"/>
        </w:rPr>
        <w:t xml:space="preserve">                                        </w:t>
      </w: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江南院区科教楼空调节能系统检测项目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pacing w:line="360" w:lineRule="auto"/>
        <w:textAlignment w:val="center"/>
        <w:rPr>
          <w:rFonts w:ascii="宋体" w:hAnsi="宋体" w:cs="宋体"/>
          <w:sz w:val="28"/>
          <w:szCs w:val="28"/>
        </w:rPr>
      </w:pPr>
    </w:p>
    <w:p>
      <w:pPr>
        <w:spacing w:line="360" w:lineRule="auto"/>
        <w:textAlignment w:val="center"/>
        <w:rPr>
          <w:rFonts w:ascii="宋体" w:hAnsi="宋体" w:cs="宋体"/>
          <w:sz w:val="28"/>
          <w:szCs w:val="28"/>
        </w:rPr>
      </w:pPr>
    </w:p>
    <w:p>
      <w:pPr>
        <w:spacing w:line="360" w:lineRule="auto"/>
        <w:jc w:val="center"/>
        <w:textAlignment w:val="center"/>
        <w:rPr>
          <w:rFonts w:ascii="宋体" w:hAnsi="宋体" w:cs="宋体"/>
          <w:sz w:val="28"/>
          <w:szCs w:val="28"/>
        </w:rPr>
      </w:pPr>
      <w:r>
        <w:rPr>
          <w:rFonts w:hint="eastAsia" w:ascii="宋体" w:hAnsi="宋体" w:cs="宋体"/>
          <w:sz w:val="28"/>
          <w:szCs w:val="28"/>
        </w:rPr>
        <w:t>附件三</w:t>
      </w: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sz w:val="28"/>
          <w:szCs w:val="28"/>
        </w:rPr>
      </w:pP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p>
      <w:pPr>
        <w:spacing w:line="360" w:lineRule="auto"/>
        <w:textAlignment w:val="center"/>
        <w:rPr>
          <w:rFonts w:ascii="宋体" w:hAnsi="宋体" w:cs="宋体"/>
          <w:sz w:val="28"/>
          <w:szCs w:val="28"/>
        </w:rPr>
      </w:pPr>
    </w:p>
    <w:tbl>
      <w:tblPr>
        <w:tblStyle w:val="25"/>
        <w:tblpPr w:leftFromText="180" w:rightFromText="180" w:vertAnchor="text" w:horzAnchor="margin" w:tblpXSpec="center" w:tblpY="187"/>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916"/>
        <w:gridCol w:w="2079"/>
        <w:gridCol w:w="181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exac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207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空调面积（平方）</w:t>
            </w:r>
          </w:p>
        </w:tc>
        <w:tc>
          <w:tcPr>
            <w:tcW w:w="18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r>
              <w:rPr>
                <w:rFonts w:hint="eastAsia" w:ascii="宋体" w:hAnsi="宋体" w:cs="宋体"/>
                <w:sz w:val="24"/>
              </w:rPr>
              <w:t>单价（元/平方）</w:t>
            </w:r>
          </w:p>
        </w:tc>
        <w:tc>
          <w:tcPr>
            <w:tcW w:w="2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2" w:hRule="atLeast"/>
        </w:trPr>
        <w:tc>
          <w:tcPr>
            <w:tcW w:w="6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重庆医科大学附属第二医院江南院区科教楼空调节能系统检测</w:t>
            </w:r>
          </w:p>
        </w:tc>
        <w:tc>
          <w:tcPr>
            <w:tcW w:w="2079" w:type="dxa"/>
            <w:tcBorders>
              <w:top w:val="single" w:color="auto" w:sz="4" w:space="0"/>
              <w:left w:val="single" w:color="auto" w:sz="4" w:space="0"/>
              <w:right w:val="single" w:color="auto" w:sz="4" w:space="0"/>
            </w:tcBorders>
          </w:tcPr>
          <w:p>
            <w:pPr>
              <w:spacing w:line="360" w:lineRule="auto"/>
              <w:jc w:val="center"/>
              <w:rPr>
                <w:rFonts w:ascii="宋体" w:hAnsi="宋体" w:cs="宋体"/>
                <w:sz w:val="24"/>
              </w:rPr>
            </w:pPr>
          </w:p>
        </w:tc>
        <w:tc>
          <w:tcPr>
            <w:tcW w:w="1811" w:type="dxa"/>
            <w:tcBorders>
              <w:top w:val="single" w:color="auto" w:sz="4" w:space="0"/>
              <w:left w:val="single" w:color="auto" w:sz="4" w:space="0"/>
              <w:right w:val="single" w:color="auto" w:sz="4" w:space="0"/>
            </w:tcBorders>
          </w:tcPr>
          <w:p>
            <w:pPr>
              <w:spacing w:line="360" w:lineRule="auto"/>
              <w:jc w:val="center"/>
              <w:rPr>
                <w:rFonts w:ascii="宋体" w:hAnsi="宋体" w:cs="宋体"/>
                <w:sz w:val="24"/>
              </w:rPr>
            </w:pPr>
          </w:p>
        </w:tc>
        <w:tc>
          <w:tcPr>
            <w:tcW w:w="2907"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 xml:space="preserve"> (此表可扩展）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r>
        <w:rPr>
          <w:rFonts w:hint="eastAsia" w:ascii="宋体" w:hAnsi="宋体" w:cs="宋体"/>
          <w:b/>
          <w:sz w:val="24"/>
          <w:u w:val="single"/>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b/>
          <w:sz w:val="24"/>
          <w:u w:val="single"/>
        </w:rPr>
        <w:t xml:space="preserve">       </w:t>
      </w:r>
      <w:r>
        <w:rPr>
          <w:rFonts w:hint="eastAsia" w:ascii="宋体" w:hAnsi="宋体" w:cs="宋体"/>
          <w:sz w:val="24"/>
        </w:rPr>
        <w:t xml:space="preserve">年 </w:t>
      </w:r>
      <w:r>
        <w:rPr>
          <w:rFonts w:hint="eastAsia" w:ascii="宋体" w:hAnsi="宋体" w:cs="宋体"/>
          <w:b/>
          <w:sz w:val="24"/>
          <w:u w:val="single"/>
        </w:rPr>
        <w:t xml:space="preserve">    </w:t>
      </w:r>
      <w:r>
        <w:rPr>
          <w:rFonts w:hint="eastAsia" w:ascii="宋体" w:hAnsi="宋体" w:cs="宋体"/>
          <w:sz w:val="24"/>
        </w:rPr>
        <w:t xml:space="preserve">月 </w:t>
      </w:r>
      <w:r>
        <w:rPr>
          <w:rFonts w:hint="eastAsia" w:ascii="宋体" w:hAnsi="宋体" w:cs="宋体"/>
          <w:b/>
          <w:sz w:val="24"/>
          <w:u w:val="single"/>
        </w:rPr>
        <w:t xml:space="preserve">   </w:t>
      </w:r>
      <w:r>
        <w:rPr>
          <w:rFonts w:hint="eastAsia" w:ascii="宋体" w:hAnsi="宋体" w:cs="宋体"/>
          <w:sz w:val="24"/>
        </w:rPr>
        <w:t>日</w:t>
      </w:r>
    </w:p>
    <w:p>
      <w:pPr>
        <w:snapToGrid w:val="0"/>
        <w:spacing w:line="360" w:lineRule="auto"/>
        <w:ind w:firstLine="420" w:firstLineChars="200"/>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2</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fldChar w:fldCharType="begin"/>
    </w:r>
    <w:r>
      <w:rPr>
        <w:rStyle w:val="23"/>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17F1"/>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1615"/>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1A6C"/>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16AE2"/>
    <w:rsid w:val="00224814"/>
    <w:rsid w:val="00226DA0"/>
    <w:rsid w:val="00234CA9"/>
    <w:rsid w:val="00235F0A"/>
    <w:rsid w:val="00237D74"/>
    <w:rsid w:val="0024102D"/>
    <w:rsid w:val="00242D71"/>
    <w:rsid w:val="0024409B"/>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2F53FD"/>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E6B7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43A"/>
    <w:rsid w:val="0053758B"/>
    <w:rsid w:val="00540ABC"/>
    <w:rsid w:val="00541C21"/>
    <w:rsid w:val="0054466B"/>
    <w:rsid w:val="00554BC5"/>
    <w:rsid w:val="0055541F"/>
    <w:rsid w:val="00556D49"/>
    <w:rsid w:val="00564045"/>
    <w:rsid w:val="0056509A"/>
    <w:rsid w:val="00566386"/>
    <w:rsid w:val="00567025"/>
    <w:rsid w:val="005673D3"/>
    <w:rsid w:val="00573EFE"/>
    <w:rsid w:val="00577237"/>
    <w:rsid w:val="0058229C"/>
    <w:rsid w:val="00591E5D"/>
    <w:rsid w:val="00594A0E"/>
    <w:rsid w:val="005A55AF"/>
    <w:rsid w:val="005A5C4F"/>
    <w:rsid w:val="005A6616"/>
    <w:rsid w:val="005A78BF"/>
    <w:rsid w:val="005B0CE3"/>
    <w:rsid w:val="005B2174"/>
    <w:rsid w:val="005B5053"/>
    <w:rsid w:val="005B6DE2"/>
    <w:rsid w:val="005C1018"/>
    <w:rsid w:val="005D00E8"/>
    <w:rsid w:val="005D65C2"/>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75679"/>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D677F"/>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59BE"/>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7F7619"/>
    <w:rsid w:val="00806514"/>
    <w:rsid w:val="00810BA3"/>
    <w:rsid w:val="00816C88"/>
    <w:rsid w:val="00817189"/>
    <w:rsid w:val="00821193"/>
    <w:rsid w:val="00821A34"/>
    <w:rsid w:val="0083177E"/>
    <w:rsid w:val="008319D0"/>
    <w:rsid w:val="00843B95"/>
    <w:rsid w:val="00846B26"/>
    <w:rsid w:val="00850499"/>
    <w:rsid w:val="00852185"/>
    <w:rsid w:val="00861B30"/>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A23"/>
    <w:rsid w:val="00AF28DA"/>
    <w:rsid w:val="00AF72E6"/>
    <w:rsid w:val="00B02669"/>
    <w:rsid w:val="00B21CA9"/>
    <w:rsid w:val="00B305BC"/>
    <w:rsid w:val="00B317EB"/>
    <w:rsid w:val="00B33553"/>
    <w:rsid w:val="00B35013"/>
    <w:rsid w:val="00B44121"/>
    <w:rsid w:val="00B5062A"/>
    <w:rsid w:val="00B52A35"/>
    <w:rsid w:val="00B53411"/>
    <w:rsid w:val="00B5632D"/>
    <w:rsid w:val="00B5659B"/>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71173"/>
    <w:rsid w:val="00C84DEE"/>
    <w:rsid w:val="00C86602"/>
    <w:rsid w:val="00C86E90"/>
    <w:rsid w:val="00C94E9E"/>
    <w:rsid w:val="00C9573F"/>
    <w:rsid w:val="00C96011"/>
    <w:rsid w:val="00C96FE5"/>
    <w:rsid w:val="00CA1027"/>
    <w:rsid w:val="00CA79E3"/>
    <w:rsid w:val="00CA7BE4"/>
    <w:rsid w:val="00CA7D62"/>
    <w:rsid w:val="00CA7EFC"/>
    <w:rsid w:val="00CB2F8C"/>
    <w:rsid w:val="00CB349B"/>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5BEA"/>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237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554A4"/>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376F3"/>
    <w:rsid w:val="00F405CB"/>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 w:val="15722C27"/>
    <w:rsid w:val="1769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49"/>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6"/>
    <w:qFormat/>
    <w:uiPriority w:val="99"/>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uiPriority w:val="0"/>
    <w:rPr>
      <w:sz w:val="18"/>
      <w:szCs w:val="18"/>
    </w:rPr>
  </w:style>
  <w:style w:type="paragraph" w:styleId="16">
    <w:name w:val="footer"/>
    <w:basedOn w:val="1"/>
    <w:link w:val="29"/>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0"/>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uiPriority w:val="0"/>
    <w:pPr>
      <w:widowControl/>
      <w:spacing w:before="100" w:beforeAutospacing="1" w:after="100" w:afterAutospacing="1"/>
      <w:jc w:val="left"/>
    </w:pPr>
    <w:rPr>
      <w:rFonts w:ascii="宋体" w:hAnsi="宋体" w:cs="Plotter"/>
      <w:kern w:val="0"/>
      <w:sz w:val="20"/>
      <w:szCs w:val="20"/>
    </w:rPr>
  </w:style>
  <w:style w:type="character" w:styleId="23">
    <w:name w:val="page number"/>
    <w:basedOn w:val="22"/>
    <w:uiPriority w:val="0"/>
  </w:style>
  <w:style w:type="character" w:styleId="24">
    <w:name w:val="Hyperlink"/>
    <w:basedOn w:val="22"/>
    <w:qFormat/>
    <w:uiPriority w:val="0"/>
    <w:rPr>
      <w:color w:val="0000FF"/>
      <w:u w:val="single"/>
    </w:rPr>
  </w:style>
  <w:style w:type="table" w:styleId="26">
    <w:name w:val="Table Grid"/>
    <w:basedOn w:val="2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2 Char"/>
    <w:basedOn w:val="22"/>
    <w:link w:val="3"/>
    <w:uiPriority w:val="0"/>
    <w:rPr>
      <w:rFonts w:ascii="Helvetica" w:hAnsi="Helvetica" w:eastAsia="宋体"/>
      <w:b/>
      <w:color w:val="000000"/>
      <w:sz w:val="24"/>
      <w:lang w:val="en-US" w:eastAsia="zh-CN" w:bidi="ar-SA"/>
    </w:rPr>
  </w:style>
  <w:style w:type="character" w:customStyle="1" w:styleId="28">
    <w:name w:val="页眉 Char"/>
    <w:basedOn w:val="22"/>
    <w:link w:val="17"/>
    <w:uiPriority w:val="0"/>
    <w:rPr>
      <w:rFonts w:eastAsia="宋体"/>
      <w:kern w:val="2"/>
      <w:sz w:val="18"/>
      <w:szCs w:val="18"/>
      <w:lang w:val="en-US" w:eastAsia="zh-CN" w:bidi="ar-SA"/>
    </w:rPr>
  </w:style>
  <w:style w:type="character" w:customStyle="1" w:styleId="29">
    <w:name w:val="页脚 Char"/>
    <w:basedOn w:val="22"/>
    <w:link w:val="16"/>
    <w:uiPriority w:val="0"/>
    <w:rPr>
      <w:rFonts w:eastAsia="宋体"/>
      <w:kern w:val="2"/>
      <w:sz w:val="18"/>
      <w:szCs w:val="18"/>
      <w:lang w:val="en-US" w:eastAsia="zh-CN" w:bidi="ar-SA"/>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2">
    <w:name w:val="5号正文 Char"/>
    <w:basedOn w:val="22"/>
    <w:link w:val="33"/>
    <w:qFormat/>
    <w:uiPriority w:val="0"/>
    <w:rPr>
      <w:rFonts w:ascii="楷体_GB2312" w:hAnsi="宋体" w:eastAsia="楷体_GB2312"/>
      <w:snapToGrid w:val="0"/>
      <w:sz w:val="24"/>
      <w:lang w:val="en-US" w:eastAsia="zh-CN" w:bidi="ar-SA"/>
    </w:rPr>
  </w:style>
  <w:style w:type="paragraph" w:customStyle="1" w:styleId="33">
    <w:name w:val="5号正文"/>
    <w:link w:val="32"/>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Char Char4"/>
    <w:basedOn w:val="22"/>
    <w:qFormat/>
    <w:uiPriority w:val="0"/>
    <w:rPr>
      <w:rFonts w:eastAsia="宋体"/>
      <w:kern w:val="2"/>
      <w:sz w:val="18"/>
      <w:lang w:val="en-US" w:eastAsia="zh-CN"/>
    </w:rPr>
  </w:style>
  <w:style w:type="paragraph" w:customStyle="1" w:styleId="36">
    <w:name w:val="Char Char Char Char Char Char Char Char Char Char Char Char Char Char Char Char"/>
    <w:basedOn w:val="7"/>
    <w:qFormat/>
    <w:uiPriority w:val="0"/>
    <w:pPr>
      <w:spacing w:line="360" w:lineRule="auto"/>
      <w:ind w:firstLine="200" w:firstLineChars="200"/>
    </w:pPr>
  </w:style>
  <w:style w:type="paragraph" w:customStyle="1" w:styleId="37">
    <w:name w:val="Char Char Char Char Char Char Char Char Char Char"/>
    <w:basedOn w:val="1"/>
    <w:uiPriority w:val="0"/>
    <w:pPr>
      <w:widowControl/>
      <w:spacing w:after="160" w:line="360" w:lineRule="auto"/>
      <w:jc w:val="left"/>
    </w:pPr>
    <w:rPr>
      <w:rFonts w:ascii="Verdana" w:hAnsi="Verdana" w:eastAsia="仿宋_GB2312"/>
      <w:kern w:val="0"/>
      <w:sz w:val="30"/>
      <w:szCs w:val="30"/>
      <w:lang w:eastAsia="en-US"/>
    </w:rPr>
  </w:style>
  <w:style w:type="paragraph" w:customStyle="1" w:styleId="38">
    <w:name w:val="附件标题-1"/>
    <w:basedOn w:val="1"/>
    <w:uiPriority w:val="0"/>
    <w:pPr>
      <w:spacing w:beforeLines="50" w:afterLines="50"/>
      <w:jc w:val="center"/>
    </w:pPr>
    <w:rPr>
      <w:rFonts w:eastAsia="黑体"/>
      <w:sz w:val="32"/>
      <w:szCs w:val="20"/>
    </w:rPr>
  </w:style>
  <w:style w:type="paragraph" w:customStyle="1" w:styleId="39">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0">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2">
    <w:name w:val="日期 Char"/>
    <w:link w:val="13"/>
    <w:qFormat/>
    <w:uiPriority w:val="0"/>
    <w:rPr>
      <w:rFonts w:eastAsia="宋体"/>
      <w:kern w:val="2"/>
      <w:sz w:val="24"/>
      <w:lang w:val="en-US" w:eastAsia="zh-CN" w:bidi="ar-SA"/>
    </w:rPr>
  </w:style>
  <w:style w:type="paragraph" w:styleId="43">
    <w:name w:val="List Paragraph"/>
    <w:basedOn w:val="1"/>
    <w:qFormat/>
    <w:uiPriority w:val="34"/>
    <w:pPr>
      <w:ind w:firstLine="420" w:firstLineChars="200"/>
    </w:p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har Char2"/>
    <w:basedOn w:val="1"/>
    <w:qFormat/>
    <w:uiPriority w:val="0"/>
    <w:rPr>
      <w:sz w:val="28"/>
      <w:szCs w:val="20"/>
    </w:rPr>
  </w:style>
  <w:style w:type="character" w:customStyle="1" w:styleId="46">
    <w:name w:val="纯文本 Char"/>
    <w:basedOn w:val="22"/>
    <w:link w:val="12"/>
    <w:qFormat/>
    <w:uiPriority w:val="99"/>
    <w:rPr>
      <w:rFonts w:ascii="宋体" w:hAnsi="宋体"/>
      <w:sz w:val="84"/>
      <w:szCs w:val="72"/>
      <w:shd w:val="solid" w:color="FFFFFF" w:fill="FFFFFF"/>
    </w:rPr>
  </w:style>
  <w:style w:type="character" w:customStyle="1" w:styleId="47">
    <w:name w:val="标题 1 Char"/>
    <w:link w:val="2"/>
    <w:qFormat/>
    <w:uiPriority w:val="0"/>
    <w:rPr>
      <w:rFonts w:eastAsia="仿宋_GB2312"/>
      <w:b/>
      <w:kern w:val="44"/>
      <w:sz w:val="44"/>
    </w:rPr>
  </w:style>
  <w:style w:type="paragraph" w:customStyle="1" w:styleId="48">
    <w:name w:val="_Style 28"/>
    <w:basedOn w:val="7"/>
    <w:qFormat/>
    <w:uiPriority w:val="0"/>
    <w:rPr>
      <w:rFonts w:ascii="Tahoma" w:hAnsi="Tahoma"/>
      <w:sz w:val="24"/>
    </w:rPr>
  </w:style>
  <w:style w:type="character" w:customStyle="1" w:styleId="49">
    <w:name w:val="正文缩进 Char"/>
    <w:link w:val="6"/>
    <w:qFormat/>
    <w:locked/>
    <w:uiPriority w:val="0"/>
    <w:rPr>
      <w:kern w:val="2"/>
      <w:sz w:val="21"/>
    </w:rPr>
  </w:style>
  <w:style w:type="character" w:customStyle="1" w:styleId="50">
    <w:name w:val="HTML 预设格式 Char"/>
    <w:basedOn w:val="22"/>
    <w:link w:val="20"/>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A7D7C-ACA4-43BA-8CF7-7FCDA0AE6A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348</Words>
  <Characters>1987</Characters>
  <Lines>16</Lines>
  <Paragraphs>4</Paragraphs>
  <TotalTime>13</TotalTime>
  <ScaleCrop>false</ScaleCrop>
  <LinksUpToDate>false</LinksUpToDate>
  <CharactersWithSpaces>2331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2019-10-11T07:36:00Z</dcterms:created>
  <dc:creator>User</dc:creator>
  <cp:lastModifiedBy>Administrator</cp:lastModifiedBy>
  <cp:lastPrinted>2018-09-19T07:34:00Z</cp:lastPrinted>
  <dcterms:modified xsi:type="dcterms:W3CDTF">2019-10-12T02:00:23Z</dcterms:modified>
  <dc:title>重庆医科大学第二附属医院江南医院工程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