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奎星楼A组团旧空调系统设备设施</w:t>
      </w:r>
      <w:r>
        <w:rPr>
          <w:rFonts w:hint="eastAsia"/>
          <w:sz w:val="36"/>
          <w:szCs w:val="36"/>
        </w:rPr>
        <w:t>拆除及处置</w:t>
      </w:r>
    </w:p>
    <w:p>
      <w:pPr>
        <w:tabs>
          <w:tab w:val="left" w:pos="5190"/>
        </w:tabs>
        <w:wordWrap w:val="0"/>
        <w:autoSpaceDE w:val="0"/>
        <w:autoSpaceDN w:val="0"/>
        <w:adjustRightInd w:val="0"/>
        <w:spacing w:before="120" w:after="120" w:line="720" w:lineRule="atLeast"/>
        <w:jc w:val="left"/>
        <w:rPr>
          <w:rFonts w:ascii="宋体" w:hAnsi="宋体"/>
          <w:snapToGrid w:val="0"/>
          <w:sz w:val="36"/>
          <w:szCs w:val="36"/>
        </w:rPr>
      </w:pPr>
      <w:r>
        <w:rPr>
          <w:rFonts w:ascii="宋体" w:hAnsi="宋体"/>
          <w:snapToGrid w:val="0"/>
          <w:sz w:val="36"/>
          <w:szCs w:val="36"/>
        </w:rPr>
        <w:tab/>
      </w: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p>
    <w:p>
      <w:pPr>
        <w:adjustRightInd w:val="0"/>
        <w:spacing w:line="560" w:lineRule="atLeast"/>
        <w:ind w:firstLine="624"/>
        <w:jc w:val="center"/>
        <w:rPr>
          <w:rFonts w:ascii="宋体" w:hAnsi="宋体"/>
          <w:snapToGrid w:val="0"/>
          <w:color w:val="000000"/>
          <w:sz w:val="36"/>
          <w:szCs w:val="36"/>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二〇一九年十</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4"/>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rPr>
                <w:rFonts w:ascii="宋体" w:eastAsia="宋体"/>
              </w:rPr>
            </w:pPr>
            <w:r>
              <w:rPr>
                <w:rFonts w:hint="eastAsia" w:ascii="宋体" w:eastAsia="宋体"/>
              </w:rPr>
              <w:t>项号</w:t>
            </w:r>
          </w:p>
        </w:tc>
        <w:tc>
          <w:tcPr>
            <w:tcW w:w="1663" w:type="dxa"/>
            <w:vAlign w:val="center"/>
          </w:tcPr>
          <w:p>
            <w:pPr>
              <w:pStyle w:val="38"/>
              <w:ind w:firstLine="0"/>
              <w:jc w:val="center"/>
              <w:rPr>
                <w:rFonts w:ascii="宋体" w:eastAsia="宋体"/>
              </w:rPr>
            </w:pPr>
            <w:r>
              <w:rPr>
                <w:rFonts w:hint="eastAsia" w:ascii="宋体" w:eastAsia="宋体"/>
              </w:rPr>
              <w:t>内容</w:t>
            </w:r>
          </w:p>
        </w:tc>
        <w:tc>
          <w:tcPr>
            <w:tcW w:w="7130" w:type="dxa"/>
            <w:vAlign w:val="center"/>
          </w:tcPr>
          <w:p>
            <w:pPr>
              <w:pStyle w:val="38"/>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rPr>
                <w:rFonts w:ascii="宋体" w:hAnsi="宋体"/>
                <w:kern w:val="0"/>
                <w:sz w:val="24"/>
                <w:szCs w:val="20"/>
              </w:rPr>
            </w:pPr>
            <w:r>
              <w:rPr>
                <w:rFonts w:hint="eastAsia" w:ascii="宋体" w:hAnsi="宋体"/>
                <w:kern w:val="0"/>
                <w:sz w:val="24"/>
              </w:rPr>
              <w:t>重庆医科大学附属第二医院奎星楼A组团旧空调系统设备设施拆除及处置竞争性谈判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2</w:t>
            </w:r>
          </w:p>
        </w:tc>
        <w:tc>
          <w:tcPr>
            <w:tcW w:w="1663" w:type="dxa"/>
            <w:vAlign w:val="center"/>
          </w:tcPr>
          <w:p>
            <w:pPr>
              <w:pStyle w:val="38"/>
              <w:ind w:firstLine="0"/>
              <w:jc w:val="center"/>
              <w:rPr>
                <w:rFonts w:ascii="宋体" w:eastAsia="宋体"/>
              </w:rPr>
            </w:pPr>
            <w:r>
              <w:rPr>
                <w:rFonts w:hint="eastAsia" w:ascii="宋体" w:eastAsia="宋体"/>
              </w:rPr>
              <w:t>项目概况</w:t>
            </w:r>
          </w:p>
        </w:tc>
        <w:tc>
          <w:tcPr>
            <w:tcW w:w="7130" w:type="dxa"/>
            <w:vAlign w:val="center"/>
          </w:tcPr>
          <w:p>
            <w:pPr>
              <w:pStyle w:val="38"/>
              <w:ind w:firstLine="0"/>
              <w:rPr>
                <w:rFonts w:ascii="宋体" w:eastAsia="宋体"/>
              </w:rPr>
            </w:pPr>
            <w:r>
              <w:rPr>
                <w:rFonts w:hint="eastAsia" w:ascii="宋体" w:eastAsia="宋体"/>
              </w:rPr>
              <w:t>建设地点：重庆市渝中区临江门2号</w:t>
            </w:r>
          </w:p>
          <w:p>
            <w:pPr>
              <w:pStyle w:val="38"/>
              <w:ind w:firstLine="0"/>
              <w:rPr>
                <w:rFonts w:ascii="宋体" w:eastAsia="宋体"/>
                <w:b/>
              </w:rPr>
            </w:pPr>
            <w:r>
              <w:rPr>
                <w:rFonts w:hint="eastAsia" w:ascii="宋体" w:eastAsia="宋体"/>
                <w:b/>
              </w:rPr>
              <w:t>计划工期：</w:t>
            </w:r>
            <w:r>
              <w:rPr>
                <w:rFonts w:hint="eastAsia" w:ascii="宋体" w:eastAsia="宋体"/>
                <w:b/>
                <w:color w:val="FF0000"/>
                <w:u w:val="single"/>
              </w:rPr>
              <w:t>15</w:t>
            </w:r>
            <w:r>
              <w:rPr>
                <w:rFonts w:hint="eastAsia" w:ascii="宋体" w:eastAsia="宋体"/>
                <w:b/>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3</w:t>
            </w:r>
          </w:p>
        </w:tc>
        <w:tc>
          <w:tcPr>
            <w:tcW w:w="1663" w:type="dxa"/>
            <w:vAlign w:val="center"/>
          </w:tcPr>
          <w:p>
            <w:pPr>
              <w:pStyle w:val="38"/>
              <w:ind w:firstLine="0"/>
              <w:jc w:val="center"/>
              <w:rPr>
                <w:rFonts w:ascii="宋体" w:eastAsia="宋体"/>
              </w:rPr>
            </w:pPr>
            <w:r>
              <w:rPr>
                <w:rFonts w:hint="eastAsia" w:ascii="宋体" w:eastAsia="宋体"/>
              </w:rPr>
              <w:t xml:space="preserve">竞谈范围   </w:t>
            </w:r>
          </w:p>
        </w:tc>
        <w:tc>
          <w:tcPr>
            <w:tcW w:w="7130" w:type="dxa"/>
            <w:vAlign w:val="center"/>
          </w:tcPr>
          <w:p>
            <w:pPr>
              <w:pStyle w:val="38"/>
              <w:ind w:firstLine="0"/>
              <w:rPr>
                <w:rFonts w:ascii="宋体" w:eastAsiaTheme="minorEastAsia"/>
                <w:b/>
              </w:rPr>
            </w:pPr>
            <w:r>
              <w:rPr>
                <w:rFonts w:hint="eastAsia" w:ascii="宋体" w:eastAsiaTheme="minorEastAsia"/>
                <w:b/>
              </w:rPr>
              <w:t>一、范围：项目原制冷机房、制热机房、空调水泵房所有设备和管道等的拆除、回收、现场清理（根据发包方规定时间自行现场踏勘）；</w:t>
            </w:r>
          </w:p>
          <w:p>
            <w:pPr>
              <w:pStyle w:val="38"/>
              <w:ind w:firstLine="0"/>
              <w:rPr>
                <w:rFonts w:ascii="宋体" w:eastAsiaTheme="minorEastAsia"/>
                <w:b/>
              </w:rPr>
            </w:pPr>
            <w:r>
              <w:rPr>
                <w:rFonts w:hint="eastAsia" w:ascii="宋体" w:eastAsiaTheme="minorEastAsia"/>
                <w:b/>
              </w:rPr>
              <w:t>二、设备数量参考如下：</w:t>
            </w:r>
          </w:p>
          <w:p>
            <w:pPr>
              <w:pStyle w:val="38"/>
              <w:ind w:firstLine="0"/>
              <w:rPr>
                <w:rFonts w:ascii="宋体" w:eastAsiaTheme="minorEastAsia"/>
                <w:b/>
              </w:rPr>
            </w:pPr>
            <w:r>
              <w:rPr>
                <w:rFonts w:hint="eastAsia" w:ascii="宋体" w:eastAsiaTheme="minorEastAsia"/>
                <w:b/>
              </w:rPr>
              <w:t>1、</w:t>
            </w:r>
            <w:r>
              <w:rPr>
                <w:rFonts w:ascii="宋体" w:eastAsiaTheme="minorEastAsia"/>
                <w:b/>
              </w:rPr>
              <w:t>立柜式空气处理机组</w:t>
            </w:r>
            <w:r>
              <w:rPr>
                <w:rFonts w:hint="eastAsia" w:ascii="宋体" w:eastAsiaTheme="minorEastAsia"/>
                <w:b/>
              </w:rPr>
              <w:t>12台，</w:t>
            </w:r>
            <w:r>
              <w:rPr>
                <w:rFonts w:ascii="宋体" w:eastAsiaTheme="minorEastAsia"/>
                <w:b/>
              </w:rPr>
              <w:t>品牌开利</w:t>
            </w:r>
            <w:r>
              <w:rPr>
                <w:rFonts w:hint="eastAsia" w:ascii="宋体" w:eastAsiaTheme="minorEastAsia"/>
                <w:b/>
              </w:rPr>
              <w:t>；</w:t>
            </w:r>
          </w:p>
          <w:p>
            <w:pPr>
              <w:pStyle w:val="38"/>
              <w:ind w:firstLine="0"/>
              <w:rPr>
                <w:rFonts w:ascii="宋体" w:eastAsiaTheme="minorEastAsia"/>
                <w:b/>
              </w:rPr>
            </w:pPr>
            <w:r>
              <w:rPr>
                <w:rFonts w:hint="eastAsia" w:ascii="宋体" w:eastAsiaTheme="minorEastAsia"/>
                <w:b/>
              </w:rPr>
              <w:t>2、</w:t>
            </w:r>
            <w:r>
              <w:rPr>
                <w:rFonts w:ascii="宋体" w:eastAsiaTheme="minorEastAsia"/>
                <w:b/>
              </w:rPr>
              <w:t>离心机</w:t>
            </w:r>
            <w:r>
              <w:rPr>
                <w:rFonts w:hint="eastAsia" w:ascii="宋体" w:eastAsiaTheme="minorEastAsia"/>
                <w:b/>
              </w:rPr>
              <w:t>水冷机组3台</w:t>
            </w:r>
            <w:r>
              <w:rPr>
                <w:rFonts w:ascii="宋体" w:eastAsiaTheme="minorEastAsia"/>
                <w:b/>
              </w:rPr>
              <w:t>，</w:t>
            </w:r>
            <w:r>
              <w:rPr>
                <w:rFonts w:hint="eastAsia" w:ascii="宋体" w:eastAsiaTheme="minorEastAsia"/>
                <w:b/>
              </w:rPr>
              <w:t>品牌</w:t>
            </w:r>
            <w:r>
              <w:rPr>
                <w:rFonts w:ascii="宋体" w:eastAsiaTheme="minorEastAsia"/>
                <w:b/>
              </w:rPr>
              <w:t>特灵</w:t>
            </w:r>
            <w:r>
              <w:rPr>
                <w:rFonts w:hint="eastAsia" w:ascii="宋体" w:eastAsiaTheme="minorEastAsia"/>
                <w:b/>
              </w:rPr>
              <w:t>；</w:t>
            </w:r>
          </w:p>
          <w:p>
            <w:pPr>
              <w:pStyle w:val="38"/>
              <w:ind w:firstLine="0"/>
              <w:rPr>
                <w:rFonts w:ascii="宋体" w:eastAsiaTheme="minorEastAsia"/>
                <w:b/>
              </w:rPr>
            </w:pPr>
            <w:r>
              <w:rPr>
                <w:rFonts w:hint="eastAsia" w:ascii="宋体" w:eastAsiaTheme="minorEastAsia"/>
                <w:b/>
              </w:rPr>
              <w:t>3、热水</w:t>
            </w:r>
            <w:r>
              <w:rPr>
                <w:rFonts w:ascii="宋体" w:eastAsiaTheme="minorEastAsia"/>
                <w:b/>
              </w:rPr>
              <w:t>机组</w:t>
            </w:r>
            <w:r>
              <w:rPr>
                <w:rFonts w:hint="eastAsia" w:ascii="宋体" w:eastAsiaTheme="minorEastAsia"/>
                <w:b/>
              </w:rPr>
              <w:t>1</w:t>
            </w:r>
            <w:r>
              <w:rPr>
                <w:rFonts w:ascii="宋体" w:eastAsiaTheme="minorEastAsia"/>
                <w:b/>
              </w:rPr>
              <w:t>台</w:t>
            </w:r>
            <w:r>
              <w:rPr>
                <w:rFonts w:hint="eastAsia" w:ascii="宋体" w:eastAsiaTheme="minorEastAsia"/>
                <w:b/>
              </w:rPr>
              <w:t>，</w:t>
            </w:r>
            <w:r>
              <w:rPr>
                <w:rFonts w:ascii="宋体" w:eastAsiaTheme="minorEastAsia"/>
                <w:b/>
              </w:rPr>
              <w:t>品牌重庆智</w:t>
            </w:r>
            <w:r>
              <w:rPr>
                <w:rFonts w:hint="eastAsia" w:ascii="宋体" w:eastAsiaTheme="minorEastAsia"/>
                <w:b/>
              </w:rPr>
              <w:t>得</w:t>
            </w:r>
            <w:r>
              <w:rPr>
                <w:rFonts w:ascii="宋体" w:eastAsiaTheme="minorEastAsia"/>
                <w:b/>
              </w:rPr>
              <w:t>；</w:t>
            </w:r>
          </w:p>
          <w:p>
            <w:pPr>
              <w:pStyle w:val="38"/>
              <w:ind w:firstLine="0"/>
              <w:rPr>
                <w:rFonts w:ascii="宋体" w:eastAsiaTheme="minorEastAsia"/>
                <w:b/>
              </w:rPr>
            </w:pPr>
            <w:r>
              <w:rPr>
                <w:rFonts w:hint="eastAsia" w:ascii="宋体" w:eastAsiaTheme="minorEastAsia"/>
                <w:b/>
              </w:rPr>
              <w:t>4、分水器1</w:t>
            </w:r>
            <w:r>
              <w:rPr>
                <w:rFonts w:ascii="宋体" w:eastAsiaTheme="minorEastAsia"/>
                <w:b/>
              </w:rPr>
              <w:t>台，集水器</w:t>
            </w:r>
            <w:r>
              <w:rPr>
                <w:rFonts w:hint="eastAsia" w:ascii="宋体" w:eastAsiaTheme="minorEastAsia"/>
                <w:b/>
              </w:rPr>
              <w:t>1</w:t>
            </w:r>
            <w:r>
              <w:rPr>
                <w:rFonts w:ascii="宋体" w:eastAsiaTheme="minorEastAsia"/>
                <w:b/>
              </w:rPr>
              <w:t>台；</w:t>
            </w:r>
          </w:p>
          <w:p>
            <w:pPr>
              <w:pStyle w:val="38"/>
              <w:ind w:firstLine="0"/>
              <w:rPr>
                <w:rFonts w:ascii="宋体" w:eastAsiaTheme="minorEastAsia"/>
                <w:b/>
              </w:rPr>
            </w:pPr>
            <w:r>
              <w:rPr>
                <w:rFonts w:hint="eastAsia" w:ascii="宋体" w:eastAsiaTheme="minorEastAsia"/>
                <w:b/>
              </w:rPr>
              <w:t>5、</w:t>
            </w:r>
            <w:r>
              <w:rPr>
                <w:rFonts w:ascii="宋体" w:eastAsiaTheme="minorEastAsia"/>
                <w:b/>
              </w:rPr>
              <w:t>机房分集水器管道阀门</w:t>
            </w:r>
            <w:r>
              <w:rPr>
                <w:rFonts w:hint="eastAsia" w:ascii="宋体" w:eastAsiaTheme="minorEastAsia"/>
                <w:b/>
              </w:rPr>
              <w:t>；</w:t>
            </w:r>
          </w:p>
          <w:p>
            <w:pPr>
              <w:pStyle w:val="38"/>
              <w:tabs>
                <w:tab w:val="left" w:pos="0"/>
              </w:tabs>
              <w:ind w:firstLine="0"/>
              <w:rPr>
                <w:rFonts w:ascii="宋体" w:eastAsiaTheme="minorEastAsia"/>
                <w:b/>
              </w:rPr>
            </w:pPr>
            <w:r>
              <w:rPr>
                <w:rFonts w:hint="eastAsia" w:ascii="宋体" w:eastAsiaTheme="minorEastAsia"/>
                <w:b/>
              </w:rPr>
              <w:t>6、热水循环泵2台</w:t>
            </w:r>
            <w:r>
              <w:rPr>
                <w:rFonts w:ascii="宋体" w:eastAsiaTheme="minorEastAsia"/>
                <w:b/>
              </w:rPr>
              <w:t>，品牌上海凯实利</w:t>
            </w:r>
            <w:r>
              <w:rPr>
                <w:rFonts w:hint="eastAsia" w:ascii="宋体" w:eastAsiaTheme="minorEastAsia"/>
                <w:b/>
              </w:rPr>
              <w:t>；</w:t>
            </w:r>
          </w:p>
          <w:p>
            <w:pPr>
              <w:pStyle w:val="38"/>
              <w:ind w:firstLine="0"/>
              <w:rPr>
                <w:rFonts w:ascii="宋体" w:eastAsiaTheme="minorEastAsia"/>
                <w:b/>
              </w:rPr>
            </w:pPr>
            <w:r>
              <w:rPr>
                <w:rFonts w:hint="eastAsia" w:ascii="宋体" w:eastAsiaTheme="minorEastAsia"/>
                <w:b/>
              </w:rPr>
              <w:t>7、冷冻水泵3台，</w:t>
            </w:r>
            <w:r>
              <w:rPr>
                <w:rFonts w:ascii="宋体" w:eastAsiaTheme="minorEastAsia"/>
                <w:b/>
              </w:rPr>
              <w:t>品牌上海凯实利</w:t>
            </w:r>
            <w:r>
              <w:rPr>
                <w:rFonts w:hint="eastAsia" w:ascii="宋体" w:eastAsiaTheme="minorEastAsia"/>
                <w:b/>
              </w:rPr>
              <w:t>；</w:t>
            </w:r>
          </w:p>
          <w:p>
            <w:pPr>
              <w:pStyle w:val="38"/>
              <w:ind w:firstLine="0"/>
              <w:rPr>
                <w:rFonts w:ascii="宋体" w:eastAsiaTheme="minorEastAsia"/>
                <w:b/>
              </w:rPr>
            </w:pPr>
            <w:r>
              <w:rPr>
                <w:rFonts w:hint="eastAsia" w:ascii="宋体" w:eastAsiaTheme="minorEastAsia"/>
                <w:b/>
              </w:rPr>
              <w:t>8、</w:t>
            </w:r>
            <w:r>
              <w:rPr>
                <w:rFonts w:ascii="宋体" w:eastAsiaTheme="minorEastAsia"/>
                <w:b/>
              </w:rPr>
              <w:t>制冷主机控制柜</w:t>
            </w:r>
            <w:r>
              <w:rPr>
                <w:rFonts w:hint="eastAsia" w:ascii="宋体" w:eastAsiaTheme="minorEastAsia"/>
                <w:b/>
              </w:rPr>
              <w:t>3套</w:t>
            </w:r>
            <w:r>
              <w:rPr>
                <w:rFonts w:ascii="宋体" w:eastAsiaTheme="minorEastAsia"/>
                <w:b/>
              </w:rPr>
              <w:t>；</w:t>
            </w:r>
          </w:p>
          <w:p>
            <w:pPr>
              <w:pStyle w:val="38"/>
              <w:ind w:firstLine="0"/>
              <w:rPr>
                <w:rFonts w:ascii="宋体" w:eastAsiaTheme="minorEastAsia"/>
                <w:b/>
              </w:rPr>
            </w:pPr>
            <w:r>
              <w:rPr>
                <w:rFonts w:hint="eastAsia" w:ascii="宋体" w:eastAsiaTheme="minorEastAsia"/>
                <w:b/>
              </w:rPr>
              <w:t>9、水泵</w:t>
            </w:r>
            <w:r>
              <w:rPr>
                <w:rFonts w:ascii="宋体" w:eastAsiaTheme="minorEastAsia"/>
                <w:b/>
              </w:rPr>
              <w:t>控制柜</w:t>
            </w:r>
            <w:r>
              <w:rPr>
                <w:rFonts w:hint="eastAsia" w:ascii="宋体" w:eastAsiaTheme="minorEastAsia"/>
                <w:b/>
              </w:rPr>
              <w:t>、</w:t>
            </w:r>
            <w:r>
              <w:rPr>
                <w:rFonts w:ascii="宋体" w:eastAsiaTheme="minorEastAsia"/>
                <w:b/>
              </w:rPr>
              <w:t>中央空调节能控制柜</w:t>
            </w:r>
            <w:r>
              <w:rPr>
                <w:rFonts w:hint="eastAsia" w:ascii="宋体" w:eastAsiaTheme="minorEastAsia"/>
                <w:b/>
              </w:rPr>
              <w:t>5套；</w:t>
            </w:r>
          </w:p>
          <w:p>
            <w:pPr>
              <w:pStyle w:val="38"/>
              <w:ind w:firstLine="0"/>
              <w:rPr>
                <w:rFonts w:ascii="宋体" w:eastAsiaTheme="minorEastAsia"/>
                <w:b/>
              </w:rPr>
            </w:pPr>
            <w:r>
              <w:rPr>
                <w:rFonts w:hint="eastAsia" w:ascii="宋体" w:eastAsiaTheme="minorEastAsia"/>
                <w:b/>
              </w:rPr>
              <w:t>10、横流式玻璃钢冷却塔，4台，品牌为菱电；</w:t>
            </w:r>
          </w:p>
          <w:p>
            <w:pPr>
              <w:pStyle w:val="38"/>
              <w:ind w:firstLine="0"/>
              <w:rPr>
                <w:rFonts w:ascii="宋体" w:eastAsiaTheme="minorEastAsia"/>
                <w:b/>
              </w:rPr>
            </w:pPr>
            <w:r>
              <w:rPr>
                <w:rFonts w:hint="eastAsia" w:ascii="宋体" w:eastAsiaTheme="minorEastAsia"/>
                <w:b/>
              </w:rPr>
              <w:t>11、拆除配电柜到设备的电缆（配电房到配电柜的主电缆不拆除）。</w:t>
            </w:r>
          </w:p>
          <w:p>
            <w:pPr>
              <w:pStyle w:val="38"/>
              <w:ind w:firstLine="0"/>
              <w:rPr>
                <w:rFonts w:ascii="宋体" w:eastAsiaTheme="minorEastAsia"/>
                <w:b/>
              </w:rPr>
            </w:pPr>
            <w:r>
              <w:rPr>
                <w:rFonts w:hint="eastAsia" w:ascii="宋体" w:eastAsiaTheme="minorEastAsia"/>
                <w:b/>
              </w:rPr>
              <w:t>备注：上述设备状况以自行现场踏勘为准。</w:t>
            </w:r>
          </w:p>
          <w:p>
            <w:pPr>
              <w:pStyle w:val="38"/>
              <w:ind w:firstLine="0"/>
              <w:rPr>
                <w:rFonts w:ascii="宋体" w:eastAsiaTheme="minorEastAsia"/>
                <w:b/>
              </w:rPr>
            </w:pPr>
            <w:r>
              <w:rPr>
                <w:rFonts w:hint="eastAsia" w:ascii="宋体" w:eastAsiaTheme="minorEastAsia"/>
                <w:b/>
              </w:rPr>
              <w:t>三、对拆除制冷机房、制热机房、空调水泵房、冷却塔场地的设备、管道、阀门及相关物资过程中所产生的废渣废料及相应的垃圾进行彻底清运，对设备基础拆除至结构板并对整个拆除区域进行清扫。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4</w:t>
            </w:r>
          </w:p>
        </w:tc>
        <w:tc>
          <w:tcPr>
            <w:tcW w:w="1663" w:type="dxa"/>
            <w:vAlign w:val="center"/>
          </w:tcPr>
          <w:p>
            <w:pPr>
              <w:pStyle w:val="38"/>
              <w:ind w:firstLine="0"/>
              <w:jc w:val="center"/>
              <w:rPr>
                <w:rFonts w:ascii="宋体" w:eastAsia="宋体"/>
              </w:rPr>
            </w:pPr>
            <w:r>
              <w:rPr>
                <w:rFonts w:hint="eastAsia" w:ascii="宋体" w:eastAsia="宋体"/>
              </w:rPr>
              <w:t>施工要求</w:t>
            </w:r>
          </w:p>
        </w:tc>
        <w:tc>
          <w:tcPr>
            <w:tcW w:w="7130" w:type="dxa"/>
            <w:vAlign w:val="center"/>
          </w:tcPr>
          <w:p>
            <w:pPr>
              <w:pStyle w:val="38"/>
              <w:numPr>
                <w:ilvl w:val="0"/>
                <w:numId w:val="2"/>
              </w:numPr>
              <w:rPr>
                <w:rFonts w:ascii="宋体" w:eastAsia="宋体" w:cs="宋体"/>
                <w:szCs w:val="24"/>
              </w:rPr>
            </w:pPr>
            <w:r>
              <w:rPr>
                <w:rFonts w:hint="eastAsia" w:ascii="宋体" w:eastAsia="宋体" w:cs="宋体"/>
                <w:szCs w:val="24"/>
              </w:rPr>
              <w:t>安全文明施工，按国家相关法律、法规要求执行，施工过程中所有安全责任由施工方承担；</w:t>
            </w:r>
          </w:p>
          <w:p>
            <w:pPr>
              <w:pStyle w:val="38"/>
              <w:numPr>
                <w:ilvl w:val="0"/>
                <w:numId w:val="2"/>
              </w:numPr>
              <w:rPr>
                <w:rFonts w:ascii="宋体" w:eastAsia="宋体" w:cs="宋体"/>
                <w:szCs w:val="24"/>
              </w:rPr>
            </w:pPr>
            <w:r>
              <w:rPr>
                <w:rFonts w:ascii="宋体" w:eastAsia="宋体" w:cs="宋体"/>
                <w:szCs w:val="24"/>
              </w:rPr>
              <w:t>严格按拆除施工规范要求进行施工</w:t>
            </w:r>
            <w:r>
              <w:rPr>
                <w:rFonts w:hint="eastAsia" w:ascii="宋体" w:eastAsia="宋体" w:cs="宋体"/>
                <w:szCs w:val="24"/>
              </w:rPr>
              <w:t>，</w:t>
            </w:r>
            <w:r>
              <w:rPr>
                <w:rFonts w:ascii="宋体" w:eastAsia="宋体" w:cs="宋体"/>
                <w:szCs w:val="24"/>
              </w:rPr>
              <w:t>不得野蛮作业</w:t>
            </w:r>
            <w:r>
              <w:rPr>
                <w:rFonts w:hint="eastAsia" w:ascii="宋体" w:eastAsia="宋体" w:cs="宋体"/>
                <w:szCs w:val="24"/>
              </w:rPr>
              <w:t>，</w:t>
            </w:r>
            <w:r>
              <w:rPr>
                <w:rFonts w:ascii="宋体" w:eastAsia="宋体" w:cs="宋体"/>
                <w:szCs w:val="24"/>
              </w:rPr>
              <w:t>不得擅自拆除谈判范围以外的内容</w:t>
            </w:r>
            <w:r>
              <w:rPr>
                <w:rFonts w:hint="eastAsia" w:ascii="宋体" w:eastAsia="宋体" w:cs="宋体"/>
                <w:szCs w:val="24"/>
              </w:rPr>
              <w:t>，</w:t>
            </w:r>
            <w:r>
              <w:rPr>
                <w:rFonts w:ascii="宋体" w:eastAsia="宋体" w:cs="宋体"/>
                <w:szCs w:val="24"/>
              </w:rPr>
              <w:t>不得损坏拆除范围外的设施设备及建筑结构</w:t>
            </w:r>
            <w:r>
              <w:rPr>
                <w:rFonts w:hint="eastAsia" w:ascii="宋体" w:eastAsia="宋体" w:cs="宋体"/>
                <w:szCs w:val="24"/>
              </w:rPr>
              <w:t>。</w:t>
            </w:r>
          </w:p>
          <w:p>
            <w:pPr>
              <w:pStyle w:val="38"/>
              <w:numPr>
                <w:ilvl w:val="0"/>
                <w:numId w:val="2"/>
              </w:numPr>
              <w:rPr>
                <w:rFonts w:ascii="宋体" w:eastAsia="宋体" w:cs="宋体"/>
                <w:szCs w:val="24"/>
              </w:rPr>
            </w:pPr>
            <w:r>
              <w:rPr>
                <w:rFonts w:hint="eastAsia" w:ascii="宋体" w:eastAsia="宋体" w:cs="宋体"/>
                <w:szCs w:val="24"/>
              </w:rPr>
              <w:t>若有损坏，履约保证金不予退还。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spacing w:line="400" w:lineRule="exact"/>
              <w:rPr>
                <w:rFonts w:ascii="宋体" w:hAnsi="宋体"/>
                <w:sz w:val="24"/>
              </w:rPr>
            </w:pPr>
            <w:r>
              <w:rPr>
                <w:rFonts w:hint="eastAsia" w:ascii="宋体" w:hAnsi="宋体"/>
                <w:sz w:val="24"/>
              </w:rPr>
              <w:t>竞谈人应满足下列资格条件和业绩要求：</w:t>
            </w:r>
          </w:p>
          <w:p>
            <w:pPr>
              <w:numPr>
                <w:ilvl w:val="0"/>
                <w:numId w:val="3"/>
              </w:numPr>
              <w:spacing w:line="400" w:lineRule="exact"/>
              <w:ind w:left="105" w:leftChars="50" w:firstLine="480" w:firstLineChars="200"/>
              <w:rPr>
                <w:rFonts w:ascii="宋体" w:hAnsi="宋体"/>
                <w:sz w:val="24"/>
              </w:rPr>
            </w:pPr>
            <w:r>
              <w:rPr>
                <w:rFonts w:hint="eastAsia" w:ascii="宋体" w:hAnsi="宋体"/>
                <w:sz w:val="24"/>
              </w:rPr>
              <w:t>竞谈人为中华人民共和国境内依法注册、具有独立法人资格，</w:t>
            </w:r>
            <w:r>
              <w:rPr>
                <w:rFonts w:hint="eastAsia" w:ascii="宋体" w:hAnsi="宋体" w:cs="宋体"/>
                <w:color w:val="000000"/>
                <w:sz w:val="24"/>
              </w:rPr>
              <w:t>具有独立承担民事责任的能力，具有良好的商业信誉，具有履行合同所必需的设备和专业技术能力，具有依法缴纳税收和社会保障资金的良好记录</w:t>
            </w:r>
            <w:r>
              <w:rPr>
                <w:rFonts w:hint="eastAsia" w:ascii="宋体" w:hAnsi="宋体"/>
                <w:sz w:val="24"/>
              </w:rPr>
              <w:t>【提供竞标人营业执照副本复印件并加盖投标人单位公章鲜章】</w:t>
            </w:r>
          </w:p>
          <w:p>
            <w:pPr>
              <w:spacing w:line="360" w:lineRule="auto"/>
              <w:ind w:firstLine="480" w:firstLineChars="200"/>
              <w:rPr>
                <w:rFonts w:ascii="宋体" w:hAnsi="宋体" w:cs="宋体"/>
                <w:color w:val="000000"/>
                <w:sz w:val="24"/>
              </w:rPr>
            </w:pPr>
            <w:r>
              <w:rPr>
                <w:rFonts w:hint="eastAsia" w:ascii="宋体" w:hAnsi="宋体"/>
                <w:sz w:val="24"/>
              </w:rPr>
              <w:t>2、具备在有效期内的营业执照复印件</w:t>
            </w:r>
            <w:r>
              <w:rPr>
                <w:rFonts w:hint="eastAsia" w:ascii="宋体" w:hAnsi="宋体" w:cs="宋体"/>
                <w:color w:val="000000"/>
                <w:sz w:val="24"/>
              </w:rPr>
              <w:t>（营业执照经营范围内需含</w:t>
            </w:r>
            <w:r>
              <w:rPr>
                <w:rFonts w:hint="eastAsia"/>
                <w:sz w:val="24"/>
              </w:rPr>
              <w:t>废旧回收相关内容</w:t>
            </w:r>
            <w:r>
              <w:rPr>
                <w:rFonts w:hint="eastAsia" w:ascii="宋体" w:hAnsi="宋体" w:cs="宋体"/>
                <w:color w:val="000000"/>
                <w:sz w:val="24"/>
              </w:rPr>
              <w:t>）</w:t>
            </w:r>
            <w:r>
              <w:rPr>
                <w:rFonts w:hint="eastAsia" w:ascii="宋体" w:hAnsi="宋体"/>
                <w:sz w:val="24"/>
              </w:rPr>
              <w:t>并加盖鲜章</w:t>
            </w:r>
            <w:r>
              <w:rPr>
                <w:rFonts w:hint="eastAsia" w:ascii="宋体" w:hAnsi="宋体" w:cs="宋体"/>
                <w:color w:val="000000"/>
                <w:sz w:val="24"/>
              </w:rPr>
              <w:t>。</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38"/>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8"/>
              <w:ind w:firstLine="0"/>
              <w:jc w:val="center"/>
              <w:rPr>
                <w:rFonts w:ascii="宋体" w:eastAsia="宋体"/>
              </w:rPr>
            </w:pPr>
            <w:r>
              <w:rPr>
                <w:rFonts w:hint="eastAsia" w:ascii="宋体" w:eastAsia="宋体"/>
              </w:rPr>
              <w:t>6</w:t>
            </w:r>
          </w:p>
        </w:tc>
        <w:tc>
          <w:tcPr>
            <w:tcW w:w="1663" w:type="dxa"/>
            <w:vAlign w:val="center"/>
          </w:tcPr>
          <w:p>
            <w:pPr>
              <w:pStyle w:val="38"/>
              <w:ind w:firstLine="0"/>
              <w:jc w:val="center"/>
              <w:rPr>
                <w:rFonts w:ascii="宋体" w:eastAsia="宋体"/>
              </w:rPr>
            </w:pPr>
            <w:r>
              <w:rPr>
                <w:rFonts w:hint="eastAsia" w:ascii="宋体" w:eastAsia="宋体"/>
              </w:rPr>
              <w:t>谈判文件递交截止及开标时间</w:t>
            </w:r>
          </w:p>
        </w:tc>
        <w:tc>
          <w:tcPr>
            <w:tcW w:w="7130" w:type="dxa"/>
            <w:vAlign w:val="center"/>
          </w:tcPr>
          <w:p>
            <w:pPr>
              <w:pStyle w:val="38"/>
              <w:ind w:firstLine="0"/>
              <w:rPr>
                <w:rFonts w:hint="eastAsia" w:ascii="宋体" w:eastAsia="宋体"/>
                <w:lang w:val="en-US" w:eastAsia="zh-CN"/>
              </w:rPr>
            </w:pPr>
            <w:r>
              <w:rPr>
                <w:rFonts w:hint="eastAsia" w:ascii="宋体" w:eastAsia="宋体"/>
              </w:rPr>
              <w:t>2019年</w:t>
            </w:r>
            <w:r>
              <w:rPr>
                <w:rFonts w:hint="eastAsia" w:ascii="宋体" w:eastAsia="宋体"/>
                <w:u w:val="single"/>
              </w:rPr>
              <w:t>10</w:t>
            </w:r>
            <w:r>
              <w:rPr>
                <w:rFonts w:hint="eastAsia" w:ascii="宋体" w:eastAsia="宋体"/>
              </w:rPr>
              <w:t xml:space="preserve">月 </w:t>
            </w:r>
            <w:r>
              <w:rPr>
                <w:rFonts w:hint="eastAsia" w:ascii="宋体" w:eastAsia="宋体"/>
                <w:u w:val="single"/>
              </w:rPr>
              <w:t>18</w:t>
            </w:r>
            <w:r>
              <w:rPr>
                <w:rFonts w:hint="eastAsia" w:ascii="宋体" w:eastAsia="宋体"/>
              </w:rPr>
              <w:t>日</w:t>
            </w:r>
            <w:r>
              <w:rPr>
                <w:rFonts w:hint="eastAsia" w:ascii="宋体" w:eastAsia="宋体"/>
                <w:lang w:val="en-US" w:eastAsia="zh-CN"/>
              </w:rPr>
              <w:t>14</w:t>
            </w:r>
            <w:r>
              <w:rPr>
                <w:rFonts w:hint="eastAsia" w:ascii="宋体" w:eastAsia="宋体"/>
              </w:rPr>
              <w:t>点</w:t>
            </w:r>
            <w:r>
              <w:rPr>
                <w:rFonts w:hint="eastAsia" w:ascii="宋体" w:eastAsia="宋体"/>
                <w:lang w:val="en-US" w:eastAsia="zh-CN"/>
              </w:rPr>
              <w:t>30分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8"/>
              <w:ind w:firstLine="0"/>
              <w:jc w:val="center"/>
              <w:rPr>
                <w:rFonts w:ascii="宋体" w:eastAsia="宋体"/>
              </w:rPr>
            </w:pPr>
            <w:r>
              <w:rPr>
                <w:rFonts w:hint="eastAsia" w:ascii="宋体" w:eastAsia="宋体"/>
              </w:rPr>
              <w:t>7</w:t>
            </w:r>
          </w:p>
        </w:tc>
        <w:tc>
          <w:tcPr>
            <w:tcW w:w="1663" w:type="dxa"/>
            <w:vAlign w:val="center"/>
          </w:tcPr>
          <w:p>
            <w:pPr>
              <w:pStyle w:val="38"/>
              <w:ind w:firstLine="0"/>
              <w:jc w:val="center"/>
              <w:rPr>
                <w:rFonts w:ascii="宋体" w:eastAsia="宋体"/>
              </w:rPr>
            </w:pPr>
            <w:r>
              <w:rPr>
                <w:rFonts w:hint="eastAsia" w:ascii="宋体" w:eastAsia="宋体"/>
              </w:rPr>
              <w:t>保证金</w:t>
            </w:r>
          </w:p>
        </w:tc>
        <w:tc>
          <w:tcPr>
            <w:tcW w:w="7130" w:type="dxa"/>
            <w:vAlign w:val="center"/>
          </w:tcPr>
          <w:p>
            <w:pPr>
              <w:pStyle w:val="10"/>
              <w:spacing w:line="360" w:lineRule="auto"/>
              <w:ind w:firstLine="360" w:firstLineChars="150"/>
              <w:rPr>
                <w:rFonts w:ascii="宋体" w:hAnsi="宋体" w:cs="宋体"/>
                <w:color w:val="000000"/>
                <w:sz w:val="24"/>
              </w:rPr>
            </w:pPr>
            <w:r>
              <w:rPr>
                <w:rFonts w:hint="eastAsia" w:ascii="宋体" w:hAnsi="宋体" w:cs="宋体"/>
                <w:color w:val="000000"/>
                <w:sz w:val="24"/>
              </w:rPr>
              <w:t>1、竞谈保证金：人民币</w:t>
            </w:r>
            <w:r>
              <w:rPr>
                <w:rFonts w:hint="eastAsia" w:ascii="宋体" w:hAnsi="宋体" w:cs="宋体"/>
                <w:color w:val="000000"/>
                <w:sz w:val="24"/>
                <w:u w:val="single"/>
              </w:rPr>
              <w:t>贰万元</w:t>
            </w:r>
            <w:r>
              <w:rPr>
                <w:rFonts w:hint="eastAsia" w:ascii="宋体" w:hAnsi="宋体" w:cs="宋体"/>
                <w:color w:val="000000"/>
                <w:sz w:val="24"/>
              </w:rPr>
              <w:t>（以现金方式交财务处，该项目合同签订后退还）。</w:t>
            </w:r>
          </w:p>
          <w:p>
            <w:pPr>
              <w:pStyle w:val="10"/>
              <w:spacing w:line="360" w:lineRule="auto"/>
              <w:ind w:firstLine="360" w:firstLineChars="150"/>
              <w:rPr>
                <w:rFonts w:ascii="宋体" w:hAnsi="宋体"/>
                <w:sz w:val="24"/>
              </w:rPr>
            </w:pPr>
            <w:r>
              <w:rPr>
                <w:rFonts w:hint="eastAsia" w:ascii="宋体" w:hAnsi="宋体"/>
                <w:sz w:val="24"/>
              </w:rPr>
              <w:t>2、履约保证金：中标通知书发出后3日内，中标方向发包方交纳履约保证金人民币</w:t>
            </w:r>
            <w:r>
              <w:rPr>
                <w:rFonts w:hint="eastAsia" w:ascii="宋体" w:hAnsi="宋体"/>
                <w:sz w:val="24"/>
                <w:u w:val="single"/>
              </w:rPr>
              <w:t>伍万元</w:t>
            </w:r>
            <w:r>
              <w:rPr>
                <w:rFonts w:hint="eastAsia" w:ascii="宋体" w:hAnsi="宋体"/>
                <w:sz w:val="24"/>
              </w:rPr>
              <w:t>，否则视为中标方自动弃权且不得退还竞谈保证金。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8"/>
              <w:ind w:firstLine="0"/>
              <w:jc w:val="center"/>
              <w:rPr>
                <w:rFonts w:ascii="宋体" w:eastAsia="宋体"/>
              </w:rPr>
            </w:pPr>
            <w:r>
              <w:rPr>
                <w:rFonts w:hint="eastAsia" w:ascii="宋体" w:eastAsia="宋体"/>
              </w:rPr>
              <w:t>8</w:t>
            </w:r>
          </w:p>
        </w:tc>
        <w:tc>
          <w:tcPr>
            <w:tcW w:w="1663" w:type="dxa"/>
            <w:vAlign w:val="center"/>
          </w:tcPr>
          <w:p>
            <w:pPr>
              <w:pStyle w:val="38"/>
              <w:ind w:firstLine="0"/>
              <w:jc w:val="center"/>
              <w:rPr>
                <w:rFonts w:ascii="宋体" w:eastAsia="宋体"/>
              </w:rPr>
            </w:pPr>
            <w:r>
              <w:rPr>
                <w:rFonts w:hint="eastAsia" w:ascii="宋体" w:eastAsia="宋体"/>
              </w:rPr>
              <w:t>报价方式</w:t>
            </w:r>
          </w:p>
        </w:tc>
        <w:tc>
          <w:tcPr>
            <w:tcW w:w="7130" w:type="dxa"/>
            <w:vAlign w:val="center"/>
          </w:tcPr>
          <w:p>
            <w:pPr>
              <w:pStyle w:val="10"/>
              <w:spacing w:line="360" w:lineRule="auto"/>
              <w:ind w:left="2" w:leftChars="1"/>
              <w:rPr>
                <w:rFonts w:ascii="宋体" w:hAnsi="宋体" w:cs="宋体"/>
                <w:color w:val="000000"/>
                <w:sz w:val="24"/>
              </w:rPr>
            </w:pPr>
            <w:r>
              <w:rPr>
                <w:rFonts w:hint="eastAsia" w:ascii="宋体" w:hAnsi="宋体" w:cs="宋体"/>
                <w:color w:val="000000"/>
                <w:sz w:val="24"/>
              </w:rPr>
              <w:t>报价方式：人民币报价。该项目最低限价：50</w:t>
            </w:r>
            <w:r>
              <w:rPr>
                <w:rFonts w:hint="eastAsia" w:ascii="宋体" w:hAnsi="宋体" w:cs="宋体"/>
                <w:sz w:val="24"/>
              </w:rPr>
              <w:t>万元。</w:t>
            </w:r>
          </w:p>
          <w:p>
            <w:pPr>
              <w:pStyle w:val="10"/>
              <w:spacing w:line="360" w:lineRule="auto"/>
              <w:ind w:firstLine="360" w:firstLineChars="150"/>
              <w:rPr>
                <w:rFonts w:ascii="宋体" w:hAnsi="宋体" w:cs="宋体"/>
                <w:color w:val="000000"/>
                <w:sz w:val="24"/>
              </w:rPr>
            </w:pPr>
            <w:r>
              <w:rPr>
                <w:rFonts w:hint="eastAsia" w:ascii="宋体" w:hAnsi="宋体" w:cs="宋体"/>
                <w:color w:val="000000"/>
                <w:sz w:val="24"/>
              </w:rPr>
              <w:t>本次竞谈价格包括：</w:t>
            </w:r>
          </w:p>
          <w:p>
            <w:pPr>
              <w:pStyle w:val="10"/>
              <w:spacing w:line="360" w:lineRule="auto"/>
              <w:ind w:firstLine="360" w:firstLineChars="150"/>
              <w:rPr>
                <w:rFonts w:ascii="宋体" w:hAnsi="宋体" w:cs="宋体"/>
                <w:color w:val="000000"/>
                <w:sz w:val="24"/>
              </w:rPr>
            </w:pPr>
            <w:r>
              <w:rPr>
                <w:rFonts w:hint="eastAsia" w:ascii="宋体" w:hAnsi="宋体" w:cs="宋体"/>
                <w:color w:val="000000"/>
                <w:sz w:val="24"/>
              </w:rPr>
              <w:t>项目原制冷机房、制热机房、空调水泵房所有设备和管道、冷却塔室外管道等的残值费用；</w:t>
            </w:r>
          </w:p>
          <w:p>
            <w:pPr>
              <w:pStyle w:val="10"/>
              <w:spacing w:line="360" w:lineRule="auto"/>
              <w:ind w:firstLine="360" w:firstLineChars="150"/>
              <w:rPr>
                <w:rFonts w:ascii="宋体" w:hAnsi="宋体" w:cs="宋体"/>
                <w:color w:val="000000"/>
                <w:sz w:val="24"/>
              </w:rPr>
            </w:pPr>
            <w:r>
              <w:rPr>
                <w:rFonts w:hint="eastAsia" w:ascii="宋体" w:hAnsi="宋体" w:cs="宋体"/>
                <w:color w:val="000000"/>
                <w:sz w:val="24"/>
              </w:rPr>
              <w:t>中标方在拆除期间的拆除人、材、机费用、运输（清运）费、现场清扫费、税金管理费、相关保险费等</w:t>
            </w:r>
            <w:r>
              <w:rPr>
                <w:rFonts w:hint="eastAsia" w:ascii="宋体" w:hAnsi="宋体"/>
                <w:sz w:val="24"/>
              </w:rPr>
              <w:t>各种费用均由中标方自行承担，不在报价范围内。</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rPr>
                <w:rFonts w:ascii="宋体" w:eastAsia="宋体"/>
              </w:rPr>
            </w:pPr>
            <w:r>
              <w:rPr>
                <w:rFonts w:hint="eastAsia" w:ascii="宋体" w:eastAsia="宋体"/>
              </w:rPr>
              <w:t>9</w:t>
            </w:r>
          </w:p>
        </w:tc>
        <w:tc>
          <w:tcPr>
            <w:tcW w:w="1663" w:type="dxa"/>
            <w:vAlign w:val="center"/>
          </w:tcPr>
          <w:p>
            <w:pPr>
              <w:pStyle w:val="38"/>
              <w:ind w:firstLine="0"/>
              <w:jc w:val="center"/>
              <w:rPr>
                <w:rFonts w:ascii="宋体" w:eastAsia="宋体"/>
              </w:rPr>
            </w:pPr>
            <w:r>
              <w:rPr>
                <w:rFonts w:hint="eastAsia" w:ascii="宋体" w:eastAsia="宋体"/>
              </w:rPr>
              <w:t>合同价格</w:t>
            </w:r>
          </w:p>
        </w:tc>
        <w:tc>
          <w:tcPr>
            <w:tcW w:w="7130" w:type="dxa"/>
            <w:vAlign w:val="center"/>
          </w:tcPr>
          <w:p>
            <w:pPr>
              <w:pStyle w:val="38"/>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rPr>
                <w:rFonts w:ascii="宋体" w:eastAsia="宋体"/>
              </w:rPr>
            </w:pPr>
            <w:r>
              <w:rPr>
                <w:rFonts w:hint="eastAsia" w:ascii="宋体" w:eastAsia="宋体"/>
              </w:rPr>
              <w:t>10</w:t>
            </w:r>
          </w:p>
        </w:tc>
        <w:tc>
          <w:tcPr>
            <w:tcW w:w="1663" w:type="dxa"/>
            <w:vAlign w:val="center"/>
          </w:tcPr>
          <w:p>
            <w:pPr>
              <w:pStyle w:val="38"/>
              <w:ind w:firstLine="0"/>
              <w:jc w:val="center"/>
              <w:rPr>
                <w:rFonts w:ascii="宋体" w:eastAsia="宋体"/>
              </w:rPr>
            </w:pPr>
            <w:r>
              <w:rPr>
                <w:rFonts w:hint="eastAsia" w:ascii="宋体" w:eastAsia="宋体"/>
              </w:rPr>
              <w:t>违约责任</w:t>
            </w:r>
          </w:p>
        </w:tc>
        <w:tc>
          <w:tcPr>
            <w:tcW w:w="7130" w:type="dxa"/>
            <w:vAlign w:val="center"/>
          </w:tcPr>
          <w:p>
            <w:pPr>
              <w:snapToGrid w:val="0"/>
              <w:spacing w:line="360" w:lineRule="auto"/>
              <w:rPr>
                <w:rFonts w:ascii="宋体" w:hAnsi="宋体"/>
                <w:sz w:val="24"/>
              </w:rPr>
            </w:pPr>
            <w:r>
              <w:rPr>
                <w:rFonts w:hint="eastAsia" w:ascii="宋体" w:hAnsi="宋体"/>
                <w:sz w:val="24"/>
              </w:rPr>
              <w:t>1、中标方因操作不当造成拆除范围外损坏或造成发包方其他设备损坏的，由中标方照价赔偿；</w:t>
            </w:r>
          </w:p>
          <w:p>
            <w:pPr>
              <w:snapToGrid w:val="0"/>
              <w:spacing w:line="360" w:lineRule="auto"/>
              <w:rPr>
                <w:rFonts w:ascii="宋体" w:hAnsi="宋体"/>
                <w:sz w:val="24"/>
              </w:rPr>
            </w:pPr>
            <w:r>
              <w:rPr>
                <w:rFonts w:hint="eastAsia" w:ascii="宋体" w:hAnsi="宋体"/>
                <w:sz w:val="24"/>
              </w:rPr>
              <w:t>2、中标方没有在指定日期进场拆卸的，发包方有权单方解除合同；</w:t>
            </w:r>
          </w:p>
          <w:p>
            <w:pPr>
              <w:snapToGrid w:val="0"/>
              <w:spacing w:line="360" w:lineRule="auto"/>
              <w:rPr>
                <w:rFonts w:ascii="宋体" w:hAnsi="宋体"/>
                <w:sz w:val="24"/>
              </w:rPr>
            </w:pPr>
            <w:r>
              <w:rPr>
                <w:rFonts w:hint="eastAsia" w:ascii="宋体" w:hAnsi="宋体"/>
                <w:sz w:val="24"/>
              </w:rPr>
              <w:t>3、中标方未按发包方规定时间交纳相关保证金及合同价款，发包方有权单方解除合同。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855" w:type="dxa"/>
            <w:vAlign w:val="center"/>
          </w:tcPr>
          <w:p>
            <w:pPr>
              <w:pStyle w:val="38"/>
              <w:ind w:firstLine="0"/>
              <w:jc w:val="center"/>
              <w:rPr>
                <w:rFonts w:ascii="宋体" w:eastAsia="宋体"/>
              </w:rPr>
            </w:pPr>
            <w:r>
              <w:rPr>
                <w:rFonts w:hint="eastAsia" w:ascii="宋体" w:eastAsia="宋体"/>
              </w:rPr>
              <w:t>11</w:t>
            </w:r>
          </w:p>
        </w:tc>
        <w:tc>
          <w:tcPr>
            <w:tcW w:w="1663" w:type="dxa"/>
            <w:vAlign w:val="center"/>
          </w:tcPr>
          <w:p>
            <w:pPr>
              <w:pStyle w:val="38"/>
              <w:ind w:firstLine="0"/>
              <w:jc w:val="center"/>
              <w:rPr>
                <w:rFonts w:ascii="宋体" w:eastAsia="宋体"/>
              </w:rPr>
            </w:pPr>
            <w:r>
              <w:rPr>
                <w:rFonts w:hint="eastAsia" w:ascii="宋体" w:eastAsia="宋体"/>
              </w:rPr>
              <w:t>付款方式</w:t>
            </w:r>
          </w:p>
        </w:tc>
        <w:tc>
          <w:tcPr>
            <w:tcW w:w="7130" w:type="dxa"/>
            <w:vAlign w:val="center"/>
          </w:tcPr>
          <w:p>
            <w:pPr>
              <w:snapToGrid w:val="0"/>
              <w:spacing w:line="360" w:lineRule="auto"/>
              <w:ind w:firstLine="480" w:firstLineChars="200"/>
              <w:rPr>
                <w:rFonts w:ascii="宋体" w:hAnsi="宋体" w:cs="宋体"/>
                <w:sz w:val="24"/>
              </w:rPr>
            </w:pPr>
            <w:r>
              <w:rPr>
                <w:rFonts w:hint="eastAsia" w:ascii="宋体" w:hAnsi="宋体"/>
                <w:sz w:val="24"/>
              </w:rPr>
              <w:t>本合同签订之后3日内，中标方向发包方全额交纳合同价款后，中标方根据发包方指定时间进场进行拆除工作；在整个工程按拆除合同完工后，经发包方验收合格后，中标方凭履约保证金交款收据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jc w:val="center"/>
        </w:trPr>
        <w:tc>
          <w:tcPr>
            <w:tcW w:w="855" w:type="dxa"/>
            <w:vAlign w:val="center"/>
          </w:tcPr>
          <w:p>
            <w:pPr>
              <w:pStyle w:val="38"/>
              <w:ind w:firstLine="0"/>
              <w:jc w:val="center"/>
              <w:rPr>
                <w:rFonts w:ascii="宋体" w:eastAsia="宋体"/>
              </w:rPr>
            </w:pPr>
            <w:r>
              <w:rPr>
                <w:rFonts w:hint="eastAsia" w:ascii="宋体" w:eastAsia="宋体"/>
              </w:rPr>
              <w:t>12</w:t>
            </w:r>
          </w:p>
        </w:tc>
        <w:tc>
          <w:tcPr>
            <w:tcW w:w="1663" w:type="dxa"/>
            <w:vAlign w:val="center"/>
          </w:tcPr>
          <w:p>
            <w:pPr>
              <w:pStyle w:val="38"/>
              <w:ind w:firstLine="0"/>
              <w:jc w:val="center"/>
              <w:rPr>
                <w:rFonts w:ascii="宋体" w:eastAsia="宋体"/>
              </w:rPr>
            </w:pPr>
            <w:r>
              <w:rPr>
                <w:rFonts w:hint="eastAsia" w:ascii="宋体" w:eastAsia="宋体"/>
              </w:rPr>
              <w:t>竞争性谈判</w:t>
            </w:r>
          </w:p>
          <w:p>
            <w:pPr>
              <w:pStyle w:val="38"/>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4份，其中正本1份，副本</w:t>
            </w:r>
            <w:r>
              <w:rPr>
                <w:rFonts w:hint="eastAsia" w:ascii="宋体" w:hAnsi="宋体"/>
                <w:iCs/>
                <w:color w:val="000000"/>
                <w:sz w:val="24"/>
              </w:rPr>
              <w:t>3</w:t>
            </w:r>
            <w:r>
              <w:rPr>
                <w:rFonts w:hint="eastAsia" w:ascii="宋体" w:hAnsi="宋体"/>
                <w:color w:val="000000"/>
                <w:sz w:val="24"/>
              </w:rPr>
              <w:t>份。文件正副本的封面由法定代表人或授权代理人签名并加盖竞谈单位公章</w:t>
            </w:r>
          </w:p>
          <w:p>
            <w:pPr>
              <w:pStyle w:val="38"/>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r>
              <w:rPr>
                <w:rFonts w:hint="eastAsia" w:ascii="宋体" w:eastAsia="宋体"/>
                <w:szCs w:val="24"/>
              </w:rPr>
              <w:t>；</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38"/>
              <w:ind w:firstLine="0"/>
              <w:rPr>
                <w:rFonts w:ascii="宋体" w:eastAsia="宋体"/>
                <w:szCs w:val="24"/>
              </w:rPr>
            </w:pPr>
            <w:r>
              <w:rPr>
                <w:rFonts w:hint="eastAsia" w:ascii="宋体" w:eastAsia="宋体"/>
                <w:szCs w:val="24"/>
              </w:rPr>
              <w:t>3、公司基本情况表</w:t>
            </w:r>
          </w:p>
          <w:p>
            <w:pPr>
              <w:pStyle w:val="38"/>
              <w:ind w:firstLine="0"/>
              <w:rPr>
                <w:rFonts w:ascii="宋体" w:eastAsia="宋体"/>
                <w:szCs w:val="24"/>
              </w:rPr>
            </w:pPr>
            <w:r>
              <w:rPr>
                <w:rFonts w:hint="eastAsia" w:ascii="宋体" w:eastAsia="宋体"/>
                <w:szCs w:val="24"/>
              </w:rPr>
              <w:t>资格证明材料：</w:t>
            </w:r>
            <w:r>
              <w:rPr>
                <w:rFonts w:ascii="宋体" w:eastAsia="宋体"/>
                <w:szCs w:val="24"/>
              </w:rPr>
              <w:t>企业营业执照</w:t>
            </w:r>
            <w:r>
              <w:rPr>
                <w:rFonts w:hint="eastAsia" w:ascii="宋体" w:eastAsia="宋体"/>
                <w:szCs w:val="24"/>
              </w:rPr>
              <w:t>复印件需加盖鲜章（查验原件）；</w:t>
            </w:r>
          </w:p>
          <w:p>
            <w:pPr>
              <w:pStyle w:val="38"/>
              <w:ind w:firstLine="0"/>
              <w:rPr>
                <w:rFonts w:ascii="宋体" w:eastAsia="宋体"/>
                <w:szCs w:val="24"/>
              </w:rPr>
            </w:pPr>
            <w:r>
              <w:rPr>
                <w:rFonts w:hint="eastAsia" w:ascii="宋体" w:eastAsia="宋体"/>
                <w:kern w:val="2"/>
                <w:szCs w:val="24"/>
              </w:rPr>
              <w:t>4、商务条款承诺：包括工期、安全保证条款及优惠条件等。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13</w:t>
            </w:r>
          </w:p>
        </w:tc>
        <w:tc>
          <w:tcPr>
            <w:tcW w:w="1663" w:type="dxa"/>
            <w:vAlign w:val="center"/>
          </w:tcPr>
          <w:p>
            <w:pPr>
              <w:pStyle w:val="38"/>
              <w:ind w:firstLine="0"/>
              <w:jc w:val="center"/>
              <w:rPr>
                <w:rFonts w:ascii="宋体" w:eastAsia="宋体"/>
              </w:rPr>
            </w:pPr>
            <w:r>
              <w:rPr>
                <w:rFonts w:ascii="宋体" w:eastAsia="宋体"/>
              </w:rPr>
              <w:t>文件密封</w:t>
            </w:r>
          </w:p>
        </w:tc>
        <w:tc>
          <w:tcPr>
            <w:tcW w:w="7130" w:type="dxa"/>
            <w:vAlign w:val="center"/>
          </w:tcPr>
          <w:p>
            <w:pPr>
              <w:pStyle w:val="38"/>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rPr>
                <w:rFonts w:ascii="宋体" w:eastAsia="宋体"/>
              </w:rPr>
            </w:pPr>
            <w:r>
              <w:rPr>
                <w:rFonts w:hint="eastAsia" w:ascii="宋体" w:eastAsia="宋体"/>
              </w:rPr>
              <w:t>14</w:t>
            </w:r>
          </w:p>
        </w:tc>
        <w:tc>
          <w:tcPr>
            <w:tcW w:w="1663" w:type="dxa"/>
            <w:vAlign w:val="center"/>
          </w:tcPr>
          <w:p>
            <w:pPr>
              <w:pStyle w:val="38"/>
              <w:ind w:firstLine="0"/>
              <w:jc w:val="center"/>
              <w:rPr>
                <w:rFonts w:ascii="宋体" w:eastAsia="宋体"/>
              </w:rPr>
            </w:pPr>
            <w:r>
              <w:rPr>
                <w:rFonts w:ascii="宋体" w:eastAsia="宋体"/>
              </w:rPr>
              <w:t>评标方法</w:t>
            </w:r>
          </w:p>
        </w:tc>
        <w:tc>
          <w:tcPr>
            <w:tcW w:w="7130" w:type="dxa"/>
            <w:vAlign w:val="center"/>
          </w:tcPr>
          <w:p>
            <w:pPr>
              <w:pStyle w:val="38"/>
              <w:ind w:firstLine="0"/>
              <w:rPr>
                <w:rFonts w:ascii="宋体" w:eastAsia="宋体"/>
              </w:rPr>
            </w:pPr>
            <w:r>
              <w:rPr>
                <w:rFonts w:ascii="宋体" w:eastAsia="宋体"/>
              </w:rPr>
              <w:t>最高报价作为中标价格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rPr>
                <w:rFonts w:ascii="宋体" w:eastAsia="宋体"/>
              </w:rPr>
            </w:pPr>
            <w:r>
              <w:rPr>
                <w:rFonts w:hint="eastAsia" w:ascii="宋体" w:eastAsia="宋体"/>
              </w:rPr>
              <w:t>15</w:t>
            </w:r>
          </w:p>
        </w:tc>
        <w:tc>
          <w:tcPr>
            <w:tcW w:w="1663" w:type="dxa"/>
            <w:vAlign w:val="center"/>
          </w:tcPr>
          <w:p>
            <w:pPr>
              <w:pStyle w:val="38"/>
              <w:ind w:firstLine="0"/>
              <w:jc w:val="center"/>
              <w:rPr>
                <w:rFonts w:ascii="宋体" w:eastAsia="宋体"/>
              </w:rPr>
            </w:pPr>
            <w:r>
              <w:rPr>
                <w:rFonts w:ascii="宋体" w:eastAsia="宋体"/>
              </w:rPr>
              <w:t>递交文件地点</w:t>
            </w:r>
          </w:p>
        </w:tc>
        <w:tc>
          <w:tcPr>
            <w:tcW w:w="7130" w:type="dxa"/>
            <w:vAlign w:val="center"/>
          </w:tcPr>
          <w:p>
            <w:pPr>
              <w:pStyle w:val="38"/>
              <w:ind w:firstLine="0"/>
              <w:rPr>
                <w:rFonts w:ascii="宋体" w:eastAsia="宋体"/>
              </w:rPr>
            </w:pPr>
            <w:r>
              <w:rPr>
                <w:rFonts w:ascii="宋体" w:eastAsia="宋体"/>
              </w:rPr>
              <w:t>重庆医科大学附属第二医院</w:t>
            </w:r>
            <w:r>
              <w:rPr>
                <w:rFonts w:hint="eastAsia" w:ascii="宋体" w:eastAsia="宋体"/>
              </w:rPr>
              <w:t>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rPr>
                <w:rFonts w:ascii="宋体" w:eastAsia="宋体"/>
              </w:rPr>
            </w:pPr>
            <w:r>
              <w:rPr>
                <w:rFonts w:hint="eastAsia" w:ascii="宋体" w:eastAsia="宋体"/>
              </w:rPr>
              <w:t>16</w:t>
            </w:r>
          </w:p>
        </w:tc>
        <w:tc>
          <w:tcPr>
            <w:tcW w:w="1663" w:type="dxa"/>
            <w:vAlign w:val="center"/>
          </w:tcPr>
          <w:p>
            <w:pPr>
              <w:pStyle w:val="38"/>
              <w:ind w:firstLine="0"/>
              <w:jc w:val="center"/>
              <w:rPr>
                <w:rFonts w:ascii="宋体" w:eastAsia="宋体"/>
              </w:rPr>
            </w:pPr>
            <w:r>
              <w:rPr>
                <w:rFonts w:hint="eastAsia" w:ascii="宋体" w:eastAsia="宋体"/>
              </w:rPr>
              <w:t>谈判</w:t>
            </w:r>
            <w:r>
              <w:rPr>
                <w:rFonts w:ascii="宋体" w:eastAsia="宋体"/>
              </w:rPr>
              <w:t>时间</w:t>
            </w:r>
          </w:p>
          <w:p>
            <w:pPr>
              <w:pStyle w:val="38"/>
              <w:ind w:firstLine="0"/>
              <w:jc w:val="center"/>
              <w:rPr>
                <w:rFonts w:ascii="宋体" w:eastAsia="宋体"/>
              </w:rPr>
            </w:pPr>
            <w:r>
              <w:rPr>
                <w:rFonts w:ascii="宋体" w:eastAsia="宋体"/>
              </w:rPr>
              <w:t>和地点</w:t>
            </w:r>
          </w:p>
        </w:tc>
        <w:tc>
          <w:tcPr>
            <w:tcW w:w="7130" w:type="dxa"/>
            <w:vAlign w:val="center"/>
          </w:tcPr>
          <w:p>
            <w:pPr>
              <w:pStyle w:val="38"/>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38"/>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rPr>
                <w:rFonts w:ascii="宋体" w:eastAsia="宋体"/>
              </w:rPr>
            </w:pPr>
            <w:r>
              <w:rPr>
                <w:rFonts w:hint="eastAsia" w:ascii="宋体" w:eastAsia="宋体"/>
              </w:rPr>
              <w:t>17</w:t>
            </w:r>
          </w:p>
        </w:tc>
        <w:tc>
          <w:tcPr>
            <w:tcW w:w="1663" w:type="dxa"/>
            <w:vAlign w:val="center"/>
          </w:tcPr>
          <w:p>
            <w:pPr>
              <w:pStyle w:val="38"/>
              <w:ind w:firstLine="0"/>
              <w:jc w:val="center"/>
              <w:rPr>
                <w:rFonts w:ascii="宋体" w:eastAsia="宋体"/>
              </w:rPr>
            </w:pPr>
            <w:r>
              <w:rPr>
                <w:rFonts w:hint="eastAsia" w:ascii="宋体" w:eastAsia="宋体"/>
              </w:rPr>
              <w:t>联系人及方式</w:t>
            </w:r>
          </w:p>
        </w:tc>
        <w:tc>
          <w:tcPr>
            <w:tcW w:w="7130" w:type="dxa"/>
            <w:vAlign w:val="center"/>
          </w:tcPr>
          <w:p>
            <w:pPr>
              <w:pStyle w:val="38"/>
              <w:ind w:left="1080" w:hanging="1080" w:hangingChars="450"/>
              <w:rPr>
                <w:rFonts w:ascii="宋体" w:eastAsia="宋体"/>
              </w:rPr>
            </w:pPr>
            <w:r>
              <w:rPr>
                <w:rFonts w:hint="eastAsia" w:ascii="宋体" w:eastAsia="宋体"/>
              </w:rPr>
              <w:t>联系地址：重庆市渝中区临江路74号重庆医科大学附属第二医院</w:t>
            </w:r>
          </w:p>
          <w:p>
            <w:pPr>
              <w:pStyle w:val="38"/>
              <w:ind w:firstLine="0"/>
              <w:rPr>
                <w:rFonts w:ascii="宋体" w:eastAsia="宋体"/>
              </w:rPr>
            </w:pPr>
            <w:r>
              <w:rPr>
                <w:rFonts w:hint="eastAsia" w:ascii="宋体" w:eastAsia="宋体"/>
              </w:rPr>
              <w:t>联 系 人：俱老师   联系电话：63693002</w:t>
            </w:r>
          </w:p>
        </w:tc>
      </w:tr>
    </w:tbl>
    <w:p>
      <w:pPr>
        <w:pStyle w:val="38"/>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bCs/>
          <w:sz w:val="24"/>
        </w:rPr>
      </w:pPr>
      <w:r>
        <w:rPr>
          <w:rFonts w:hint="eastAsia" w:ascii="宋体" w:hAnsi="宋体"/>
          <w:bCs/>
          <w:sz w:val="24"/>
        </w:rPr>
        <w:t>承诺函</w:t>
      </w:r>
    </w:p>
    <w:p>
      <w:pPr>
        <w:numPr>
          <w:ilvl w:val="0"/>
          <w:numId w:val="4"/>
        </w:numPr>
        <w:spacing w:line="360" w:lineRule="auto"/>
        <w:rPr>
          <w:rFonts w:ascii="宋体" w:hAnsi="宋体"/>
          <w:bCs/>
          <w:sz w:val="24"/>
        </w:rPr>
      </w:pPr>
      <w:r>
        <w:rPr>
          <w:rFonts w:hint="eastAsia" w:ascii="宋体" w:hAnsi="宋体"/>
          <w:kern w:val="0"/>
          <w:sz w:val="24"/>
          <w:szCs w:val="20"/>
        </w:rPr>
        <w:t>报价书（格式）</w:t>
      </w:r>
    </w:p>
    <w:p>
      <w:pPr>
        <w:spacing w:line="360" w:lineRule="auto"/>
        <w:ind w:left="360"/>
        <w:rPr>
          <w:rFonts w:ascii="宋体" w:hAnsi="宋体"/>
          <w:kern w:val="0"/>
          <w:sz w:val="24"/>
          <w:szCs w:val="2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autoSpaceDE w:val="0"/>
        <w:autoSpaceDN w:val="0"/>
        <w:adjustRightInd w:val="0"/>
        <w:spacing w:before="120" w:after="120" w:line="720" w:lineRule="atLeast"/>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重庆医科大学附属第二医院奎星楼A组团旧空调系统设备设施拆除及处置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wordWrap w:val="0"/>
        <w:autoSpaceDE w:val="0"/>
        <w:autoSpaceDN w:val="0"/>
        <w:adjustRightInd w:val="0"/>
        <w:spacing w:before="120" w:after="120" w:line="720" w:lineRule="atLeast"/>
        <w:ind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sz w:val="28"/>
          <w:u w:val="single"/>
        </w:rPr>
        <w:t>奎星楼A组团旧空调系统设备设施拆除及处置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2、我司保证按时签定合同，否则同意你方没收我司的竞谈保证金。</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3、在中标后，保证在规定时间内根据国家相关规范条例、行业标准、发包人及合同要求等按质按量完成拆除工作。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若未按此承诺执行，视为我司放弃中标权利，自愿承担因放弃中标的一切后果，以及没有严格履行合同所应承担的所有违约责任和违约处罚。</w:t>
      </w: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28"/>
        </w:rPr>
      </w:pPr>
      <w:r>
        <w:rPr>
          <w:rFonts w:hint="eastAsia" w:ascii="宋体" w:hAnsi="宋体"/>
          <w:color w:val="000000"/>
          <w:sz w:val="28"/>
        </w:rPr>
        <w:t xml:space="preserve">                                        年    月    日</w:t>
      </w:r>
    </w:p>
    <w:p>
      <w:pPr>
        <w:spacing w:line="360" w:lineRule="auto"/>
        <w:ind w:firstLine="600" w:firstLineChars="200"/>
        <w:rPr>
          <w:rFonts w:ascii="宋体" w:hAnsi="宋体"/>
          <w:color w:val="000000"/>
          <w:sz w:val="30"/>
          <w:szCs w:val="30"/>
        </w:rPr>
      </w:pPr>
    </w:p>
    <w:p>
      <w:pPr>
        <w:snapToGrid w:val="0"/>
        <w:spacing w:line="360" w:lineRule="auto"/>
        <w:ind w:firstLine="420" w:firstLineChars="200"/>
        <w:rPr>
          <w:rFonts w:ascii="宋体" w:hAnsi="宋体"/>
          <w:kern w:val="0"/>
        </w:rPr>
      </w:pPr>
    </w:p>
    <w:p>
      <w:pPr>
        <w:widowControl/>
        <w:tabs>
          <w:tab w:val="left" w:pos="720"/>
        </w:tabs>
        <w:spacing w:beforeLines="50" w:line="440" w:lineRule="exact"/>
        <w:rPr>
          <w:rFonts w:ascii="宋体" w:hAnsi="宋体"/>
          <w:color w:val="000000"/>
          <w:kern w:val="0"/>
          <w:sz w:val="30"/>
          <w:szCs w:val="30"/>
        </w:rPr>
      </w:pPr>
      <w:r>
        <w:rPr>
          <w:rFonts w:hint="eastAsia" w:ascii="宋体" w:hAnsi="宋体"/>
          <w:color w:val="000000"/>
          <w:kern w:val="0"/>
          <w:sz w:val="30"/>
          <w:szCs w:val="30"/>
        </w:rPr>
        <w:t>附件三</w:t>
      </w:r>
    </w:p>
    <w:p>
      <w:pPr>
        <w:wordWrap w:val="0"/>
        <w:autoSpaceDE w:val="0"/>
        <w:autoSpaceDN w:val="0"/>
        <w:adjustRightInd w:val="0"/>
        <w:spacing w:before="120" w:after="120" w:line="720" w:lineRule="atLeast"/>
        <w:jc w:val="center"/>
        <w:rPr>
          <w:rFonts w:ascii="宋体" w:hAnsi="宋体"/>
          <w:color w:val="000000"/>
          <w:kern w:val="0"/>
          <w:sz w:val="30"/>
          <w:szCs w:val="30"/>
        </w:rPr>
      </w:pPr>
      <w:r>
        <w:rPr>
          <w:rFonts w:hint="eastAsia" w:ascii="宋体" w:hAnsi="宋体"/>
          <w:color w:val="000000"/>
          <w:kern w:val="0"/>
          <w:sz w:val="30"/>
          <w:szCs w:val="30"/>
        </w:rPr>
        <w:t>奎星楼A组团旧空调系统设备设施拆除及处置报价单</w:t>
      </w:r>
    </w:p>
    <w:p>
      <w:pPr>
        <w:widowControl/>
        <w:tabs>
          <w:tab w:val="left" w:pos="720"/>
        </w:tabs>
        <w:spacing w:beforeLines="50" w:line="440" w:lineRule="exact"/>
        <w:jc w:val="center"/>
        <w:rPr>
          <w:rFonts w:ascii="宋体" w:hAnsi="宋体"/>
          <w:color w:val="000000"/>
          <w:kern w:val="0"/>
          <w:sz w:val="30"/>
          <w:szCs w:val="30"/>
        </w:rPr>
      </w:pPr>
    </w:p>
    <w:p>
      <w:pPr>
        <w:pStyle w:val="12"/>
        <w:snapToGrid w:val="0"/>
        <w:spacing w:line="360" w:lineRule="auto"/>
        <w:ind w:firstLine="420"/>
        <w:rPr>
          <w:rFonts w:cs="宋体"/>
          <w:sz w:val="24"/>
          <w:szCs w:val="24"/>
        </w:rPr>
      </w:pPr>
    </w:p>
    <w:tbl>
      <w:tblPr>
        <w:tblStyle w:val="24"/>
        <w:tblpPr w:leftFromText="180" w:rightFromText="180" w:vertAnchor="text" w:horzAnchor="page" w:tblpX="2030" w:tblpY="577"/>
        <w:tblOverlap w:val="never"/>
        <w:tblW w:w="8351" w:type="dxa"/>
        <w:tblInd w:w="0" w:type="dxa"/>
        <w:tblLayout w:type="fixed"/>
        <w:tblCellMar>
          <w:top w:w="0" w:type="dxa"/>
          <w:left w:w="0" w:type="dxa"/>
          <w:bottom w:w="0" w:type="dxa"/>
          <w:right w:w="0" w:type="dxa"/>
        </w:tblCellMar>
      </w:tblPr>
      <w:tblGrid>
        <w:gridCol w:w="15"/>
        <w:gridCol w:w="582"/>
        <w:gridCol w:w="1038"/>
        <w:gridCol w:w="3319"/>
        <w:gridCol w:w="702"/>
        <w:gridCol w:w="872"/>
        <w:gridCol w:w="974"/>
        <w:gridCol w:w="849"/>
      </w:tblGrid>
      <w:tr>
        <w:tblPrEx>
          <w:tblLayout w:type="fixed"/>
          <w:tblCellMar>
            <w:top w:w="0" w:type="dxa"/>
            <w:left w:w="0" w:type="dxa"/>
            <w:bottom w:w="0" w:type="dxa"/>
            <w:right w:w="0" w:type="dxa"/>
          </w:tblCellMar>
        </w:tblPrEx>
        <w:trPr>
          <w:gridBefore w:val="1"/>
          <w:wBefore w:w="15" w:type="dxa"/>
          <w:trHeight w:val="270"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0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331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w:t>
            </w:r>
          </w:p>
        </w:tc>
        <w:tc>
          <w:tcPr>
            <w:tcW w:w="70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87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位置</w:t>
            </w:r>
          </w:p>
        </w:tc>
        <w:tc>
          <w:tcPr>
            <w:tcW w:w="84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Layout w:type="fixed"/>
          <w:tblCellMar>
            <w:top w:w="0" w:type="dxa"/>
            <w:left w:w="0" w:type="dxa"/>
            <w:bottom w:w="0" w:type="dxa"/>
            <w:right w:w="0" w:type="dxa"/>
          </w:tblCellMar>
        </w:tblPrEx>
        <w:trPr>
          <w:gridBefore w:val="1"/>
          <w:wBefore w:w="15" w:type="dxa"/>
          <w:trHeight w:val="270" w:hRule="atLeast"/>
        </w:trPr>
        <w:tc>
          <w:tcPr>
            <w:tcW w:w="58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3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33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p>
        </w:tc>
        <w:tc>
          <w:tcPr>
            <w:tcW w:w="70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4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w:t>
            </w:r>
          </w:p>
        </w:tc>
      </w:tr>
      <w:tr>
        <w:tblPrEx>
          <w:tblLayout w:type="fixed"/>
          <w:tblCellMar>
            <w:top w:w="0" w:type="dxa"/>
            <w:left w:w="0" w:type="dxa"/>
            <w:bottom w:w="0" w:type="dxa"/>
            <w:right w:w="0" w:type="dxa"/>
          </w:tblCellMar>
        </w:tblPrEx>
        <w:trPr>
          <w:gridBefore w:val="1"/>
          <w:wBefore w:w="15" w:type="dxa"/>
          <w:trHeight w:val="270" w:hRule="atLeast"/>
        </w:trPr>
        <w:tc>
          <w:tcPr>
            <w:tcW w:w="58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3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33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p>
        </w:tc>
        <w:tc>
          <w:tcPr>
            <w:tcW w:w="70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4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wBefore w:w="15" w:type="dxa"/>
          <w:trHeight w:val="270" w:hRule="atLeast"/>
        </w:trPr>
        <w:tc>
          <w:tcPr>
            <w:tcW w:w="58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3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33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p>
        </w:tc>
        <w:tc>
          <w:tcPr>
            <w:tcW w:w="70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4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w:t>
            </w:r>
          </w:p>
        </w:tc>
      </w:tr>
      <w:tr>
        <w:tblPrEx>
          <w:tblLayout w:type="fixed"/>
          <w:tblCellMar>
            <w:top w:w="0" w:type="dxa"/>
            <w:left w:w="0" w:type="dxa"/>
            <w:bottom w:w="0" w:type="dxa"/>
            <w:right w:w="0" w:type="dxa"/>
          </w:tblCellMar>
        </w:tblPrEx>
        <w:trPr>
          <w:gridBefore w:val="1"/>
          <w:wBefore w:w="15" w:type="dxa"/>
          <w:trHeight w:val="270" w:hRule="atLeast"/>
        </w:trPr>
        <w:tc>
          <w:tcPr>
            <w:tcW w:w="58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3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33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p>
        </w:tc>
        <w:tc>
          <w:tcPr>
            <w:tcW w:w="70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84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351" w:type="dxa"/>
            <w:gridSpan w:val="8"/>
          </w:tcPr>
          <w:p>
            <w:pPr>
              <w:pStyle w:val="12"/>
              <w:snapToGrid w:val="0"/>
              <w:spacing w:line="360" w:lineRule="auto"/>
              <w:ind w:left="30"/>
              <w:jc w:val="both"/>
              <w:rPr>
                <w:rFonts w:cs="宋体"/>
                <w:sz w:val="24"/>
                <w:szCs w:val="24"/>
              </w:rPr>
            </w:pPr>
            <w:r>
              <w:rPr>
                <w:rFonts w:hint="eastAsia" w:cs="宋体"/>
                <w:sz w:val="24"/>
                <w:szCs w:val="24"/>
              </w:rPr>
              <w:t>总价：</w:t>
            </w:r>
          </w:p>
        </w:tc>
      </w:tr>
    </w:tbl>
    <w:p>
      <w:pPr>
        <w:pStyle w:val="12"/>
        <w:snapToGrid w:val="0"/>
        <w:spacing w:line="360" w:lineRule="auto"/>
        <w:jc w:val="both"/>
        <w:rPr>
          <w:rFonts w:cs="宋体"/>
          <w:sz w:val="24"/>
          <w:szCs w:val="24"/>
        </w:rPr>
      </w:pPr>
    </w:p>
    <w:p>
      <w:pPr>
        <w:pStyle w:val="12"/>
        <w:snapToGrid w:val="0"/>
        <w:spacing w:line="360" w:lineRule="auto"/>
        <w:jc w:val="both"/>
        <w:rPr>
          <w:rFonts w:ascii="黑体" w:hAnsi="黑体" w:eastAsia="黑体" w:cs="黑体"/>
          <w:b/>
          <w:sz w:val="44"/>
          <w:szCs w:val="44"/>
        </w:rPr>
      </w:pPr>
    </w:p>
    <w:p>
      <w:pPr>
        <w:pStyle w:val="12"/>
        <w:snapToGrid w:val="0"/>
        <w:spacing w:line="360" w:lineRule="auto"/>
        <w:ind w:firstLine="420"/>
        <w:jc w:val="right"/>
        <w:rPr>
          <w:rFonts w:cs="宋体"/>
          <w:sz w:val="24"/>
          <w:szCs w:val="24"/>
        </w:rPr>
      </w:pPr>
    </w:p>
    <w:p>
      <w:pPr>
        <w:pStyle w:val="12"/>
        <w:snapToGrid w:val="0"/>
        <w:spacing w:line="360" w:lineRule="auto"/>
        <w:jc w:val="both"/>
        <w:rPr>
          <w:rFonts w:cs="宋体"/>
          <w:sz w:val="24"/>
          <w:szCs w:val="24"/>
        </w:rPr>
      </w:pPr>
    </w:p>
    <w:p>
      <w:pPr>
        <w:pStyle w:val="12"/>
        <w:snapToGrid w:val="0"/>
        <w:spacing w:line="360" w:lineRule="auto"/>
        <w:jc w:val="both"/>
        <w:rPr>
          <w:rFonts w:cs="宋体"/>
          <w:sz w:val="24"/>
          <w:szCs w:val="24"/>
        </w:rPr>
      </w:pPr>
    </w:p>
    <w:p>
      <w:pPr>
        <w:pStyle w:val="12"/>
        <w:snapToGrid w:val="0"/>
        <w:spacing w:line="360" w:lineRule="auto"/>
        <w:jc w:val="both"/>
        <w:rPr>
          <w:rFonts w:cs="宋体"/>
          <w:sz w:val="24"/>
          <w:szCs w:val="24"/>
        </w:rPr>
      </w:pPr>
    </w:p>
    <w:p>
      <w:pPr>
        <w:pStyle w:val="12"/>
        <w:wordWrap w:val="0"/>
        <w:snapToGrid w:val="0"/>
        <w:spacing w:line="360" w:lineRule="auto"/>
        <w:ind w:firstLine="420"/>
        <w:rPr>
          <w:rFonts w:cs="宋体"/>
          <w:sz w:val="24"/>
          <w:szCs w:val="24"/>
        </w:rPr>
      </w:pPr>
      <w:r>
        <w:rPr>
          <w:rFonts w:hint="eastAsia" w:cs="宋体"/>
          <w:sz w:val="24"/>
          <w:szCs w:val="24"/>
        </w:rPr>
        <w:t>投标人名称（公章）：</w:t>
      </w:r>
    </w:p>
    <w:p>
      <w:pPr>
        <w:pStyle w:val="12"/>
        <w:wordWrap w:val="0"/>
        <w:snapToGrid w:val="0"/>
        <w:spacing w:line="360" w:lineRule="auto"/>
        <w:ind w:firstLine="420"/>
        <w:jc w:val="right"/>
        <w:rPr>
          <w:rFonts w:cs="宋体"/>
          <w:sz w:val="24"/>
          <w:szCs w:val="24"/>
        </w:rPr>
      </w:pPr>
      <w:r>
        <w:rPr>
          <w:rFonts w:hint="eastAsia" w:cs="宋体"/>
          <w:sz w:val="24"/>
          <w:szCs w:val="24"/>
        </w:rPr>
        <w:t>法定代表人或其授权代理人签字：</w:t>
      </w:r>
    </w:p>
    <w:p>
      <w:pPr>
        <w:pStyle w:val="12"/>
        <w:snapToGrid w:val="0"/>
        <w:spacing w:line="360" w:lineRule="auto"/>
        <w:ind w:firstLine="5940" w:firstLineChars="2475"/>
        <w:jc w:val="right"/>
        <w:rPr>
          <w:rFonts w:cs="宋体"/>
          <w:b/>
          <w:sz w:val="24"/>
        </w:rPr>
      </w:pPr>
      <w:r>
        <w:rPr>
          <w:rFonts w:hint="eastAsia" w:cs="宋体"/>
          <w:sz w:val="24"/>
          <w:szCs w:val="24"/>
        </w:rPr>
        <w:t>年  月 日</w:t>
      </w: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2"/>
      </w:rPr>
      <w:fldChar w:fldCharType="begin"/>
    </w:r>
    <w:r>
      <w:rPr>
        <w:rStyle w:val="22"/>
      </w:rPr>
      <w:instrText xml:space="preserve"> PAGE </w:instrText>
    </w:r>
    <w:r>
      <w:rPr>
        <w:rStyle w:val="22"/>
      </w:rPr>
      <w:fldChar w:fldCharType="separate"/>
    </w:r>
    <w:r>
      <w:rPr>
        <w:rStyle w:val="22"/>
      </w:rPr>
      <w:t>- 3 -</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2"/>
      </w:rPr>
      <w:fldChar w:fldCharType="begin"/>
    </w:r>
    <w:r>
      <w:rPr>
        <w:rStyle w:val="22"/>
      </w:rPr>
      <w:instrText xml:space="preserve"> PAGE </w:instrText>
    </w:r>
    <w:r>
      <w:rPr>
        <w:rStyle w:val="22"/>
      </w:rPr>
      <w:fldChar w:fldCharType="separate"/>
    </w:r>
    <w:r>
      <w:rPr>
        <w:rStyle w:val="22"/>
      </w:rPr>
      <w:t>4</w:t>
    </w:r>
    <w:r>
      <w:rPr>
        <w:rStyle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593777B"/>
    <w:multiLevelType w:val="multilevel"/>
    <w:tmpl w:val="359377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E66055"/>
    <w:multiLevelType w:val="singleLevel"/>
    <w:tmpl w:val="55E66055"/>
    <w:lvl w:ilvl="0" w:tentative="0">
      <w:start w:val="1"/>
      <w:numFmt w:val="decimal"/>
      <w:suff w:val="nothing"/>
      <w:lvlText w:val="%1、"/>
      <w:lvlJc w:val="left"/>
      <w:rPr>
        <w:rFonts w:cs="Times New Roman"/>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05FD"/>
    <w:rsid w:val="00037308"/>
    <w:rsid w:val="00040D95"/>
    <w:rsid w:val="00044F0F"/>
    <w:rsid w:val="000462D8"/>
    <w:rsid w:val="0004631C"/>
    <w:rsid w:val="00047684"/>
    <w:rsid w:val="000525FE"/>
    <w:rsid w:val="0005350C"/>
    <w:rsid w:val="00054C27"/>
    <w:rsid w:val="00056B28"/>
    <w:rsid w:val="00057FFD"/>
    <w:rsid w:val="00061DF2"/>
    <w:rsid w:val="00062102"/>
    <w:rsid w:val="00066844"/>
    <w:rsid w:val="000728CF"/>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5F5B"/>
    <w:rsid w:val="000B6A55"/>
    <w:rsid w:val="000C49DD"/>
    <w:rsid w:val="000C64B7"/>
    <w:rsid w:val="000C6A91"/>
    <w:rsid w:val="000C6BCB"/>
    <w:rsid w:val="000D16CA"/>
    <w:rsid w:val="000D1EB8"/>
    <w:rsid w:val="000D5015"/>
    <w:rsid w:val="000E6249"/>
    <w:rsid w:val="000E6540"/>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C0A"/>
    <w:rsid w:val="00160F37"/>
    <w:rsid w:val="00162832"/>
    <w:rsid w:val="0016377C"/>
    <w:rsid w:val="00163CD5"/>
    <w:rsid w:val="00166433"/>
    <w:rsid w:val="0017038D"/>
    <w:rsid w:val="00176106"/>
    <w:rsid w:val="0017611B"/>
    <w:rsid w:val="00176879"/>
    <w:rsid w:val="001847CA"/>
    <w:rsid w:val="00184A41"/>
    <w:rsid w:val="001855F3"/>
    <w:rsid w:val="00187BBC"/>
    <w:rsid w:val="00193130"/>
    <w:rsid w:val="00194D11"/>
    <w:rsid w:val="00197517"/>
    <w:rsid w:val="001B00DB"/>
    <w:rsid w:val="001B241D"/>
    <w:rsid w:val="001B287C"/>
    <w:rsid w:val="001B3D5A"/>
    <w:rsid w:val="001B4843"/>
    <w:rsid w:val="001C5051"/>
    <w:rsid w:val="001C553C"/>
    <w:rsid w:val="001C600A"/>
    <w:rsid w:val="001D1070"/>
    <w:rsid w:val="001D3D15"/>
    <w:rsid w:val="001E0D2B"/>
    <w:rsid w:val="001E0F11"/>
    <w:rsid w:val="001E3C68"/>
    <w:rsid w:val="001E7992"/>
    <w:rsid w:val="001F0C94"/>
    <w:rsid w:val="001F1307"/>
    <w:rsid w:val="001F1CE2"/>
    <w:rsid w:val="001F2134"/>
    <w:rsid w:val="001F250F"/>
    <w:rsid w:val="001F27F6"/>
    <w:rsid w:val="001F4ECE"/>
    <w:rsid w:val="001F540B"/>
    <w:rsid w:val="001F5532"/>
    <w:rsid w:val="002025FF"/>
    <w:rsid w:val="00202B0F"/>
    <w:rsid w:val="00204870"/>
    <w:rsid w:val="002049CA"/>
    <w:rsid w:val="00210894"/>
    <w:rsid w:val="00213FD7"/>
    <w:rsid w:val="0021425B"/>
    <w:rsid w:val="00215F71"/>
    <w:rsid w:val="00224814"/>
    <w:rsid w:val="00226DA0"/>
    <w:rsid w:val="002348BF"/>
    <w:rsid w:val="00234CA9"/>
    <w:rsid w:val="00235F0A"/>
    <w:rsid w:val="00237D74"/>
    <w:rsid w:val="0024102D"/>
    <w:rsid w:val="00241795"/>
    <w:rsid w:val="0024409B"/>
    <w:rsid w:val="002514A2"/>
    <w:rsid w:val="00251FF0"/>
    <w:rsid w:val="00254D90"/>
    <w:rsid w:val="00255703"/>
    <w:rsid w:val="00256B89"/>
    <w:rsid w:val="002608E0"/>
    <w:rsid w:val="00262613"/>
    <w:rsid w:val="00270904"/>
    <w:rsid w:val="00276277"/>
    <w:rsid w:val="002815B4"/>
    <w:rsid w:val="00281B67"/>
    <w:rsid w:val="002879BF"/>
    <w:rsid w:val="00290504"/>
    <w:rsid w:val="00290DFC"/>
    <w:rsid w:val="002936B1"/>
    <w:rsid w:val="00294463"/>
    <w:rsid w:val="002A228E"/>
    <w:rsid w:val="002A2FA7"/>
    <w:rsid w:val="002A57B6"/>
    <w:rsid w:val="002A6729"/>
    <w:rsid w:val="002B01A5"/>
    <w:rsid w:val="002B0AD7"/>
    <w:rsid w:val="002B2754"/>
    <w:rsid w:val="002B2D1C"/>
    <w:rsid w:val="002C0C71"/>
    <w:rsid w:val="002C0D1B"/>
    <w:rsid w:val="002C1919"/>
    <w:rsid w:val="002C201E"/>
    <w:rsid w:val="002C3248"/>
    <w:rsid w:val="002C732F"/>
    <w:rsid w:val="002D023C"/>
    <w:rsid w:val="002D0469"/>
    <w:rsid w:val="002D204A"/>
    <w:rsid w:val="002D6ACF"/>
    <w:rsid w:val="002D7131"/>
    <w:rsid w:val="002E0C4F"/>
    <w:rsid w:val="002E5FEA"/>
    <w:rsid w:val="002E7032"/>
    <w:rsid w:val="002F04BF"/>
    <w:rsid w:val="002F50F4"/>
    <w:rsid w:val="00300123"/>
    <w:rsid w:val="00301992"/>
    <w:rsid w:val="00303EC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6079"/>
    <w:rsid w:val="00346E88"/>
    <w:rsid w:val="003476CC"/>
    <w:rsid w:val="0035047D"/>
    <w:rsid w:val="0035210D"/>
    <w:rsid w:val="00353253"/>
    <w:rsid w:val="00362F42"/>
    <w:rsid w:val="003655DE"/>
    <w:rsid w:val="00373989"/>
    <w:rsid w:val="00377FB7"/>
    <w:rsid w:val="0038144C"/>
    <w:rsid w:val="003922BF"/>
    <w:rsid w:val="0039265C"/>
    <w:rsid w:val="003954B7"/>
    <w:rsid w:val="003B32C2"/>
    <w:rsid w:val="003B479B"/>
    <w:rsid w:val="003B4D22"/>
    <w:rsid w:val="003B768B"/>
    <w:rsid w:val="003B7CC9"/>
    <w:rsid w:val="003C2D83"/>
    <w:rsid w:val="003C78F7"/>
    <w:rsid w:val="003D4B47"/>
    <w:rsid w:val="003E0F1C"/>
    <w:rsid w:val="003F0D17"/>
    <w:rsid w:val="003F42E2"/>
    <w:rsid w:val="003F6228"/>
    <w:rsid w:val="003F74E5"/>
    <w:rsid w:val="00401CD5"/>
    <w:rsid w:val="00423291"/>
    <w:rsid w:val="00425553"/>
    <w:rsid w:val="00427048"/>
    <w:rsid w:val="00427174"/>
    <w:rsid w:val="00431CF3"/>
    <w:rsid w:val="004320A2"/>
    <w:rsid w:val="00432920"/>
    <w:rsid w:val="004339F6"/>
    <w:rsid w:val="00447133"/>
    <w:rsid w:val="0045083B"/>
    <w:rsid w:val="00451960"/>
    <w:rsid w:val="0045309F"/>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0D5"/>
    <w:rsid w:val="004973F6"/>
    <w:rsid w:val="004A40F7"/>
    <w:rsid w:val="004A6706"/>
    <w:rsid w:val="004B0177"/>
    <w:rsid w:val="004B1261"/>
    <w:rsid w:val="004B289D"/>
    <w:rsid w:val="004C5265"/>
    <w:rsid w:val="004D5939"/>
    <w:rsid w:val="004D7B31"/>
    <w:rsid w:val="004E3B83"/>
    <w:rsid w:val="004E3F25"/>
    <w:rsid w:val="004E6AD4"/>
    <w:rsid w:val="004F0CA2"/>
    <w:rsid w:val="004F229C"/>
    <w:rsid w:val="004F3B30"/>
    <w:rsid w:val="004F7BF3"/>
    <w:rsid w:val="00500E5B"/>
    <w:rsid w:val="00504003"/>
    <w:rsid w:val="00504A11"/>
    <w:rsid w:val="00505BD8"/>
    <w:rsid w:val="0050602B"/>
    <w:rsid w:val="00506AF5"/>
    <w:rsid w:val="00507404"/>
    <w:rsid w:val="005131AB"/>
    <w:rsid w:val="00513DBA"/>
    <w:rsid w:val="00517363"/>
    <w:rsid w:val="0052407D"/>
    <w:rsid w:val="00526171"/>
    <w:rsid w:val="005261F7"/>
    <w:rsid w:val="005344B5"/>
    <w:rsid w:val="00535052"/>
    <w:rsid w:val="0053758B"/>
    <w:rsid w:val="00540ABC"/>
    <w:rsid w:val="00541C21"/>
    <w:rsid w:val="00544120"/>
    <w:rsid w:val="005523A1"/>
    <w:rsid w:val="00554BC5"/>
    <w:rsid w:val="0055541F"/>
    <w:rsid w:val="00556D49"/>
    <w:rsid w:val="00564045"/>
    <w:rsid w:val="0056509A"/>
    <w:rsid w:val="00566386"/>
    <w:rsid w:val="00567025"/>
    <w:rsid w:val="005673D3"/>
    <w:rsid w:val="00573EFE"/>
    <w:rsid w:val="00577237"/>
    <w:rsid w:val="005810DF"/>
    <w:rsid w:val="0058229C"/>
    <w:rsid w:val="00583E20"/>
    <w:rsid w:val="005854B0"/>
    <w:rsid w:val="00594A0E"/>
    <w:rsid w:val="005A5C4F"/>
    <w:rsid w:val="005A6616"/>
    <w:rsid w:val="005A7F05"/>
    <w:rsid w:val="005B0CE3"/>
    <w:rsid w:val="005B2174"/>
    <w:rsid w:val="005B5053"/>
    <w:rsid w:val="005B6DE2"/>
    <w:rsid w:val="005C1018"/>
    <w:rsid w:val="005D00E8"/>
    <w:rsid w:val="005D4D48"/>
    <w:rsid w:val="005D65C2"/>
    <w:rsid w:val="005F172B"/>
    <w:rsid w:val="005F4419"/>
    <w:rsid w:val="005F6677"/>
    <w:rsid w:val="006003EB"/>
    <w:rsid w:val="00600EE6"/>
    <w:rsid w:val="006011C9"/>
    <w:rsid w:val="00601A19"/>
    <w:rsid w:val="00606F34"/>
    <w:rsid w:val="006100AC"/>
    <w:rsid w:val="00612EC4"/>
    <w:rsid w:val="00613113"/>
    <w:rsid w:val="0061346C"/>
    <w:rsid w:val="006139C4"/>
    <w:rsid w:val="00616DD2"/>
    <w:rsid w:val="00617FFE"/>
    <w:rsid w:val="00624420"/>
    <w:rsid w:val="00625EC6"/>
    <w:rsid w:val="0063009E"/>
    <w:rsid w:val="0063180A"/>
    <w:rsid w:val="0063278B"/>
    <w:rsid w:val="006351B0"/>
    <w:rsid w:val="006365C3"/>
    <w:rsid w:val="006371C5"/>
    <w:rsid w:val="006377E0"/>
    <w:rsid w:val="00637BBC"/>
    <w:rsid w:val="006433EC"/>
    <w:rsid w:val="006458F0"/>
    <w:rsid w:val="00651FC4"/>
    <w:rsid w:val="00656147"/>
    <w:rsid w:val="0066004F"/>
    <w:rsid w:val="00660A14"/>
    <w:rsid w:val="006610BB"/>
    <w:rsid w:val="00663909"/>
    <w:rsid w:val="00671BF4"/>
    <w:rsid w:val="0067462B"/>
    <w:rsid w:val="006836FC"/>
    <w:rsid w:val="00687139"/>
    <w:rsid w:val="00687CE4"/>
    <w:rsid w:val="00692414"/>
    <w:rsid w:val="00694949"/>
    <w:rsid w:val="00695B2E"/>
    <w:rsid w:val="006A1324"/>
    <w:rsid w:val="006A1BF2"/>
    <w:rsid w:val="006A3562"/>
    <w:rsid w:val="006A6C42"/>
    <w:rsid w:val="006A7FF2"/>
    <w:rsid w:val="006B0E01"/>
    <w:rsid w:val="006B24F9"/>
    <w:rsid w:val="006B2DE1"/>
    <w:rsid w:val="006B5C9F"/>
    <w:rsid w:val="006C3E28"/>
    <w:rsid w:val="006C5162"/>
    <w:rsid w:val="006D0385"/>
    <w:rsid w:val="006D1D35"/>
    <w:rsid w:val="006D22B2"/>
    <w:rsid w:val="006D68BD"/>
    <w:rsid w:val="006E3A02"/>
    <w:rsid w:val="006E4013"/>
    <w:rsid w:val="006F3852"/>
    <w:rsid w:val="006F41C6"/>
    <w:rsid w:val="006F41DF"/>
    <w:rsid w:val="006F4B3F"/>
    <w:rsid w:val="006F717B"/>
    <w:rsid w:val="0070195B"/>
    <w:rsid w:val="00703BC5"/>
    <w:rsid w:val="00704663"/>
    <w:rsid w:val="00707D3F"/>
    <w:rsid w:val="00710F95"/>
    <w:rsid w:val="00711C43"/>
    <w:rsid w:val="00712A0D"/>
    <w:rsid w:val="007243D4"/>
    <w:rsid w:val="00725E0A"/>
    <w:rsid w:val="00726CA1"/>
    <w:rsid w:val="007271DE"/>
    <w:rsid w:val="0072793B"/>
    <w:rsid w:val="00727A1F"/>
    <w:rsid w:val="00730A14"/>
    <w:rsid w:val="00731677"/>
    <w:rsid w:val="007318A0"/>
    <w:rsid w:val="0073494F"/>
    <w:rsid w:val="00735BB6"/>
    <w:rsid w:val="00740170"/>
    <w:rsid w:val="00740B72"/>
    <w:rsid w:val="00742108"/>
    <w:rsid w:val="00743237"/>
    <w:rsid w:val="00743662"/>
    <w:rsid w:val="00746023"/>
    <w:rsid w:val="007460CC"/>
    <w:rsid w:val="00754C73"/>
    <w:rsid w:val="00761037"/>
    <w:rsid w:val="00765B7E"/>
    <w:rsid w:val="007732DC"/>
    <w:rsid w:val="00773A1A"/>
    <w:rsid w:val="0078029D"/>
    <w:rsid w:val="00780D20"/>
    <w:rsid w:val="00782C54"/>
    <w:rsid w:val="0078497C"/>
    <w:rsid w:val="00790545"/>
    <w:rsid w:val="00791A61"/>
    <w:rsid w:val="00794D61"/>
    <w:rsid w:val="00796F71"/>
    <w:rsid w:val="007A172A"/>
    <w:rsid w:val="007A23A0"/>
    <w:rsid w:val="007A300C"/>
    <w:rsid w:val="007A34DD"/>
    <w:rsid w:val="007A3809"/>
    <w:rsid w:val="007A59D6"/>
    <w:rsid w:val="007B1D43"/>
    <w:rsid w:val="007B1DDA"/>
    <w:rsid w:val="007B24F9"/>
    <w:rsid w:val="007B48A9"/>
    <w:rsid w:val="007B5AC3"/>
    <w:rsid w:val="007B634F"/>
    <w:rsid w:val="007B7623"/>
    <w:rsid w:val="007C1166"/>
    <w:rsid w:val="007C22AF"/>
    <w:rsid w:val="007C2B8F"/>
    <w:rsid w:val="007C50F6"/>
    <w:rsid w:val="007D143C"/>
    <w:rsid w:val="007D1FC0"/>
    <w:rsid w:val="007D20F5"/>
    <w:rsid w:val="007D6548"/>
    <w:rsid w:val="007E33F6"/>
    <w:rsid w:val="007E353D"/>
    <w:rsid w:val="007E3F81"/>
    <w:rsid w:val="007E46ED"/>
    <w:rsid w:val="007E4C64"/>
    <w:rsid w:val="007E75D8"/>
    <w:rsid w:val="007F19E3"/>
    <w:rsid w:val="007F2E51"/>
    <w:rsid w:val="007F412D"/>
    <w:rsid w:val="00806514"/>
    <w:rsid w:val="00816C88"/>
    <w:rsid w:val="0082114F"/>
    <w:rsid w:val="00821193"/>
    <w:rsid w:val="00821A34"/>
    <w:rsid w:val="0083177E"/>
    <w:rsid w:val="008319D0"/>
    <w:rsid w:val="00843B95"/>
    <w:rsid w:val="00846B26"/>
    <w:rsid w:val="00847A87"/>
    <w:rsid w:val="00850499"/>
    <w:rsid w:val="00851E12"/>
    <w:rsid w:val="00852185"/>
    <w:rsid w:val="0086459F"/>
    <w:rsid w:val="00872592"/>
    <w:rsid w:val="00873859"/>
    <w:rsid w:val="00874654"/>
    <w:rsid w:val="00875ECF"/>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6C88"/>
    <w:rsid w:val="008B7DFC"/>
    <w:rsid w:val="008B7EC4"/>
    <w:rsid w:val="008C4DC7"/>
    <w:rsid w:val="008C5688"/>
    <w:rsid w:val="008C585B"/>
    <w:rsid w:val="008C6B2B"/>
    <w:rsid w:val="008C6DEC"/>
    <w:rsid w:val="008D0FBB"/>
    <w:rsid w:val="008D1006"/>
    <w:rsid w:val="008D2A2E"/>
    <w:rsid w:val="008E0BFE"/>
    <w:rsid w:val="008E2C78"/>
    <w:rsid w:val="008E4882"/>
    <w:rsid w:val="008E542E"/>
    <w:rsid w:val="008F1B8E"/>
    <w:rsid w:val="008F4D02"/>
    <w:rsid w:val="008F4E97"/>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7995"/>
    <w:rsid w:val="00943388"/>
    <w:rsid w:val="00943EFE"/>
    <w:rsid w:val="0094605F"/>
    <w:rsid w:val="00950E97"/>
    <w:rsid w:val="0096228D"/>
    <w:rsid w:val="0096584A"/>
    <w:rsid w:val="009675D3"/>
    <w:rsid w:val="009724CF"/>
    <w:rsid w:val="0097514C"/>
    <w:rsid w:val="00975897"/>
    <w:rsid w:val="00976464"/>
    <w:rsid w:val="00983243"/>
    <w:rsid w:val="00990162"/>
    <w:rsid w:val="00991365"/>
    <w:rsid w:val="0099152F"/>
    <w:rsid w:val="00993028"/>
    <w:rsid w:val="00994796"/>
    <w:rsid w:val="009974A7"/>
    <w:rsid w:val="009A1C2C"/>
    <w:rsid w:val="009A3A20"/>
    <w:rsid w:val="009A422D"/>
    <w:rsid w:val="009B2922"/>
    <w:rsid w:val="009B3C9C"/>
    <w:rsid w:val="009B3F3E"/>
    <w:rsid w:val="009B481E"/>
    <w:rsid w:val="009C082D"/>
    <w:rsid w:val="009C0D9F"/>
    <w:rsid w:val="009C7AFF"/>
    <w:rsid w:val="009D2B03"/>
    <w:rsid w:val="009E3EB2"/>
    <w:rsid w:val="009E422E"/>
    <w:rsid w:val="009E4B07"/>
    <w:rsid w:val="009F2166"/>
    <w:rsid w:val="009F2281"/>
    <w:rsid w:val="009F2805"/>
    <w:rsid w:val="009F4490"/>
    <w:rsid w:val="009F60BE"/>
    <w:rsid w:val="009F75EC"/>
    <w:rsid w:val="00A010B1"/>
    <w:rsid w:val="00A04F56"/>
    <w:rsid w:val="00A06AF5"/>
    <w:rsid w:val="00A106BC"/>
    <w:rsid w:val="00A11D2F"/>
    <w:rsid w:val="00A1335A"/>
    <w:rsid w:val="00A141BD"/>
    <w:rsid w:val="00A15161"/>
    <w:rsid w:val="00A16C03"/>
    <w:rsid w:val="00A171FA"/>
    <w:rsid w:val="00A17CBF"/>
    <w:rsid w:val="00A20E4E"/>
    <w:rsid w:val="00A23996"/>
    <w:rsid w:val="00A24247"/>
    <w:rsid w:val="00A242DC"/>
    <w:rsid w:val="00A3017B"/>
    <w:rsid w:val="00A331D7"/>
    <w:rsid w:val="00A335A9"/>
    <w:rsid w:val="00A33AB0"/>
    <w:rsid w:val="00A409B8"/>
    <w:rsid w:val="00A4684C"/>
    <w:rsid w:val="00A46BC4"/>
    <w:rsid w:val="00A46DCB"/>
    <w:rsid w:val="00A4723E"/>
    <w:rsid w:val="00A50F3A"/>
    <w:rsid w:val="00A5186B"/>
    <w:rsid w:val="00A51E62"/>
    <w:rsid w:val="00A56426"/>
    <w:rsid w:val="00A579C9"/>
    <w:rsid w:val="00A62314"/>
    <w:rsid w:val="00A6308A"/>
    <w:rsid w:val="00A63166"/>
    <w:rsid w:val="00A67AD4"/>
    <w:rsid w:val="00A713E4"/>
    <w:rsid w:val="00A76FE2"/>
    <w:rsid w:val="00A80CFB"/>
    <w:rsid w:val="00A87005"/>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3516"/>
    <w:rsid w:val="00AD409E"/>
    <w:rsid w:val="00AD5358"/>
    <w:rsid w:val="00AE2593"/>
    <w:rsid w:val="00AE3309"/>
    <w:rsid w:val="00AE34A2"/>
    <w:rsid w:val="00AE4D19"/>
    <w:rsid w:val="00AE5F48"/>
    <w:rsid w:val="00AF0A23"/>
    <w:rsid w:val="00AF28DA"/>
    <w:rsid w:val="00B015CD"/>
    <w:rsid w:val="00B02669"/>
    <w:rsid w:val="00B138A8"/>
    <w:rsid w:val="00B21CA9"/>
    <w:rsid w:val="00B305BC"/>
    <w:rsid w:val="00B317EB"/>
    <w:rsid w:val="00B33553"/>
    <w:rsid w:val="00B35013"/>
    <w:rsid w:val="00B44121"/>
    <w:rsid w:val="00B5062A"/>
    <w:rsid w:val="00B52A35"/>
    <w:rsid w:val="00B53411"/>
    <w:rsid w:val="00B5632D"/>
    <w:rsid w:val="00B62DF5"/>
    <w:rsid w:val="00B66E1C"/>
    <w:rsid w:val="00B720ED"/>
    <w:rsid w:val="00B74352"/>
    <w:rsid w:val="00B83265"/>
    <w:rsid w:val="00B86622"/>
    <w:rsid w:val="00B90ED6"/>
    <w:rsid w:val="00B940AD"/>
    <w:rsid w:val="00B94B95"/>
    <w:rsid w:val="00B95B6D"/>
    <w:rsid w:val="00B96778"/>
    <w:rsid w:val="00BA62B4"/>
    <w:rsid w:val="00BA7975"/>
    <w:rsid w:val="00BB038D"/>
    <w:rsid w:val="00BB23B3"/>
    <w:rsid w:val="00BB3460"/>
    <w:rsid w:val="00BB709F"/>
    <w:rsid w:val="00BC09E2"/>
    <w:rsid w:val="00BC1D2D"/>
    <w:rsid w:val="00BC4BBE"/>
    <w:rsid w:val="00BF061E"/>
    <w:rsid w:val="00BF3430"/>
    <w:rsid w:val="00BF48ED"/>
    <w:rsid w:val="00C017EE"/>
    <w:rsid w:val="00C031EF"/>
    <w:rsid w:val="00C13C36"/>
    <w:rsid w:val="00C20056"/>
    <w:rsid w:val="00C24FB7"/>
    <w:rsid w:val="00C25620"/>
    <w:rsid w:val="00C27DF8"/>
    <w:rsid w:val="00C31DC0"/>
    <w:rsid w:val="00C3273B"/>
    <w:rsid w:val="00C402EC"/>
    <w:rsid w:val="00C477E0"/>
    <w:rsid w:val="00C5255B"/>
    <w:rsid w:val="00C54B9B"/>
    <w:rsid w:val="00C55F43"/>
    <w:rsid w:val="00C570BE"/>
    <w:rsid w:val="00C64AE0"/>
    <w:rsid w:val="00C84DEE"/>
    <w:rsid w:val="00C85436"/>
    <w:rsid w:val="00C86602"/>
    <w:rsid w:val="00C86E90"/>
    <w:rsid w:val="00C90001"/>
    <w:rsid w:val="00C912FD"/>
    <w:rsid w:val="00C94E9E"/>
    <w:rsid w:val="00C9573F"/>
    <w:rsid w:val="00C96011"/>
    <w:rsid w:val="00C96FE5"/>
    <w:rsid w:val="00CA044B"/>
    <w:rsid w:val="00CA1027"/>
    <w:rsid w:val="00CA79E3"/>
    <w:rsid w:val="00CA7BE4"/>
    <w:rsid w:val="00CA7D62"/>
    <w:rsid w:val="00CA7EFC"/>
    <w:rsid w:val="00CB2F8C"/>
    <w:rsid w:val="00CB362D"/>
    <w:rsid w:val="00CB586A"/>
    <w:rsid w:val="00CC0D70"/>
    <w:rsid w:val="00CC4427"/>
    <w:rsid w:val="00CC44A7"/>
    <w:rsid w:val="00CC5456"/>
    <w:rsid w:val="00CC74BA"/>
    <w:rsid w:val="00CC7EF1"/>
    <w:rsid w:val="00CD47DE"/>
    <w:rsid w:val="00CD5E9A"/>
    <w:rsid w:val="00CD74D9"/>
    <w:rsid w:val="00CD7642"/>
    <w:rsid w:val="00CF0971"/>
    <w:rsid w:val="00CF169E"/>
    <w:rsid w:val="00CF5CF1"/>
    <w:rsid w:val="00CF603D"/>
    <w:rsid w:val="00D015DE"/>
    <w:rsid w:val="00D02D94"/>
    <w:rsid w:val="00D06BCB"/>
    <w:rsid w:val="00D072EA"/>
    <w:rsid w:val="00D075FB"/>
    <w:rsid w:val="00D10B7C"/>
    <w:rsid w:val="00D21574"/>
    <w:rsid w:val="00D250CF"/>
    <w:rsid w:val="00D25572"/>
    <w:rsid w:val="00D25942"/>
    <w:rsid w:val="00D26E6A"/>
    <w:rsid w:val="00D27C41"/>
    <w:rsid w:val="00D31F8C"/>
    <w:rsid w:val="00D378B3"/>
    <w:rsid w:val="00D45604"/>
    <w:rsid w:val="00D461FD"/>
    <w:rsid w:val="00D51FAC"/>
    <w:rsid w:val="00D53671"/>
    <w:rsid w:val="00D53E1C"/>
    <w:rsid w:val="00D54D91"/>
    <w:rsid w:val="00D56049"/>
    <w:rsid w:val="00D572AE"/>
    <w:rsid w:val="00D60533"/>
    <w:rsid w:val="00D6794E"/>
    <w:rsid w:val="00D77A3B"/>
    <w:rsid w:val="00D82C4F"/>
    <w:rsid w:val="00D83C77"/>
    <w:rsid w:val="00D840D9"/>
    <w:rsid w:val="00D875A9"/>
    <w:rsid w:val="00D87C46"/>
    <w:rsid w:val="00D91156"/>
    <w:rsid w:val="00D95A66"/>
    <w:rsid w:val="00D95B4A"/>
    <w:rsid w:val="00D96E52"/>
    <w:rsid w:val="00DA0449"/>
    <w:rsid w:val="00DA7AA5"/>
    <w:rsid w:val="00DB20E2"/>
    <w:rsid w:val="00DB21A3"/>
    <w:rsid w:val="00DB35C4"/>
    <w:rsid w:val="00DB35E4"/>
    <w:rsid w:val="00DB62F9"/>
    <w:rsid w:val="00DB6955"/>
    <w:rsid w:val="00DC42D6"/>
    <w:rsid w:val="00DC4BC9"/>
    <w:rsid w:val="00DC534E"/>
    <w:rsid w:val="00DD05F6"/>
    <w:rsid w:val="00DD1B20"/>
    <w:rsid w:val="00DD2321"/>
    <w:rsid w:val="00DD4B3C"/>
    <w:rsid w:val="00DD5A3B"/>
    <w:rsid w:val="00DD6567"/>
    <w:rsid w:val="00DD699F"/>
    <w:rsid w:val="00DD78DC"/>
    <w:rsid w:val="00DE1523"/>
    <w:rsid w:val="00DE2F50"/>
    <w:rsid w:val="00DE5410"/>
    <w:rsid w:val="00DF37A7"/>
    <w:rsid w:val="00DF47CC"/>
    <w:rsid w:val="00DF7ACE"/>
    <w:rsid w:val="00E01B37"/>
    <w:rsid w:val="00E038AD"/>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31A"/>
    <w:rsid w:val="00E66B1C"/>
    <w:rsid w:val="00E70744"/>
    <w:rsid w:val="00E71605"/>
    <w:rsid w:val="00E73DB5"/>
    <w:rsid w:val="00E8159A"/>
    <w:rsid w:val="00E938B5"/>
    <w:rsid w:val="00E97C4B"/>
    <w:rsid w:val="00EA0499"/>
    <w:rsid w:val="00EA04FA"/>
    <w:rsid w:val="00EA1608"/>
    <w:rsid w:val="00EA25CB"/>
    <w:rsid w:val="00EA5EDA"/>
    <w:rsid w:val="00EB069B"/>
    <w:rsid w:val="00EB0B09"/>
    <w:rsid w:val="00EB214F"/>
    <w:rsid w:val="00EB44D9"/>
    <w:rsid w:val="00EB5675"/>
    <w:rsid w:val="00EB5743"/>
    <w:rsid w:val="00EC07F6"/>
    <w:rsid w:val="00EC1849"/>
    <w:rsid w:val="00EC2497"/>
    <w:rsid w:val="00EC2656"/>
    <w:rsid w:val="00EC33F4"/>
    <w:rsid w:val="00EC4C48"/>
    <w:rsid w:val="00ED327F"/>
    <w:rsid w:val="00ED4ABE"/>
    <w:rsid w:val="00EE034A"/>
    <w:rsid w:val="00EE0972"/>
    <w:rsid w:val="00EE0A50"/>
    <w:rsid w:val="00EE0D52"/>
    <w:rsid w:val="00EE18FC"/>
    <w:rsid w:val="00EE2B34"/>
    <w:rsid w:val="00EE3F3C"/>
    <w:rsid w:val="00EE725E"/>
    <w:rsid w:val="00EF0621"/>
    <w:rsid w:val="00EF4C2B"/>
    <w:rsid w:val="00F00AD0"/>
    <w:rsid w:val="00F00AF7"/>
    <w:rsid w:val="00F050B2"/>
    <w:rsid w:val="00F06E63"/>
    <w:rsid w:val="00F07575"/>
    <w:rsid w:val="00F10CAC"/>
    <w:rsid w:val="00F1183D"/>
    <w:rsid w:val="00F13180"/>
    <w:rsid w:val="00F14E94"/>
    <w:rsid w:val="00F21809"/>
    <w:rsid w:val="00F23154"/>
    <w:rsid w:val="00F261D3"/>
    <w:rsid w:val="00F31589"/>
    <w:rsid w:val="00F33CE6"/>
    <w:rsid w:val="00F35C27"/>
    <w:rsid w:val="00F370F0"/>
    <w:rsid w:val="00F43053"/>
    <w:rsid w:val="00F44865"/>
    <w:rsid w:val="00F454FF"/>
    <w:rsid w:val="00F468D8"/>
    <w:rsid w:val="00F53E83"/>
    <w:rsid w:val="00F54283"/>
    <w:rsid w:val="00F5563A"/>
    <w:rsid w:val="00F56E11"/>
    <w:rsid w:val="00F57308"/>
    <w:rsid w:val="00F637F9"/>
    <w:rsid w:val="00F640E8"/>
    <w:rsid w:val="00F65594"/>
    <w:rsid w:val="00F67DF0"/>
    <w:rsid w:val="00F702D4"/>
    <w:rsid w:val="00F73F6F"/>
    <w:rsid w:val="00F76ACB"/>
    <w:rsid w:val="00F80131"/>
    <w:rsid w:val="00F838C0"/>
    <w:rsid w:val="00F83C61"/>
    <w:rsid w:val="00F841D7"/>
    <w:rsid w:val="00F90124"/>
    <w:rsid w:val="00F91421"/>
    <w:rsid w:val="00F91F52"/>
    <w:rsid w:val="00F92403"/>
    <w:rsid w:val="00F94CEF"/>
    <w:rsid w:val="00F97BE3"/>
    <w:rsid w:val="00FA25EA"/>
    <w:rsid w:val="00FA5236"/>
    <w:rsid w:val="00FB3C7A"/>
    <w:rsid w:val="00FB55E3"/>
    <w:rsid w:val="00FB6E0E"/>
    <w:rsid w:val="00FB74D1"/>
    <w:rsid w:val="00FC126C"/>
    <w:rsid w:val="00FC21BD"/>
    <w:rsid w:val="00FC274B"/>
    <w:rsid w:val="00FC4604"/>
    <w:rsid w:val="00FD2791"/>
    <w:rsid w:val="00FE4B87"/>
    <w:rsid w:val="00FE51CB"/>
    <w:rsid w:val="00FE58B3"/>
    <w:rsid w:val="00FE61C8"/>
    <w:rsid w:val="00FF6A8F"/>
    <w:rsid w:val="01BD346A"/>
    <w:rsid w:val="057A0F8C"/>
    <w:rsid w:val="0BCE588A"/>
    <w:rsid w:val="12883D17"/>
    <w:rsid w:val="1AFE420D"/>
    <w:rsid w:val="1D5A2B1C"/>
    <w:rsid w:val="1D6F0439"/>
    <w:rsid w:val="1E377048"/>
    <w:rsid w:val="20F2544D"/>
    <w:rsid w:val="222C3577"/>
    <w:rsid w:val="2421393A"/>
    <w:rsid w:val="25F72915"/>
    <w:rsid w:val="349550E9"/>
    <w:rsid w:val="36E44827"/>
    <w:rsid w:val="39031AFA"/>
    <w:rsid w:val="3AB7677C"/>
    <w:rsid w:val="3B41551F"/>
    <w:rsid w:val="3FFC231A"/>
    <w:rsid w:val="48C45946"/>
    <w:rsid w:val="5074106E"/>
    <w:rsid w:val="50DC4844"/>
    <w:rsid w:val="581F5CD1"/>
    <w:rsid w:val="5F3A3115"/>
    <w:rsid w:val="611942FF"/>
    <w:rsid w:val="63757C81"/>
    <w:rsid w:val="66AE439C"/>
    <w:rsid w:val="6F582B65"/>
    <w:rsid w:val="72E25D6D"/>
    <w:rsid w:val="76B41DCD"/>
    <w:rsid w:val="78670251"/>
    <w:rsid w:val="7A610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semiHidden/>
    <w:unhideWhenUsed/>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48"/>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5"/>
    <w:qFormat/>
    <w:uiPriority w:val="99"/>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标题 2 Char"/>
    <w:basedOn w:val="21"/>
    <w:link w:val="3"/>
    <w:qFormat/>
    <w:uiPriority w:val="0"/>
    <w:rPr>
      <w:rFonts w:ascii="Helvetica" w:hAnsi="Helvetica" w:eastAsia="宋体"/>
      <w:b/>
      <w:color w:val="000000"/>
      <w:sz w:val="24"/>
      <w:lang w:val="en-US" w:eastAsia="zh-CN" w:bidi="ar-SA"/>
    </w:rPr>
  </w:style>
  <w:style w:type="character" w:customStyle="1" w:styleId="27">
    <w:name w:val="页眉 Char"/>
    <w:basedOn w:val="21"/>
    <w:link w:val="17"/>
    <w:qFormat/>
    <w:uiPriority w:val="0"/>
    <w:rPr>
      <w:rFonts w:eastAsia="宋体"/>
      <w:kern w:val="2"/>
      <w:sz w:val="18"/>
      <w:szCs w:val="18"/>
      <w:lang w:val="en-US" w:eastAsia="zh-CN" w:bidi="ar-SA"/>
    </w:rPr>
  </w:style>
  <w:style w:type="character" w:customStyle="1" w:styleId="28">
    <w:name w:val="页脚 Char"/>
    <w:basedOn w:val="21"/>
    <w:link w:val="16"/>
    <w:qFormat/>
    <w:uiPriority w:val="0"/>
    <w:rPr>
      <w:rFonts w:eastAsia="宋体"/>
      <w:kern w:val="2"/>
      <w:sz w:val="18"/>
      <w:szCs w:val="18"/>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1">
    <w:name w:val="5号正文 Char"/>
    <w:basedOn w:val="21"/>
    <w:link w:val="32"/>
    <w:qFormat/>
    <w:uiPriority w:val="0"/>
    <w:rPr>
      <w:rFonts w:ascii="楷体_GB2312" w:hAnsi="宋体" w:eastAsia="楷体_GB2312"/>
      <w:snapToGrid w:val="0"/>
      <w:sz w:val="24"/>
      <w:lang w:val="en-US" w:eastAsia="zh-CN" w:bidi="ar-SA"/>
    </w:rPr>
  </w:style>
  <w:style w:type="paragraph" w:customStyle="1" w:styleId="32">
    <w:name w:val="5号正文"/>
    <w:link w:val="3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Char Char4"/>
    <w:basedOn w:val="21"/>
    <w:qFormat/>
    <w:uiPriority w:val="0"/>
    <w:rPr>
      <w:rFonts w:eastAsia="宋体"/>
      <w:kern w:val="2"/>
      <w:sz w:val="18"/>
      <w:lang w:val="en-US" w:eastAsia="zh-CN"/>
    </w:rPr>
  </w:style>
  <w:style w:type="paragraph" w:customStyle="1" w:styleId="35">
    <w:name w:val="Char Char Char Char Char Char Char Char Char Char Char Char Char Char Char Char"/>
    <w:basedOn w:val="7"/>
    <w:qFormat/>
    <w:uiPriority w:val="0"/>
    <w:pPr>
      <w:spacing w:line="360" w:lineRule="auto"/>
      <w:ind w:firstLine="200" w:firstLineChars="200"/>
    </w:pPr>
  </w:style>
  <w:style w:type="paragraph" w:customStyle="1" w:styleId="3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0">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1">
    <w:name w:val="日期 Char"/>
    <w:link w:val="13"/>
    <w:qFormat/>
    <w:uiPriority w:val="0"/>
    <w:rPr>
      <w:rFonts w:eastAsia="宋体"/>
      <w:kern w:val="2"/>
      <w:sz w:val="24"/>
      <w:lang w:val="en-US" w:eastAsia="zh-CN" w:bidi="ar-SA"/>
    </w:rPr>
  </w:style>
  <w:style w:type="paragraph" w:styleId="42">
    <w:name w:val="List Paragraph"/>
    <w:basedOn w:val="1"/>
    <w:qFormat/>
    <w:uiPriority w:val="34"/>
    <w:pPr>
      <w:ind w:firstLine="42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Char2"/>
    <w:basedOn w:val="1"/>
    <w:qFormat/>
    <w:uiPriority w:val="0"/>
    <w:rPr>
      <w:sz w:val="28"/>
      <w:szCs w:val="20"/>
    </w:rPr>
  </w:style>
  <w:style w:type="character" w:customStyle="1" w:styleId="45">
    <w:name w:val="纯文本 Char"/>
    <w:basedOn w:val="21"/>
    <w:link w:val="12"/>
    <w:qFormat/>
    <w:uiPriority w:val="99"/>
    <w:rPr>
      <w:rFonts w:ascii="宋体" w:hAnsi="宋体"/>
      <w:sz w:val="84"/>
      <w:szCs w:val="72"/>
      <w:shd w:val="solid" w:color="FFFFFF" w:fill="FFFFFF"/>
    </w:rPr>
  </w:style>
  <w:style w:type="character" w:customStyle="1" w:styleId="46">
    <w:name w:val="标题 1 Char"/>
    <w:link w:val="2"/>
    <w:qFormat/>
    <w:uiPriority w:val="0"/>
    <w:rPr>
      <w:rFonts w:eastAsia="仿宋_GB2312"/>
      <w:b/>
      <w:kern w:val="44"/>
      <w:sz w:val="44"/>
    </w:rPr>
  </w:style>
  <w:style w:type="paragraph" w:customStyle="1" w:styleId="47">
    <w:name w:val="_Style 28"/>
    <w:basedOn w:val="7"/>
    <w:qFormat/>
    <w:uiPriority w:val="0"/>
    <w:rPr>
      <w:rFonts w:ascii="Tahoma" w:hAnsi="Tahoma"/>
      <w:sz w:val="24"/>
    </w:rPr>
  </w:style>
  <w:style w:type="character" w:customStyle="1" w:styleId="48">
    <w:name w:val="正文缩进 Char"/>
    <w:link w:val="6"/>
    <w:qFormat/>
    <w:locked/>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428</Words>
  <Characters>2441</Characters>
  <Lines>20</Lines>
  <Paragraphs>5</Paragraphs>
  <TotalTime>117</TotalTime>
  <ScaleCrop>false</ScaleCrop>
  <LinksUpToDate>false</LinksUpToDate>
  <CharactersWithSpaces>2864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2019-01-14T04:08:00Z</dcterms:created>
  <dc:creator>User</dc:creator>
  <cp:lastModifiedBy>Administrator</cp:lastModifiedBy>
  <cp:lastPrinted>2011-12-20T05:46:00Z</cp:lastPrinted>
  <dcterms:modified xsi:type="dcterms:W3CDTF">2019-10-12T02:00:54Z</dcterms:modified>
  <dc:title>重庆医科大学第二附属医院江南医院工程</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