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附件三</w:t>
      </w:r>
    </w:p>
    <w:p>
      <w:pPr>
        <w:spacing w:line="360" w:lineRule="auto"/>
        <w:jc w:val="center"/>
        <w:textAlignment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报价表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93"/>
        <w:gridCol w:w="3411"/>
        <w:gridCol w:w="1384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价格（元）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700" w:lineRule="atLeast"/>
              <w:ind w:firstLine="560" w:firstLineChars="200"/>
              <w:jc w:val="left"/>
              <w:rPr>
                <w:rFonts w:hint="eastAsia" w:ascii="宋体" w:hAnsi="宋体" w:cs="宋体"/>
                <w:sz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  <w:lang w:val="en-US" w:eastAsia="zh-CN"/>
              </w:rPr>
              <w:t>重庆医科大学附属第二医院“宽仁江南情，奋进新时代”春晚舞美服务项目</w:t>
            </w:r>
          </w:p>
        </w:tc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700" w:lineRule="atLeast"/>
              <w:ind w:firstLine="56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lang w:val="en-US" w:eastAsia="zh-CN"/>
              </w:rPr>
              <w:t>根据主办方的要求，按照相关规定，承接重庆医科大学附属第二医院“宽仁江南情，奋进新时代”春节联欢晚会舞美造型、灯光音响、会场布置、摄像以及后期的光盘制作等一系列事项。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(此表可扩展）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投标单位名称（盖章）：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/>
    <w:sectPr>
      <w:headerReference r:id="rId3" w:type="default"/>
      <w:footerReference r:id="rId4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00B0"/>
    <w:rsid w:val="04E36119"/>
    <w:rsid w:val="075422C7"/>
    <w:rsid w:val="100F157B"/>
    <w:rsid w:val="105B770E"/>
    <w:rsid w:val="12D2180B"/>
    <w:rsid w:val="138E3FC7"/>
    <w:rsid w:val="13981809"/>
    <w:rsid w:val="14FF5D36"/>
    <w:rsid w:val="16B73A4C"/>
    <w:rsid w:val="182557A8"/>
    <w:rsid w:val="18723DC3"/>
    <w:rsid w:val="1B1F7BFC"/>
    <w:rsid w:val="1C097D24"/>
    <w:rsid w:val="207A4ADC"/>
    <w:rsid w:val="223B46D3"/>
    <w:rsid w:val="233E022A"/>
    <w:rsid w:val="23BD6078"/>
    <w:rsid w:val="241D53D2"/>
    <w:rsid w:val="3AE2298B"/>
    <w:rsid w:val="3BE203FC"/>
    <w:rsid w:val="3DA37B23"/>
    <w:rsid w:val="40AD22D6"/>
    <w:rsid w:val="49296A0C"/>
    <w:rsid w:val="4A170C6E"/>
    <w:rsid w:val="4A1C5AA0"/>
    <w:rsid w:val="4B301858"/>
    <w:rsid w:val="50BE404D"/>
    <w:rsid w:val="51065DBD"/>
    <w:rsid w:val="530E3A22"/>
    <w:rsid w:val="55D339A5"/>
    <w:rsid w:val="5BC4368B"/>
    <w:rsid w:val="60775B1C"/>
    <w:rsid w:val="61D56D4E"/>
    <w:rsid w:val="66A944E2"/>
    <w:rsid w:val="6880784F"/>
    <w:rsid w:val="74100425"/>
    <w:rsid w:val="781C4D5F"/>
    <w:rsid w:val="78F43BB4"/>
    <w:rsid w:val="7AE6313E"/>
    <w:rsid w:val="7BE65D8D"/>
    <w:rsid w:val="7CB81429"/>
    <w:rsid w:val="7D1072BF"/>
    <w:rsid w:val="7E9A6FD7"/>
    <w:rsid w:val="7EE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2019-12-13T03:48:54Z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