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jc w:val="center"/>
        <w:rPr>
          <w:rFonts w:ascii="宋体" w:hAnsi="宋体" w:cs="宋体"/>
          <w:b/>
          <w:bCs/>
          <w:kern w:val="0"/>
          <w:sz w:val="44"/>
          <w:szCs w:val="44"/>
        </w:rPr>
      </w:pPr>
    </w:p>
    <w:p>
      <w:pPr>
        <w:widowControl/>
        <w:shd w:val="clear" w:color="auto" w:fill="FFFFFF"/>
        <w:spacing w:line="450" w:lineRule="atLeast"/>
        <w:jc w:val="center"/>
        <w:textAlignment w:val="baseline"/>
        <w:rPr>
          <w:rFonts w:hint="eastAsia" w:ascii="新宋体" w:hAnsi="新宋体" w:eastAsia="新宋体" w:cs="新宋体"/>
          <w:b/>
          <w:bCs/>
          <w:color w:val="000000" w:themeColor="text1"/>
          <w:kern w:val="0"/>
          <w:sz w:val="48"/>
          <w:szCs w:val="48"/>
        </w:rPr>
      </w:pPr>
      <w:r>
        <w:rPr>
          <w:rFonts w:hint="eastAsia" w:ascii="新宋体" w:hAnsi="新宋体" w:eastAsia="新宋体" w:cs="新宋体"/>
          <w:b/>
          <w:bCs/>
          <w:color w:val="000000" w:themeColor="text1"/>
          <w:kern w:val="0"/>
          <w:sz w:val="48"/>
          <w:szCs w:val="48"/>
        </w:rPr>
        <w:t>重庆医科大学附属第二医院江南院区茗香苑</w:t>
      </w:r>
    </w:p>
    <w:p>
      <w:pPr>
        <w:widowControl/>
        <w:shd w:val="clear" w:color="auto" w:fill="FFFFFF"/>
        <w:spacing w:line="450" w:lineRule="atLeast"/>
        <w:jc w:val="center"/>
        <w:textAlignment w:val="baseline"/>
        <w:rPr>
          <w:rFonts w:ascii="新宋体" w:hAnsi="新宋体" w:eastAsia="新宋体" w:cs="新宋体"/>
          <w:b/>
          <w:bCs/>
          <w:color w:val="000000" w:themeColor="text1"/>
          <w:kern w:val="0"/>
          <w:sz w:val="48"/>
          <w:szCs w:val="48"/>
        </w:rPr>
      </w:pPr>
      <w:r>
        <w:rPr>
          <w:rFonts w:hint="eastAsia" w:ascii="新宋体" w:hAnsi="新宋体" w:eastAsia="新宋体" w:cs="新宋体"/>
          <w:b/>
          <w:bCs/>
          <w:color w:val="000000" w:themeColor="text1"/>
          <w:kern w:val="0"/>
          <w:sz w:val="48"/>
          <w:szCs w:val="48"/>
        </w:rPr>
        <w:t>博士后</w:t>
      </w:r>
      <w:r>
        <w:rPr>
          <w:rFonts w:hint="eastAsia" w:ascii="新宋体" w:hAnsi="新宋体" w:eastAsia="新宋体" w:cs="新宋体"/>
          <w:b/>
          <w:bCs/>
          <w:color w:val="000000" w:themeColor="text1"/>
          <w:kern w:val="0"/>
          <w:sz w:val="48"/>
          <w:szCs w:val="48"/>
          <w:lang w:val="en-US" w:eastAsia="zh-CN"/>
        </w:rPr>
        <w:t>公寓（五套）</w:t>
      </w:r>
      <w:r>
        <w:rPr>
          <w:rFonts w:hint="eastAsia" w:ascii="新宋体" w:hAnsi="新宋体" w:eastAsia="新宋体" w:cs="新宋体"/>
          <w:b/>
          <w:bCs/>
          <w:color w:val="000000" w:themeColor="text1"/>
          <w:kern w:val="0"/>
          <w:sz w:val="48"/>
          <w:szCs w:val="48"/>
        </w:rPr>
        <w:t>装修工程</w:t>
      </w:r>
    </w:p>
    <w:p>
      <w:pPr>
        <w:pStyle w:val="2"/>
        <w:numPr>
          <w:ilvl w:val="2"/>
          <w:numId w:val="0"/>
        </w:numPr>
        <w:ind w:left="840"/>
        <w:rPr>
          <w:sz w:val="44"/>
          <w:szCs w:val="44"/>
        </w:rPr>
      </w:pPr>
    </w:p>
    <w:p/>
    <w:p>
      <w:pPr>
        <w:pStyle w:val="2"/>
        <w:numPr>
          <w:ilvl w:val="2"/>
          <w:numId w:val="0"/>
        </w:numPr>
      </w:pPr>
    </w:p>
    <w:p>
      <w:pPr>
        <w:pStyle w:val="2"/>
        <w:numPr>
          <w:ilvl w:val="2"/>
          <w:numId w:val="0"/>
        </w:numPr>
      </w:pPr>
    </w:p>
    <w:p/>
    <w:p>
      <w:pPr>
        <w:wordWrap w:val="0"/>
        <w:autoSpaceDE w:val="0"/>
        <w:autoSpaceDN w:val="0"/>
        <w:adjustRightInd w:val="0"/>
        <w:spacing w:before="120" w:after="120" w:line="720" w:lineRule="atLeast"/>
        <w:jc w:val="center"/>
        <w:rPr>
          <w:rFonts w:ascii="宋体" w:hAnsi="宋体" w:cs="宋体"/>
          <w:b/>
          <w:snapToGrid w:val="0"/>
          <w:sz w:val="72"/>
          <w:szCs w:val="72"/>
        </w:rPr>
      </w:pPr>
      <w:r>
        <w:rPr>
          <w:rFonts w:hint="eastAsia" w:ascii="宋体" w:hAnsi="宋体" w:cs="宋体"/>
          <w:b/>
          <w:snapToGrid w:val="0"/>
          <w:sz w:val="72"/>
          <w:szCs w:val="72"/>
        </w:rPr>
        <w:t>竞争性谈判文件</w:t>
      </w:r>
    </w:p>
    <w:p>
      <w:pPr>
        <w:wordWrap w:val="0"/>
        <w:autoSpaceDE w:val="0"/>
        <w:autoSpaceDN w:val="0"/>
        <w:adjustRightInd w:val="0"/>
        <w:spacing w:line="560" w:lineRule="atLeast"/>
        <w:jc w:val="center"/>
        <w:rPr>
          <w:rFonts w:ascii="宋体" w:hAnsi="宋体" w:cs="宋体"/>
          <w:b/>
          <w:snapToGrid w:val="0"/>
          <w:sz w:val="36"/>
          <w:szCs w:val="48"/>
        </w:rPr>
      </w:pPr>
    </w:p>
    <w:p>
      <w:pPr>
        <w:wordWrap w:val="0"/>
        <w:autoSpaceDE w:val="0"/>
        <w:autoSpaceDN w:val="0"/>
        <w:adjustRightInd w:val="0"/>
        <w:spacing w:line="560" w:lineRule="atLeast"/>
        <w:ind w:firstLine="624"/>
        <w:jc w:val="left"/>
        <w:rPr>
          <w:rFonts w:ascii="宋体" w:hAnsi="宋体" w:cs="宋体"/>
          <w:snapToGrid w:val="0"/>
          <w:sz w:val="32"/>
        </w:rPr>
      </w:pPr>
    </w:p>
    <w:p>
      <w:pPr>
        <w:wordWrap w:val="0"/>
        <w:autoSpaceDE w:val="0"/>
        <w:autoSpaceDN w:val="0"/>
        <w:adjustRightInd w:val="0"/>
        <w:spacing w:line="560" w:lineRule="atLeast"/>
        <w:ind w:firstLine="624"/>
        <w:jc w:val="left"/>
        <w:rPr>
          <w:rFonts w:ascii="宋体" w:hAnsi="宋体" w:cs="宋体"/>
          <w:snapToGrid w:val="0"/>
          <w:sz w:val="32"/>
        </w:rPr>
      </w:pPr>
    </w:p>
    <w:p>
      <w:pPr>
        <w:adjustRightInd w:val="0"/>
        <w:spacing w:line="560" w:lineRule="atLeast"/>
        <w:ind w:firstLine="624"/>
        <w:jc w:val="center"/>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b/>
          <w:bCs/>
          <w:snapToGrid w:val="0"/>
          <w:sz w:val="36"/>
          <w:szCs w:val="36"/>
        </w:rPr>
      </w:pPr>
      <w:r>
        <w:rPr>
          <w:rFonts w:hint="eastAsia" w:ascii="宋体" w:hAnsi="宋体" w:cs="宋体"/>
          <w:b/>
          <w:bCs/>
          <w:snapToGrid w:val="0"/>
          <w:sz w:val="36"/>
          <w:szCs w:val="36"/>
        </w:rPr>
        <w:t xml:space="preserve">重庆医科大学附属第二医院 </w:t>
      </w:r>
    </w:p>
    <w:p>
      <w:pPr>
        <w:jc w:val="center"/>
        <w:rPr>
          <w:rFonts w:hint="default" w:ascii="宋体" w:hAnsi="宋体" w:eastAsia="宋体" w:cs="宋体"/>
          <w:b/>
          <w:bCs/>
          <w:sz w:val="36"/>
          <w:lang w:val="en-US" w:eastAsia="zh-CN"/>
        </w:rPr>
        <w:sectPr>
          <w:footerReference r:id="rId7" w:type="first"/>
          <w:headerReference r:id="rId3" w:type="default"/>
          <w:footerReference r:id="rId5" w:type="default"/>
          <w:headerReference r:id="rId4" w:type="even"/>
          <w:footerReference r:id="rId6" w:type="even"/>
          <w:type w:val="continuous"/>
          <w:pgSz w:w="11906" w:h="16838"/>
          <w:pgMar w:top="1247" w:right="1134" w:bottom="936" w:left="1418" w:header="680" w:footer="992" w:gutter="0"/>
          <w:pgNumType w:fmt="numberInDash" w:start="1"/>
          <w:cols w:space="720" w:num="1"/>
          <w:titlePg/>
          <w:docGrid w:linePitch="312" w:charSpace="0"/>
        </w:sectPr>
      </w:pPr>
      <w:r>
        <w:rPr>
          <w:rFonts w:hint="eastAsia" w:ascii="宋体" w:hAnsi="宋体" w:cs="宋体"/>
          <w:b/>
          <w:bCs/>
          <w:snapToGrid w:val="0"/>
          <w:sz w:val="36"/>
          <w:szCs w:val="36"/>
          <w:lang w:val="en-US" w:eastAsia="zh-CN"/>
        </w:rPr>
        <w:t xml:space="preserve">    </w:t>
      </w:r>
      <w:r>
        <w:rPr>
          <w:rFonts w:hint="eastAsia" w:ascii="宋体" w:hAnsi="宋体" w:cs="宋体"/>
          <w:b/>
          <w:bCs/>
          <w:snapToGrid w:val="0"/>
          <w:sz w:val="36"/>
          <w:szCs w:val="36"/>
        </w:rPr>
        <w:t>二〇二〇年</w:t>
      </w:r>
      <w:r>
        <w:rPr>
          <w:rFonts w:hint="eastAsia" w:ascii="宋体" w:hAnsi="宋体" w:cs="宋体"/>
          <w:b/>
          <w:bCs/>
          <w:snapToGrid w:val="0"/>
          <w:sz w:val="36"/>
          <w:szCs w:val="36"/>
          <w:lang w:val="en-US" w:eastAsia="zh-CN"/>
        </w:rPr>
        <w:t>七</w:t>
      </w:r>
      <w:r>
        <w:rPr>
          <w:rFonts w:hint="eastAsia" w:ascii="宋体" w:hAnsi="宋体" w:cs="宋体"/>
          <w:b/>
          <w:bCs/>
          <w:snapToGrid w:val="0"/>
          <w:sz w:val="36"/>
          <w:szCs w:val="36"/>
        </w:rPr>
        <w:t>月</w:t>
      </w:r>
      <w:r>
        <w:rPr>
          <w:rFonts w:hint="eastAsia" w:ascii="宋体" w:hAnsi="宋体" w:cs="宋体"/>
          <w:b/>
          <w:bCs/>
          <w:snapToGrid w:val="0"/>
          <w:sz w:val="36"/>
          <w:szCs w:val="36"/>
          <w:lang w:val="en-US" w:eastAsia="zh-CN"/>
        </w:rPr>
        <w:t>十四日</w:t>
      </w: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48"/>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55" w:type="dxa"/>
            <w:vAlign w:val="center"/>
          </w:tcPr>
          <w:p>
            <w:pPr>
              <w:pStyle w:val="51"/>
              <w:spacing w:line="240" w:lineRule="auto"/>
              <w:ind w:firstLine="0"/>
              <w:jc w:val="center"/>
              <w:rPr>
                <w:rFonts w:ascii="宋体" w:eastAsia="宋体" w:cs="宋体"/>
                <w:b/>
                <w:bCs/>
              </w:rPr>
            </w:pPr>
            <w:r>
              <w:rPr>
                <w:rFonts w:hint="eastAsia" w:ascii="宋体" w:eastAsia="宋体" w:cs="宋体"/>
                <w:b/>
                <w:bCs/>
              </w:rPr>
              <w:t>项号</w:t>
            </w:r>
          </w:p>
        </w:tc>
        <w:tc>
          <w:tcPr>
            <w:tcW w:w="1948" w:type="dxa"/>
            <w:vAlign w:val="center"/>
          </w:tcPr>
          <w:p>
            <w:pPr>
              <w:pStyle w:val="51"/>
              <w:spacing w:line="240" w:lineRule="auto"/>
              <w:ind w:firstLine="0"/>
              <w:jc w:val="center"/>
              <w:rPr>
                <w:rFonts w:ascii="宋体" w:eastAsia="宋体" w:cs="宋体"/>
                <w:b/>
                <w:bCs/>
              </w:rPr>
            </w:pPr>
            <w:r>
              <w:rPr>
                <w:rFonts w:hint="eastAsia" w:ascii="宋体" w:eastAsia="宋体" w:cs="宋体"/>
                <w:b/>
                <w:bCs/>
              </w:rPr>
              <w:t>内容</w:t>
            </w:r>
          </w:p>
        </w:tc>
        <w:tc>
          <w:tcPr>
            <w:tcW w:w="6845" w:type="dxa"/>
            <w:vAlign w:val="center"/>
          </w:tcPr>
          <w:p>
            <w:pPr>
              <w:pStyle w:val="51"/>
              <w:spacing w:line="240" w:lineRule="auto"/>
              <w:ind w:firstLine="0"/>
              <w:jc w:val="center"/>
              <w:rPr>
                <w:rFonts w:ascii="宋体" w:eastAsia="宋体" w:cs="宋体"/>
                <w:b/>
                <w:bCs/>
              </w:rPr>
            </w:pPr>
            <w:r>
              <w:rPr>
                <w:rFonts w:hint="eastAsia" w:ascii="宋体" w:eastAsia="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55" w:type="dxa"/>
            <w:vAlign w:val="center"/>
          </w:tcPr>
          <w:p>
            <w:pPr>
              <w:pStyle w:val="13"/>
              <w:jc w:val="center"/>
              <w:rPr>
                <w:rFonts w:ascii="宋体" w:hAnsi="宋体" w:cs="宋体"/>
              </w:rPr>
            </w:pPr>
            <w:r>
              <w:rPr>
                <w:rFonts w:hint="eastAsia" w:ascii="宋体" w:hAnsi="宋体" w:cs="宋体"/>
              </w:rPr>
              <w:t>1</w:t>
            </w:r>
          </w:p>
        </w:tc>
        <w:tc>
          <w:tcPr>
            <w:tcW w:w="1948" w:type="dxa"/>
            <w:vAlign w:val="center"/>
          </w:tcPr>
          <w:p>
            <w:pPr>
              <w:pStyle w:val="13"/>
              <w:jc w:val="center"/>
              <w:rPr>
                <w:rFonts w:ascii="宋体" w:hAnsi="宋体" w:cs="宋体"/>
              </w:rPr>
            </w:pPr>
            <w:r>
              <w:rPr>
                <w:rFonts w:hint="eastAsia" w:ascii="宋体" w:hAnsi="宋体" w:cs="宋体"/>
                <w:kern w:val="0"/>
              </w:rPr>
              <w:t>项目名称</w:t>
            </w:r>
          </w:p>
        </w:tc>
        <w:tc>
          <w:tcPr>
            <w:tcW w:w="6845" w:type="dxa"/>
            <w:vAlign w:val="center"/>
          </w:tcPr>
          <w:p>
            <w:pPr>
              <w:widowControl/>
              <w:shd w:val="clear" w:color="auto" w:fill="FFFFFF"/>
              <w:spacing w:line="240" w:lineRule="auto"/>
              <w:jc w:val="both"/>
              <w:textAlignment w:val="baseline"/>
              <w:rPr>
                <w:rFonts w:ascii="宋体" w:hAnsi="宋体" w:cs="宋体"/>
                <w:snapToGrid w:val="0"/>
                <w:sz w:val="24"/>
              </w:rPr>
            </w:pPr>
            <w:r>
              <w:rPr>
                <w:rFonts w:hint="eastAsia" w:ascii="新宋体" w:hAnsi="新宋体" w:eastAsia="新宋体" w:cs="新宋体"/>
                <w:b w:val="0"/>
                <w:bCs w:val="0"/>
                <w:color w:val="000000" w:themeColor="text1"/>
                <w:kern w:val="0"/>
                <w:sz w:val="24"/>
                <w:szCs w:val="24"/>
              </w:rPr>
              <w:t>重</w:t>
            </w:r>
            <w:r>
              <w:rPr>
                <w:rFonts w:hint="eastAsia" w:ascii="新宋体" w:hAnsi="新宋体" w:eastAsia="新宋体" w:cs="新宋体"/>
                <w:b w:val="0"/>
                <w:bCs w:val="0"/>
                <w:color w:val="000000" w:themeColor="text1"/>
                <w:kern w:val="0"/>
                <w:sz w:val="24"/>
                <w:szCs w:val="24"/>
              </w:rPr>
              <w:t>庆医科大学附属第二医院江南院区茗香苑博士后</w:t>
            </w:r>
            <w:r>
              <w:rPr>
                <w:rFonts w:hint="eastAsia" w:ascii="新宋体" w:hAnsi="新宋体" w:eastAsia="新宋体" w:cs="新宋体"/>
                <w:b w:val="0"/>
                <w:bCs w:val="0"/>
                <w:color w:val="000000" w:themeColor="text1"/>
                <w:kern w:val="0"/>
                <w:sz w:val="24"/>
                <w:szCs w:val="24"/>
                <w:lang w:val="en-US" w:eastAsia="zh-CN"/>
              </w:rPr>
              <w:t>公寓（五套）</w:t>
            </w:r>
            <w:r>
              <w:rPr>
                <w:rFonts w:hint="eastAsia" w:ascii="新宋体" w:hAnsi="新宋体" w:eastAsia="新宋体" w:cs="新宋体"/>
                <w:b w:val="0"/>
                <w:bCs w:val="0"/>
                <w:color w:val="000000" w:themeColor="text1"/>
                <w:kern w:val="0"/>
                <w:sz w:val="24"/>
                <w:szCs w:val="24"/>
              </w:rPr>
              <w:t>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2</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项目概况</w:t>
            </w:r>
          </w:p>
        </w:tc>
        <w:tc>
          <w:tcPr>
            <w:tcW w:w="6845" w:type="dxa"/>
            <w:vAlign w:val="center"/>
          </w:tcPr>
          <w:p>
            <w:pPr>
              <w:pStyle w:val="51"/>
              <w:spacing w:line="240" w:lineRule="auto"/>
              <w:ind w:firstLine="0"/>
              <w:jc w:val="left"/>
              <w:rPr>
                <w:rFonts w:hint="default" w:ascii="宋体" w:eastAsia="新宋体" w:cs="宋体"/>
                <w:szCs w:val="24"/>
                <w:lang w:val="en-US" w:eastAsia="zh-CN"/>
              </w:rPr>
            </w:pPr>
            <w:r>
              <w:rPr>
                <w:rFonts w:hint="eastAsia" w:ascii="宋体" w:eastAsia="宋体" w:cs="宋体"/>
                <w:color w:val="000000" w:themeColor="text1"/>
                <w:szCs w:val="24"/>
              </w:rPr>
              <w:t>重庆医科大学附属第二医院江南院区</w:t>
            </w:r>
            <w:r>
              <w:rPr>
                <w:rFonts w:hint="eastAsia" w:ascii="新宋体" w:hAnsi="新宋体" w:eastAsia="新宋体" w:cs="新宋体"/>
                <w:b w:val="0"/>
                <w:bCs w:val="0"/>
                <w:color w:val="000000" w:themeColor="text1"/>
                <w:kern w:val="0"/>
                <w:sz w:val="24"/>
                <w:szCs w:val="24"/>
                <w:u w:val="none"/>
              </w:rPr>
              <w:t>茗香苑</w:t>
            </w:r>
            <w:r>
              <w:rPr>
                <w:rFonts w:hint="eastAsia" w:ascii="新宋体" w:hAnsi="新宋体" w:eastAsia="新宋体" w:cs="新宋体"/>
                <w:b w:val="0"/>
                <w:bCs w:val="0"/>
                <w:color w:val="000000" w:themeColor="text1"/>
                <w:kern w:val="0"/>
                <w:sz w:val="24"/>
                <w:szCs w:val="24"/>
                <w:u w:val="none"/>
                <w:lang w:val="en-US" w:eastAsia="zh-CN"/>
              </w:rPr>
              <w:t>小区</w:t>
            </w:r>
          </w:p>
          <w:p>
            <w:pPr>
              <w:pStyle w:val="51"/>
              <w:spacing w:line="240" w:lineRule="auto"/>
              <w:ind w:firstLine="0"/>
              <w:jc w:val="left"/>
              <w:rPr>
                <w:rFonts w:ascii="宋体" w:eastAsia="宋体" w:cs="宋体"/>
                <w:szCs w:val="24"/>
              </w:rPr>
            </w:pPr>
            <w:r>
              <w:rPr>
                <w:rFonts w:hint="eastAsia" w:ascii="宋体" w:eastAsia="宋体" w:cs="宋体"/>
                <w:szCs w:val="24"/>
              </w:rPr>
              <w:t>工程规模：建筑面积约</w:t>
            </w:r>
            <w:r>
              <w:rPr>
                <w:rFonts w:hint="eastAsia" w:ascii="宋体" w:eastAsia="宋体" w:cs="宋体"/>
                <w:szCs w:val="24"/>
                <w:lang w:val="en-US" w:eastAsia="zh-CN"/>
              </w:rPr>
              <w:t>30</w:t>
            </w:r>
            <w:r>
              <w:rPr>
                <w:rFonts w:hint="eastAsia" w:ascii="宋体" w:eastAsia="宋体" w:cs="宋体"/>
                <w:szCs w:val="24"/>
              </w:rPr>
              <w:t xml:space="preserve">0平方米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3</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施工范围及内容</w:t>
            </w:r>
          </w:p>
        </w:tc>
        <w:tc>
          <w:tcPr>
            <w:tcW w:w="6845" w:type="dxa"/>
            <w:vAlign w:val="center"/>
          </w:tcPr>
          <w:p>
            <w:pPr>
              <w:widowControl/>
              <w:jc w:val="left"/>
              <w:rPr>
                <w:rFonts w:ascii="宋体" w:hAnsi="宋体" w:eastAsia="新宋体" w:cs="宋体"/>
                <w:kern w:val="0"/>
                <w:sz w:val="24"/>
              </w:rPr>
            </w:pPr>
            <w:r>
              <w:rPr>
                <w:rFonts w:hint="eastAsia" w:ascii="新宋体" w:hAnsi="新宋体" w:eastAsia="新宋体" w:cs="新宋体"/>
                <w:bCs/>
                <w:kern w:val="0"/>
                <w:sz w:val="24"/>
              </w:rPr>
              <w:t>施工单位</w:t>
            </w:r>
            <w:r>
              <w:rPr>
                <w:rFonts w:hint="eastAsia" w:ascii="新宋体" w:hAnsi="新宋体" w:eastAsia="新宋体" w:cs="新宋体"/>
                <w:bCs/>
                <w:kern w:val="0"/>
                <w:sz w:val="24"/>
                <w:lang w:val="en-US" w:eastAsia="zh-CN"/>
              </w:rPr>
              <w:t>按</w:t>
            </w:r>
            <w:r>
              <w:rPr>
                <w:rFonts w:hint="eastAsia" w:ascii="新宋体" w:hAnsi="新宋体" w:eastAsia="新宋体" w:cs="新宋体"/>
                <w:bCs/>
                <w:kern w:val="0"/>
                <w:sz w:val="24"/>
              </w:rPr>
              <w:t>医院要求设计</w:t>
            </w:r>
            <w:r>
              <w:rPr>
                <w:rFonts w:hint="eastAsia" w:ascii="新宋体" w:hAnsi="新宋体" w:eastAsia="新宋体" w:cs="新宋体"/>
                <w:bCs/>
                <w:kern w:val="0"/>
                <w:sz w:val="24"/>
                <w:lang w:val="en-US" w:eastAsia="zh-CN"/>
              </w:rPr>
              <w:t>图</w:t>
            </w:r>
            <w:r>
              <w:rPr>
                <w:rFonts w:hint="eastAsia" w:ascii="新宋体" w:hAnsi="新宋体" w:eastAsia="新宋体" w:cs="新宋体"/>
                <w:bCs/>
                <w:kern w:val="0"/>
                <w:sz w:val="24"/>
              </w:rPr>
              <w:t>进行装饰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4</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施工工期</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bCs/>
                <w:szCs w:val="24"/>
              </w:rPr>
              <w:t>本项目施工工期为合同签订后</w:t>
            </w:r>
            <w:r>
              <w:rPr>
                <w:rFonts w:hint="eastAsia" w:ascii="宋体" w:eastAsia="宋体" w:cs="宋体"/>
                <w:bCs/>
                <w:szCs w:val="24"/>
                <w:lang w:val="en-US" w:eastAsia="zh-CN"/>
              </w:rPr>
              <w:t>45</w:t>
            </w:r>
            <w:r>
              <w:rPr>
                <w:rFonts w:hint="eastAsia" w:ascii="宋体" w:eastAsia="宋体" w:cs="宋体"/>
                <w:bCs/>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5</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质量要求</w:t>
            </w:r>
          </w:p>
        </w:tc>
        <w:tc>
          <w:tcPr>
            <w:tcW w:w="6845" w:type="dxa"/>
            <w:vAlign w:val="center"/>
          </w:tcPr>
          <w:p>
            <w:pPr>
              <w:widowControl/>
              <w:jc w:val="left"/>
              <w:rPr>
                <w:rFonts w:ascii="宋体" w:hAnsi="宋体" w:cs="宋体"/>
                <w:sz w:val="24"/>
              </w:rPr>
            </w:pPr>
            <w:r>
              <w:rPr>
                <w:rFonts w:hint="eastAsia" w:ascii="宋体" w:hAnsi="宋体" w:cs="宋体"/>
                <w:kern w:val="0"/>
                <w:sz w:val="24"/>
              </w:rPr>
              <w:t>需达到国家各相关部门现行规定要求，及满足医院使用要求。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6</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竞谈人条件</w:t>
            </w:r>
          </w:p>
        </w:tc>
        <w:tc>
          <w:tcPr>
            <w:tcW w:w="6845" w:type="dxa"/>
            <w:vAlign w:val="center"/>
          </w:tcPr>
          <w:p>
            <w:pPr>
              <w:widowControl/>
              <w:jc w:val="left"/>
              <w:rPr>
                <w:rFonts w:ascii="宋体" w:hAnsi="宋体" w:cs="宋体"/>
                <w:kern w:val="0"/>
                <w:sz w:val="24"/>
              </w:rPr>
            </w:pPr>
            <w:r>
              <w:rPr>
                <w:rFonts w:hint="eastAsia" w:ascii="宋体" w:hAnsi="宋体" w:cs="宋体"/>
                <w:kern w:val="0"/>
                <w:sz w:val="24"/>
              </w:rPr>
              <w:t>1、具有有效的独立法人资格。</w:t>
            </w:r>
          </w:p>
          <w:p>
            <w:pPr>
              <w:pStyle w:val="51"/>
              <w:spacing w:line="240" w:lineRule="auto"/>
              <w:ind w:firstLine="0"/>
              <w:rPr>
                <w:rFonts w:ascii="宋体" w:eastAsia="宋体" w:cs="宋体"/>
                <w:szCs w:val="24"/>
              </w:rPr>
            </w:pPr>
            <w:r>
              <w:rPr>
                <w:rFonts w:hint="eastAsia" w:ascii="宋体" w:eastAsia="宋体" w:cs="宋体"/>
                <w:szCs w:val="24"/>
              </w:rPr>
              <w:t>2、具备房屋建筑工程总承包和建筑装修装饰工程贰级及以上资质</w:t>
            </w:r>
          </w:p>
          <w:p>
            <w:pPr>
              <w:pStyle w:val="51"/>
              <w:spacing w:line="240" w:lineRule="auto"/>
              <w:ind w:firstLine="0"/>
              <w:rPr>
                <w:rFonts w:ascii="宋体" w:eastAsia="宋体" w:cs="宋体"/>
              </w:rPr>
            </w:pPr>
            <w:r>
              <w:rPr>
                <w:rFonts w:hint="eastAsia" w:ascii="宋体" w:eastAsia="宋体" w:cs="宋体"/>
                <w:szCs w:val="24"/>
              </w:rPr>
              <w:t>3、</w:t>
            </w:r>
            <w:r>
              <w:rPr>
                <w:rFonts w:hint="eastAsia" w:ascii="宋体" w:eastAsia="宋体" w:cs="宋体"/>
              </w:rPr>
              <w:t>项目经理必须是竞选本单位人员，应具有建筑工程二级以及上注册建造师执业资格（含临时）</w:t>
            </w:r>
          </w:p>
          <w:p>
            <w:pPr>
              <w:pStyle w:val="51"/>
              <w:spacing w:line="240" w:lineRule="auto"/>
              <w:ind w:firstLine="0"/>
              <w:rPr>
                <w:rFonts w:ascii="宋体" w:eastAsia="宋体" w:cs="宋体"/>
              </w:rPr>
            </w:pPr>
            <w:r>
              <w:rPr>
                <w:rFonts w:hint="eastAsia" w:ascii="宋体" w:eastAsia="宋体" w:cs="宋体"/>
              </w:rPr>
              <w:t>4、施工主要管理人员：</w:t>
            </w:r>
          </w:p>
          <w:p>
            <w:pPr>
              <w:pStyle w:val="51"/>
              <w:spacing w:line="240" w:lineRule="auto"/>
              <w:ind w:firstLine="480" w:firstLineChars="200"/>
              <w:rPr>
                <w:rFonts w:hint="eastAsia" w:ascii="宋体" w:eastAsia="宋体" w:cs="宋体"/>
                <w:szCs w:val="24"/>
                <w:lang w:eastAsia="zh-CN"/>
              </w:rPr>
            </w:pPr>
            <w:r>
              <w:rPr>
                <w:rFonts w:hint="eastAsia" w:ascii="宋体" w:eastAsia="宋体" w:cs="宋体"/>
              </w:rPr>
              <w:t>持有效证件的质检员（质量员）不少于</w:t>
            </w:r>
            <w:r>
              <w:rPr>
                <w:rFonts w:hint="eastAsia" w:ascii="宋体" w:eastAsia="宋体" w:cs="宋体"/>
                <w:u w:val="single"/>
              </w:rPr>
              <w:t xml:space="preserve"> 1</w:t>
            </w:r>
            <w:r>
              <w:rPr>
                <w:rFonts w:hint="eastAsia" w:ascii="宋体" w:eastAsia="宋体" w:cs="宋体"/>
              </w:rPr>
              <w:t>人，安全员不少于</w:t>
            </w:r>
            <w:r>
              <w:rPr>
                <w:rFonts w:hint="eastAsia" w:ascii="宋体" w:eastAsia="宋体" w:cs="宋体"/>
                <w:u w:val="single"/>
              </w:rPr>
              <w:t xml:space="preserve"> 1</w:t>
            </w:r>
            <w:r>
              <w:rPr>
                <w:rFonts w:hint="eastAsia" w:ascii="宋体" w:eastAsia="宋体" w:cs="宋体"/>
              </w:rPr>
              <w:t>人，材料员不少于</w:t>
            </w:r>
            <w:r>
              <w:rPr>
                <w:rFonts w:hint="eastAsia" w:ascii="宋体" w:eastAsia="宋体" w:cs="宋体"/>
                <w:u w:val="single"/>
              </w:rPr>
              <w:t xml:space="preserve"> 1</w:t>
            </w:r>
            <w:r>
              <w:rPr>
                <w:rFonts w:hint="eastAsia" w:ascii="宋体" w:eastAsia="宋体" w:cs="宋体"/>
              </w:rPr>
              <w:t>人，造价员或造价工程师不少于</w:t>
            </w:r>
            <w:r>
              <w:rPr>
                <w:rFonts w:hint="eastAsia" w:ascii="宋体" w:eastAsia="宋体" w:cs="宋体"/>
                <w:u w:val="single"/>
              </w:rPr>
              <w:t xml:space="preserve"> 1</w:t>
            </w:r>
            <w:r>
              <w:rPr>
                <w:rFonts w:hint="eastAsia" w:ascii="宋体" w:eastAsia="宋体" w:cs="宋体"/>
              </w:rPr>
              <w:t>人，施工员不少于</w:t>
            </w:r>
            <w:r>
              <w:rPr>
                <w:rFonts w:hint="eastAsia" w:ascii="宋体" w:eastAsia="宋体" w:cs="宋体"/>
                <w:u w:val="single"/>
              </w:rPr>
              <w:t xml:space="preserve"> 1</w:t>
            </w:r>
            <w:r>
              <w:rPr>
                <w:rFonts w:hint="eastAsia" w:ascii="宋体" w:eastAsia="宋体" w:cs="宋体"/>
              </w:rPr>
              <w:t xml:space="preserve">人。并提供2020年 </w:t>
            </w:r>
            <w:r>
              <w:rPr>
                <w:rFonts w:ascii="宋体" w:eastAsia="宋体" w:cs="宋体"/>
              </w:rPr>
              <w:t>2</w:t>
            </w:r>
            <w:r>
              <w:rPr>
                <w:rFonts w:hint="eastAsia" w:ascii="宋体" w:eastAsia="宋体" w:cs="宋体"/>
              </w:rPr>
              <w:t xml:space="preserve"> 月～ 2020 年 5 月为其缴纳的社保证明提供上述资料的复印件或扫描件</w:t>
            </w:r>
            <w:r>
              <w:rPr>
                <w:rFonts w:hint="eastAsia" w:ascii="宋体" w:eastAsia="宋体" w:cs="宋体"/>
                <w:lang w:eastAsia="zh-CN"/>
              </w:rPr>
              <w:t>。</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55" w:type="dxa"/>
            <w:vAlign w:val="center"/>
          </w:tcPr>
          <w:p>
            <w:pPr>
              <w:pStyle w:val="51"/>
              <w:spacing w:line="240" w:lineRule="auto"/>
              <w:ind w:firstLine="0"/>
              <w:jc w:val="center"/>
              <w:rPr>
                <w:rFonts w:ascii="宋体" w:eastAsia="宋体" w:cs="宋体"/>
                <w:b w:val="0"/>
                <w:bCs/>
              </w:rPr>
            </w:pPr>
            <w:r>
              <w:rPr>
                <w:rFonts w:hint="eastAsia" w:ascii="宋体" w:eastAsia="宋体" w:cs="宋体"/>
                <w:b w:val="0"/>
                <w:bCs/>
              </w:rPr>
              <w:t>7</w:t>
            </w:r>
          </w:p>
        </w:tc>
        <w:tc>
          <w:tcPr>
            <w:tcW w:w="1948" w:type="dxa"/>
            <w:vAlign w:val="center"/>
          </w:tcPr>
          <w:p>
            <w:pPr>
              <w:pStyle w:val="51"/>
              <w:spacing w:line="240" w:lineRule="auto"/>
              <w:ind w:firstLine="0"/>
              <w:jc w:val="center"/>
              <w:rPr>
                <w:rFonts w:ascii="宋体" w:eastAsia="宋体" w:cs="宋体"/>
                <w:b w:val="0"/>
                <w:bCs/>
                <w:szCs w:val="24"/>
              </w:rPr>
            </w:pPr>
            <w:r>
              <w:rPr>
                <w:rFonts w:hint="eastAsia" w:ascii="宋体" w:eastAsia="宋体" w:cs="宋体"/>
                <w:b w:val="0"/>
                <w:bCs/>
                <w:szCs w:val="24"/>
              </w:rPr>
              <w:t>工程限价</w:t>
            </w:r>
          </w:p>
        </w:tc>
        <w:tc>
          <w:tcPr>
            <w:tcW w:w="6845" w:type="dxa"/>
            <w:vAlign w:val="center"/>
          </w:tcPr>
          <w:p>
            <w:pPr>
              <w:spacing w:line="240" w:lineRule="auto"/>
              <w:rPr>
                <w:rFonts w:hint="eastAsia" w:eastAsia="宋体"/>
                <w:b w:val="0"/>
                <w:bCs/>
                <w:sz w:val="24"/>
                <w:szCs w:val="24"/>
                <w:lang w:eastAsia="zh-CN"/>
              </w:rPr>
            </w:pPr>
            <w:r>
              <w:rPr>
                <w:rFonts w:hint="eastAsia" w:ascii="宋体" w:hAnsi="宋体"/>
                <w:b w:val="0"/>
                <w:bCs/>
                <w:sz w:val="24"/>
                <w:szCs w:val="24"/>
              </w:rPr>
              <w:t>本工程最高限价为叁拾</w:t>
            </w:r>
            <w:r>
              <w:rPr>
                <w:rFonts w:hint="eastAsia" w:ascii="宋体" w:hAnsi="宋体"/>
                <w:b w:val="0"/>
                <w:bCs/>
                <w:sz w:val="24"/>
                <w:szCs w:val="24"/>
                <w:lang w:val="en-US" w:eastAsia="zh-CN"/>
              </w:rPr>
              <w:t>伍万元整</w:t>
            </w:r>
            <w:r>
              <w:rPr>
                <w:rFonts w:hint="eastAsia" w:ascii="宋体" w:hAnsi="宋体"/>
                <w:b w:val="0"/>
                <w:bCs/>
                <w:sz w:val="24"/>
                <w:szCs w:val="24"/>
              </w:rPr>
              <w:t>（</w:t>
            </w:r>
            <w:r>
              <w:rPr>
                <w:rFonts w:hint="eastAsia" w:ascii="宋体" w:hAnsi="宋体"/>
                <w:b w:val="0"/>
                <w:bCs/>
                <w:sz w:val="24"/>
                <w:szCs w:val="24"/>
                <w:lang w:val="en-US" w:eastAsia="zh-CN"/>
              </w:rPr>
              <w:t>350000</w:t>
            </w:r>
            <w:r>
              <w:rPr>
                <w:rFonts w:hint="eastAsia" w:ascii="宋体" w:hAnsi="宋体"/>
                <w:b w:val="0"/>
                <w:bCs/>
                <w:sz w:val="24"/>
                <w:szCs w:val="24"/>
              </w:rPr>
              <w:t>）元</w:t>
            </w:r>
            <w:r>
              <w:rPr>
                <w:rFonts w:hint="eastAsia" w:ascii="宋体" w:hAnsi="宋体"/>
                <w:b w:val="0"/>
                <w:bCs/>
                <w:sz w:val="24"/>
                <w:szCs w:val="24"/>
                <w:lang w:eastAsia="zh-CN"/>
              </w:rPr>
              <w:t>，（</w:t>
            </w:r>
            <w:r>
              <w:rPr>
                <w:rFonts w:hint="eastAsia" w:ascii="宋体" w:hAnsi="宋体"/>
                <w:b w:val="0"/>
                <w:bCs/>
                <w:sz w:val="24"/>
                <w:szCs w:val="24"/>
                <w:lang w:val="en-US" w:eastAsia="zh-CN"/>
              </w:rPr>
              <w:t>无二次报价</w:t>
            </w:r>
            <w:r>
              <w:rPr>
                <w:rFonts w:hint="eastAsia" w:ascii="宋体" w:hAnsi="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8</w:t>
            </w:r>
          </w:p>
        </w:tc>
        <w:tc>
          <w:tcPr>
            <w:tcW w:w="1948" w:type="dxa"/>
            <w:vAlign w:val="center"/>
          </w:tcPr>
          <w:p>
            <w:pPr>
              <w:widowControl/>
              <w:jc w:val="center"/>
              <w:rPr>
                <w:rFonts w:ascii="宋体" w:hAnsi="宋体" w:cs="宋体"/>
                <w:sz w:val="24"/>
              </w:rPr>
            </w:pPr>
            <w:r>
              <w:rPr>
                <w:rFonts w:hint="eastAsia" w:ascii="宋体" w:hAnsi="宋体" w:cs="宋体"/>
                <w:bCs/>
                <w:kern w:val="0"/>
                <w:sz w:val="24"/>
              </w:rPr>
              <w:t>支付方式</w:t>
            </w:r>
          </w:p>
        </w:tc>
        <w:tc>
          <w:tcPr>
            <w:tcW w:w="6845" w:type="dxa"/>
            <w:vAlign w:val="center"/>
          </w:tcPr>
          <w:p>
            <w:pPr>
              <w:pStyle w:val="51"/>
              <w:spacing w:line="240" w:lineRule="auto"/>
              <w:ind w:firstLine="0"/>
              <w:rPr>
                <w:rFonts w:ascii="宋体" w:eastAsia="宋体" w:cs="宋体"/>
                <w:sz w:val="24"/>
                <w:szCs w:val="24"/>
              </w:rPr>
            </w:pPr>
            <w:r>
              <w:rPr>
                <w:rFonts w:hint="eastAsia" w:ascii="宋体" w:eastAsia="宋体" w:cs="宋体"/>
                <w:sz w:val="24"/>
                <w:szCs w:val="24"/>
              </w:rPr>
              <w:t>本项目无工程预付款，乙方在完成该项工程且验收合格后，甲方支付合同金额的50%。乙方提交完整的工程结算资料，医院在收到完整的工程结算资料后，六个月内审定完毕，出具审定结论后，乙方缴纳5%的审定金额作为质保金，甲方一次性付清工程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9</w:t>
            </w:r>
          </w:p>
        </w:tc>
        <w:tc>
          <w:tcPr>
            <w:tcW w:w="1948" w:type="dxa"/>
            <w:vAlign w:val="center"/>
          </w:tcPr>
          <w:p>
            <w:pPr>
              <w:pStyle w:val="51"/>
              <w:spacing w:line="240" w:lineRule="auto"/>
              <w:ind w:firstLine="0"/>
              <w:jc w:val="center"/>
              <w:rPr>
                <w:rFonts w:ascii="宋体" w:eastAsia="宋体" w:cs="宋体"/>
                <w:bCs/>
                <w:szCs w:val="24"/>
              </w:rPr>
            </w:pPr>
            <w:r>
              <w:rPr>
                <w:rFonts w:hint="eastAsia" w:ascii="宋体" w:eastAsia="宋体" w:cs="宋体"/>
                <w:szCs w:val="21"/>
              </w:rPr>
              <w:t>竞选报价</w:t>
            </w:r>
          </w:p>
        </w:tc>
        <w:tc>
          <w:tcPr>
            <w:tcW w:w="6845" w:type="dxa"/>
            <w:vAlign w:val="center"/>
          </w:tcPr>
          <w:p>
            <w:pPr>
              <w:snapToGrid w:val="0"/>
              <w:spacing w:line="440" w:lineRule="exact"/>
              <w:ind w:firstLine="480" w:firstLineChars="200"/>
              <w:rPr>
                <w:rFonts w:ascii="宋体" w:hAnsi="宋体" w:cs="宋体"/>
                <w:kern w:val="0"/>
                <w:sz w:val="24"/>
              </w:rPr>
            </w:pPr>
            <w:r>
              <w:rPr>
                <w:rFonts w:hint="eastAsia" w:ascii="宋体" w:hAnsi="宋体" w:cs="宋体"/>
                <w:kern w:val="0"/>
                <w:sz w:val="24"/>
              </w:rPr>
              <w:t>1、工程计价方式：本工程采用工程量清单计价。</w:t>
            </w:r>
          </w:p>
          <w:p>
            <w:pPr>
              <w:numPr>
                <w:ilvl w:val="0"/>
                <w:numId w:val="3"/>
              </w:numPr>
              <w:snapToGrid w:val="0"/>
              <w:spacing w:line="440" w:lineRule="exact"/>
              <w:ind w:firstLine="480" w:firstLineChars="200"/>
              <w:rPr>
                <w:rFonts w:ascii="宋体" w:hAnsi="宋体" w:cs="宋体"/>
                <w:kern w:val="0"/>
                <w:sz w:val="24"/>
              </w:rPr>
            </w:pPr>
            <w:r>
              <w:rPr>
                <w:rFonts w:hint="eastAsia" w:ascii="宋体" w:hAnsi="宋体" w:cs="宋体"/>
                <w:kern w:val="0"/>
                <w:sz w:val="24"/>
              </w:rPr>
              <w:t>报价原则：各竞选人以国家技术和经济规范及标准《输变电工程工程量清单计价规范》（QGDW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及相关配套文件为依据，由竞选人结合自身实力、市场行情自主合理报价。其综合单价应包括完成该子项所需的人工费、材料费、施工机具</w:t>
            </w:r>
            <w:r>
              <w:rPr>
                <w:rFonts w:ascii="宋体" w:hAnsi="宋体" w:cs="宋体"/>
                <w:kern w:val="0"/>
                <w:sz w:val="24"/>
              </w:rPr>
              <w:t>使用费</w:t>
            </w:r>
            <w:r>
              <w:rPr>
                <w:rFonts w:hint="eastAsia" w:ascii="宋体" w:hAnsi="宋体" w:cs="宋体"/>
                <w:kern w:val="0"/>
                <w:sz w:val="24"/>
              </w:rPr>
              <w:t>、</w:t>
            </w:r>
            <w:r>
              <w:rPr>
                <w:rFonts w:ascii="宋体" w:hAnsi="宋体" w:cs="宋体"/>
                <w:kern w:val="0"/>
                <w:sz w:val="24"/>
              </w:rPr>
              <w:t>企业</w:t>
            </w:r>
            <w:r>
              <w:rPr>
                <w:rFonts w:hint="eastAsia" w:ascii="宋体" w:hAnsi="宋体" w:cs="宋体"/>
                <w:kern w:val="0"/>
                <w:sz w:val="24"/>
              </w:rPr>
              <w:t>管理费、利润、风险费等除措施费、规费及税金外的所有费用。中标后招标人不再对综合单价进行调整。</w:t>
            </w:r>
          </w:p>
          <w:p>
            <w:pPr>
              <w:numPr>
                <w:ilvl w:val="0"/>
                <w:numId w:val="3"/>
              </w:numPr>
              <w:snapToGrid w:val="0"/>
              <w:spacing w:line="440" w:lineRule="exact"/>
              <w:ind w:firstLine="420"/>
              <w:rPr>
                <w:rFonts w:ascii="宋体" w:hAnsi="宋体" w:cs="宋体"/>
                <w:kern w:val="0"/>
                <w:sz w:val="24"/>
              </w:rPr>
            </w:pPr>
            <w:r>
              <w:rPr>
                <w:rFonts w:hint="eastAsia" w:ascii="宋体" w:hAnsi="宋体" w:cs="宋体"/>
                <w:kern w:val="0"/>
                <w:sz w:val="24"/>
              </w:rPr>
              <w:t>清单中有部分注明采用“全费用单价”的子目，全费用单价项目应包括完成该子项所需的人工费、材料费、机械费、管理费、利润、风险费、措施费、规费、税金等所有费用。若竞选人在“全费用单价”清单项目中单列填报税金等费用，则按否决投标处理。</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4、措施项目费清单包括施工组织措施项目清单和施工技术措施项目清单两部分。</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4.1施工组织措施项目清单：</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4.1.1发包人给出的施工组织措施项目清单仅供竞选人参考，竞选人在竞选报价时可参照发包人给出的施工组织措施项目清单并结合本工程的实际情况和国家及重庆市相关管理规定自行增减项目，并进行报价。如果漏项或不报价，视为已包含在其他项目清单综合单价内。中标后施工组织措施项目费率一概不作调整（安全文明施工费除外）。</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4.1.2安全文明施工费根据发包人提供的暂定金额计入施工组织措施清单中。</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4.2施工技术措施项目清单：</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4.2.1技术措施清单中以项计列的项目，由竞选人根据现场踏勘情况及本工程的实际情况结合自身施工组织设计，以项为单位自行报价，包干使用，结算时不再调整。</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4.2.2技术措施清单中以项目编码、项目名称、项目特征、工程内容、工程量及计量单位列项的项目，竞选人必须按发包人给出的施工技术措施项目清单进行报价，不得擅自变改发包人提供的施工技术措施项目清单中的序号、项目编码、项目名称、项目特征、工程内容、工程量及计量单位，否则视为对招标文件不作实质性响应，其竞选文件按否决投标处理。中标后不论何种因素影响，相应的综合单价不作调整，工程量按《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及相关配套文件规定的计量规则及工程量清单说明按实计量。</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4.2.3技术措施清单中以暂估价计列的项目（如果有），中标后，由承包人提出实施方案，经发包人批准后，按批准的实施方案及现场签证的工程内容按实结算。</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5、分部分项工程量清单项、量、价</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5.1如果发包人提供的分部分项工程量清单中的工程量与招标图中工程量不一致，竞选人应按竞选须知前附表中规定的时间前书面通知发包人核查，除发包人对分部分项工程量清单主动补遗或对竞选人质疑作修改外，应以分部分项工程量清单中列出的工程量为准。竞选人在编制竞选报价时不得擅自变改发包人提供的分部分项工程量清单中的项目编码、项目名称、项目特征、工程内容、工程量及计量单位，否则视为对招标文件不作实质性响应，其竞选文件按否决投标处理。</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5.2分部分项工程量清单中给出的工程量是估算量或暂定量，是为竞选报价确定的共同的基础，不能作为最终结算的依据。实际工程量应是按《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及相关配套文件等相关规范约定的计量规则计算的实际合格工程量。</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5.3本工程各分部分项工程量清单子项不论其对应的项目特征和工作内容是否描述完整，都将被认为已包括《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中相应项目编码和项目名称及施工图纸、相关规范、标准、政策性文件、规定、限制和禁止使用通告等所有工程内容及完成此工作内容而必须的各种主要、辅助工作；其综合单价应包括完成该子项所需的人工费、材料费、机械费、企业管理费、利润、风险费用等除税金、措施费（含易撒漏物资密闭运输的费用、安全文明施工费、竣工档案编制费）、规费外的所有费用以及合同文件中明示或暗示的应由承包人承担的所有责任、义务、一般风险及相应的费用。</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5.4招标文件及相关补遗文件规定了暂定材料单价或暂定综合单价或专业工程暂定价的（如果有），竞选人必须按规定的暂定价格进行报价，竞选人不得修改，否则视为对招标文件不作实质性响应，其竞选文件按否决投标处理。根据相关法律法规规定，若以暂估价或暂列金形式纳入此次招标范围的工程达到依法另行招标的规模，则应依法另行招标。</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5.5竞选人只有严格按发包人提供的《工程量清单》和本招标文件中提供的《工程量清单报价表》格式内所有项目进行报价，不得出现漏项或增项，否则视为对招标文件不作实质性响应，其竞选文件按否决投标处理。报价空白或报价为零，则视为该子项的价款已包括在分部分项工程量清单其他子目的单价和合价中，中标后必须完成该子项工作内容，发包人不对该子项进行结算与支付。施工过程中，因发包人原因需要对报价空白或报价为零的项目减少实施工程量或不予实施，发包人将按竞选报价时计价原则计算出该项的综合单价以及相应的规费、措施费和税金，并据此从结算价中扣除。</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5.6本工程量清单中“项目特征及主要工程内容”描述不作为竞选报价的唯一依据，竞选人应根据分部分项工程量清单计价表中“项目特征和主要工程内容”的描述结合招标文件中的竞选人须知、通用合同条款、专用合同条款、技术标准和要求、施工设计图纸和对现场的勘察情况等一起阅读和理解并确定报价。</w:t>
            </w:r>
          </w:p>
          <w:p>
            <w:pPr>
              <w:snapToGrid w:val="0"/>
              <w:spacing w:line="440" w:lineRule="exact"/>
              <w:ind w:firstLine="480" w:firstLineChars="200"/>
              <w:rPr>
                <w:rFonts w:ascii="宋体" w:hAnsi="宋体" w:cs="宋体"/>
                <w:kern w:val="0"/>
                <w:sz w:val="24"/>
              </w:rPr>
            </w:pPr>
            <w:r>
              <w:rPr>
                <w:rFonts w:ascii="宋体" w:hAnsi="宋体"/>
                <w:sz w:val="24"/>
              </w:rPr>
              <w:t>6</w:t>
            </w:r>
            <w:r>
              <w:rPr>
                <w:rFonts w:hint="eastAsia" w:ascii="宋体" w:hAnsi="宋体" w:cs="宋体"/>
                <w:sz w:val="24"/>
              </w:rPr>
              <w:t>、安全文明施工费、竣工档案编制费：</w:t>
            </w:r>
          </w:p>
          <w:p>
            <w:pPr>
              <w:snapToGrid w:val="0"/>
              <w:spacing w:line="440" w:lineRule="exact"/>
              <w:ind w:firstLine="480" w:firstLineChars="200"/>
              <w:rPr>
                <w:rFonts w:ascii="宋体" w:hAnsi="宋体" w:cs="宋体"/>
                <w:kern w:val="0"/>
                <w:sz w:val="24"/>
              </w:rPr>
            </w:pPr>
            <w:r>
              <w:rPr>
                <w:rFonts w:ascii="宋体" w:hAnsi="宋体"/>
                <w:sz w:val="24"/>
              </w:rPr>
              <w:t>6.1</w:t>
            </w:r>
            <w:r>
              <w:rPr>
                <w:rFonts w:hint="eastAsia" w:ascii="宋体" w:hAnsi="宋体" w:cs="宋体"/>
                <w:sz w:val="24"/>
              </w:rPr>
              <w:t>安全文明施工费：</w:t>
            </w:r>
            <w:r>
              <w:rPr>
                <w:rFonts w:hint="eastAsia" w:ascii="宋体" w:hAnsi="宋体" w:cs="宋体"/>
                <w:kern w:val="0"/>
                <w:sz w:val="24"/>
              </w:rPr>
              <w:t>严格按照“渝建发［2014］25号文并结合渝建发（2018）195号文、渝建〔2019〕143号文”规定进行计算，并结合《重庆市城乡建设委员会关于建筑业营业税改征增值税调整建设工程计价依据的通知》（渝建发〔2016〕35号）的相关规定执行。由竞选人根据“渝建发［2014］25号文并结合渝建发（2018）195号文、渝建〔2019〕143号文”规定标准计算。结算时按照“渝建发［2014］25号文并结合渝建发（2018）195号、渝建〔2019〕143号文”文之规定标准计取，安全文明施工综合评定结果为不合格，则不计取</w:t>
            </w:r>
            <w:r>
              <w:rPr>
                <w:rFonts w:hint="eastAsia" w:ascii="宋体" w:hAnsi="宋体" w:cs="宋体"/>
                <w:b/>
                <w:sz w:val="24"/>
              </w:rPr>
              <w:t>。</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7、材料采购及报价</w:t>
            </w:r>
          </w:p>
          <w:p>
            <w:pPr>
              <w:snapToGrid w:val="0"/>
              <w:spacing w:line="440" w:lineRule="exact"/>
              <w:ind w:firstLine="480" w:firstLineChars="200"/>
              <w:rPr>
                <w:rFonts w:ascii="宋体" w:cs="宋体"/>
              </w:rPr>
            </w:pPr>
            <w:r>
              <w:rPr>
                <w:rFonts w:hint="eastAsia" w:ascii="宋体" w:hAnsi="宋体" w:cs="宋体"/>
                <w:kern w:val="0"/>
                <w:sz w:val="24"/>
              </w:rPr>
              <w:t>本工程所需的主要材料（设备）须采用下表规定品牌（厂家）的产品或采用与之相当的品牌（厂家）的产品，若承包人选用与之相当的品牌（厂家）的产品，应在采购前十四日内将所采购材料设备的厂家、技术参数、品牌、质量等级等指标以书面形式通知发包人，发包人收到承包人的书面报告后十四日内予以确认，经发包人认质、封样（如有必要）后承包人方可采购进场。发包人认为承包人所使用的材料（设备）品质存在缺陷，或者偏离图纸及规范要求（以设计意见为准），不能适用于本工程，发包人有权按下表中约定的该材料品牌中指定一种供承包人使用，发包人不因更换材料品牌而调整材料价格及相关费用；</w:t>
            </w:r>
            <w:r>
              <w:rPr>
                <w:rFonts w:hint="eastAsia" w:ascii="宋体" w:cs="宋体"/>
              </w:rPr>
              <w:t>增减变更所有材料必须经过重医附二院认质核价后方可在施工中使用。所有材料均为工地到岸价，已包含材料价格、材料运输费、上下车费和转运费，采保费等所有费用。</w:t>
            </w:r>
          </w:p>
          <w:tbl>
            <w:tblPr>
              <w:tblStyle w:val="22"/>
              <w:tblpPr w:leftFromText="180" w:rightFromText="180" w:vertAnchor="text" w:horzAnchor="page" w:tblpXSpec="center" w:tblpY="283"/>
              <w:tblOverlap w:val="never"/>
              <w:tblW w:w="6494" w:type="dxa"/>
              <w:tblInd w:w="0" w:type="dxa"/>
              <w:tblLayout w:type="fixed"/>
              <w:tblCellMar>
                <w:top w:w="0" w:type="dxa"/>
                <w:left w:w="108" w:type="dxa"/>
                <w:bottom w:w="0" w:type="dxa"/>
                <w:right w:w="108" w:type="dxa"/>
              </w:tblCellMar>
            </w:tblPr>
            <w:tblGrid>
              <w:gridCol w:w="937"/>
              <w:gridCol w:w="1659"/>
              <w:gridCol w:w="3898"/>
            </w:tblGrid>
            <w:tr>
              <w:tblPrEx>
                <w:tblCellMar>
                  <w:top w:w="0" w:type="dxa"/>
                  <w:left w:w="108" w:type="dxa"/>
                  <w:bottom w:w="0" w:type="dxa"/>
                  <w:right w:w="108" w:type="dxa"/>
                </w:tblCellMar>
              </w:tblPrEx>
              <w:trPr>
                <w:trHeight w:val="416" w:hRule="atLeast"/>
              </w:trPr>
              <w:tc>
                <w:tcPr>
                  <w:tcW w:w="93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73" w:line="240" w:lineRule="auto"/>
                    <w:jc w:val="center"/>
                    <w:rPr>
                      <w:rFonts w:ascii="宋体" w:hAnsi="宋体" w:cs="宋体"/>
                      <w:kern w:val="0"/>
                      <w:sz w:val="24"/>
                    </w:rPr>
                  </w:pPr>
                  <w:r>
                    <w:rPr>
                      <w:rFonts w:hint="eastAsia" w:ascii="宋体" w:hAnsi="宋体" w:cs="宋体"/>
                      <w:kern w:val="0"/>
                      <w:szCs w:val="21"/>
                      <w:lang w:bidi="ar"/>
                    </w:rPr>
                    <w:t>序号</w:t>
                  </w:r>
                </w:p>
              </w:tc>
              <w:tc>
                <w:tcPr>
                  <w:tcW w:w="1659" w:type="dxa"/>
                  <w:tcBorders>
                    <w:top w:val="single" w:color="auto" w:sz="4" w:space="0"/>
                    <w:left w:val="nil"/>
                    <w:bottom w:val="single" w:color="auto" w:sz="4" w:space="0"/>
                    <w:right w:val="single" w:color="auto" w:sz="4" w:space="0"/>
                  </w:tcBorders>
                  <w:vAlign w:val="top"/>
                </w:tcPr>
                <w:p>
                  <w:pPr>
                    <w:autoSpaceDE w:val="0"/>
                    <w:autoSpaceDN w:val="0"/>
                    <w:adjustRightInd w:val="0"/>
                    <w:spacing w:before="73" w:line="240" w:lineRule="auto"/>
                    <w:jc w:val="center"/>
                    <w:rPr>
                      <w:rFonts w:ascii="宋体" w:hAnsi="宋体" w:cs="宋体"/>
                      <w:kern w:val="0"/>
                      <w:sz w:val="24"/>
                    </w:rPr>
                  </w:pPr>
                  <w:r>
                    <w:rPr>
                      <w:rFonts w:hint="eastAsia" w:ascii="宋体" w:hAnsi="宋体" w:cs="宋体"/>
                      <w:kern w:val="0"/>
                      <w:szCs w:val="21"/>
                      <w:lang w:bidi="ar"/>
                    </w:rPr>
                    <w:t>材料名称</w:t>
                  </w:r>
                </w:p>
              </w:tc>
              <w:tc>
                <w:tcPr>
                  <w:tcW w:w="3898" w:type="dxa"/>
                  <w:tcBorders>
                    <w:top w:val="single" w:color="auto" w:sz="4" w:space="0"/>
                    <w:left w:val="nil"/>
                    <w:bottom w:val="single" w:color="auto" w:sz="4" w:space="0"/>
                    <w:right w:val="single" w:color="auto" w:sz="4" w:space="0"/>
                  </w:tcBorders>
                  <w:vAlign w:val="top"/>
                </w:tcPr>
                <w:p>
                  <w:pPr>
                    <w:autoSpaceDE w:val="0"/>
                    <w:autoSpaceDN w:val="0"/>
                    <w:adjustRightInd w:val="0"/>
                    <w:spacing w:before="73" w:line="240" w:lineRule="auto"/>
                    <w:jc w:val="center"/>
                    <w:rPr>
                      <w:rFonts w:ascii="宋体" w:hAnsi="宋体" w:cs="宋体"/>
                      <w:kern w:val="0"/>
                      <w:sz w:val="24"/>
                    </w:rPr>
                  </w:pPr>
                  <w:r>
                    <w:rPr>
                      <w:rFonts w:hint="eastAsia" w:ascii="宋体" w:hAnsi="宋体" w:cs="宋体"/>
                      <w:kern w:val="0"/>
                      <w:szCs w:val="21"/>
                      <w:lang w:bidi="ar"/>
                    </w:rPr>
                    <w:t>品牌（厂家）</w:t>
                  </w:r>
                </w:p>
              </w:tc>
            </w:tr>
            <w:tr>
              <w:tblPrEx>
                <w:tblCellMar>
                  <w:top w:w="0" w:type="dxa"/>
                  <w:left w:w="108" w:type="dxa"/>
                  <w:bottom w:w="0" w:type="dxa"/>
                  <w:right w:w="108" w:type="dxa"/>
                </w:tblCellMar>
              </w:tblPrEx>
              <w:trPr>
                <w:trHeight w:val="401"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1</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ascii="宋体" w:hAnsi="宋体" w:cs="宋体"/>
                      <w:b/>
                      <w:kern w:val="0"/>
                      <w:sz w:val="24"/>
                      <w:highlight w:val="green"/>
                    </w:rPr>
                  </w:pPr>
                  <w:r>
                    <w:rPr>
                      <w:rFonts w:hint="eastAsia"/>
                    </w:rPr>
                    <w:t>石膏板</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泰山、龙牌、拜尔</w:t>
                  </w:r>
                </w:p>
              </w:tc>
            </w:tr>
            <w:tr>
              <w:tblPrEx>
                <w:tblCellMar>
                  <w:top w:w="0" w:type="dxa"/>
                  <w:left w:w="108" w:type="dxa"/>
                  <w:bottom w:w="0" w:type="dxa"/>
                  <w:right w:w="108" w:type="dxa"/>
                </w:tblCellMar>
              </w:tblPrEx>
              <w:trPr>
                <w:trHeight w:val="420"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2</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ascii="宋体" w:hAnsi="宋体" w:cs="宋体"/>
                      <w:b/>
                      <w:kern w:val="0"/>
                      <w:sz w:val="24"/>
                      <w:highlight w:val="green"/>
                    </w:rPr>
                  </w:pPr>
                  <w:r>
                    <w:rPr>
                      <w:rFonts w:hint="eastAsia"/>
                    </w:rPr>
                    <w:t>木工板</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新象，新皓，距象，三峡龙</w:t>
                  </w:r>
                </w:p>
              </w:tc>
            </w:tr>
            <w:tr>
              <w:tblPrEx>
                <w:tblCellMar>
                  <w:top w:w="0" w:type="dxa"/>
                  <w:left w:w="108" w:type="dxa"/>
                  <w:bottom w:w="0" w:type="dxa"/>
                  <w:right w:w="108" w:type="dxa"/>
                </w:tblCellMar>
              </w:tblPrEx>
              <w:trPr>
                <w:trHeight w:val="413"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3</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ascii="宋体" w:hAnsi="宋体" w:cs="宋体"/>
                      <w:b/>
                      <w:kern w:val="0"/>
                      <w:sz w:val="24"/>
                      <w:highlight w:val="green"/>
                    </w:rPr>
                  </w:pPr>
                  <w:r>
                    <w:rPr>
                      <w:rFonts w:hint="eastAsia"/>
                    </w:rPr>
                    <w:t>乳胶漆</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立邦，长颈鹿，大宝，宏漆</w:t>
                  </w:r>
                </w:p>
              </w:tc>
            </w:tr>
            <w:tr>
              <w:tblPrEx>
                <w:tblCellMar>
                  <w:top w:w="0" w:type="dxa"/>
                  <w:left w:w="108" w:type="dxa"/>
                  <w:bottom w:w="0" w:type="dxa"/>
                  <w:right w:w="108" w:type="dxa"/>
                </w:tblCellMar>
              </w:tblPrEx>
              <w:trPr>
                <w:trHeight w:val="419"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4</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ascii="宋体" w:hAnsi="宋体" w:cs="宋体"/>
                      <w:b/>
                      <w:kern w:val="0"/>
                      <w:sz w:val="24"/>
                      <w:highlight w:val="green"/>
                    </w:rPr>
                  </w:pPr>
                  <w:r>
                    <w:rPr>
                      <w:rFonts w:hint="eastAsia"/>
                    </w:rPr>
                    <w:t>腻子胶水</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兴渝，万吉，德和，宏漆</w:t>
                  </w:r>
                </w:p>
              </w:tc>
            </w:tr>
            <w:tr>
              <w:tblPrEx>
                <w:tblCellMar>
                  <w:top w:w="0" w:type="dxa"/>
                  <w:left w:w="108" w:type="dxa"/>
                  <w:bottom w:w="0" w:type="dxa"/>
                  <w:right w:w="108" w:type="dxa"/>
                </w:tblCellMar>
              </w:tblPrEx>
              <w:trPr>
                <w:trHeight w:val="425"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5</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ascii="宋体" w:hAnsi="宋体" w:cs="宋体"/>
                      <w:b/>
                      <w:kern w:val="0"/>
                      <w:sz w:val="24"/>
                      <w:highlight w:val="green"/>
                    </w:rPr>
                  </w:pPr>
                  <w:r>
                    <w:rPr>
                      <w:rFonts w:hint="eastAsia"/>
                    </w:rPr>
                    <w:t>电线/电缆</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鸽牌，泰山，渝丰，飞鸽</w:t>
                  </w:r>
                </w:p>
              </w:tc>
            </w:tr>
            <w:tr>
              <w:tblPrEx>
                <w:tblCellMar>
                  <w:top w:w="0" w:type="dxa"/>
                  <w:left w:w="108" w:type="dxa"/>
                  <w:bottom w:w="0" w:type="dxa"/>
                  <w:right w:w="108" w:type="dxa"/>
                </w:tblCellMar>
              </w:tblPrEx>
              <w:trPr>
                <w:trHeight w:val="416"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6</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ascii="宋体" w:hAnsi="宋体" w:cs="宋体"/>
                      <w:b/>
                      <w:kern w:val="0"/>
                      <w:sz w:val="24"/>
                      <w:highlight w:val="green"/>
                    </w:rPr>
                  </w:pPr>
                  <w:r>
                    <w:rPr>
                      <w:rFonts w:hint="eastAsia"/>
                    </w:rPr>
                    <w:t>线管</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得亿，联塑，金牛，顾地</w:t>
                  </w:r>
                </w:p>
              </w:tc>
            </w:tr>
            <w:tr>
              <w:tblPrEx>
                <w:tblCellMar>
                  <w:top w:w="0" w:type="dxa"/>
                  <w:left w:w="108" w:type="dxa"/>
                  <w:bottom w:w="0" w:type="dxa"/>
                  <w:right w:w="108" w:type="dxa"/>
                </w:tblCellMar>
              </w:tblPrEx>
              <w:trPr>
                <w:trHeight w:val="408"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7</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ascii="宋体" w:hAnsi="宋体" w:cs="宋体"/>
                      <w:b/>
                      <w:kern w:val="0"/>
                      <w:sz w:val="24"/>
                      <w:highlight w:val="green"/>
                    </w:rPr>
                  </w:pPr>
                  <w:r>
                    <w:rPr>
                      <w:rFonts w:hint="eastAsia"/>
                    </w:rPr>
                    <w:t>地砖、墙砖</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新南悦，大周，欧诺蒙妮，天际源</w:t>
                  </w:r>
                </w:p>
              </w:tc>
            </w:tr>
            <w:tr>
              <w:tblPrEx>
                <w:tblCellMar>
                  <w:top w:w="0" w:type="dxa"/>
                  <w:left w:w="108" w:type="dxa"/>
                  <w:bottom w:w="0" w:type="dxa"/>
                  <w:right w:w="108" w:type="dxa"/>
                </w:tblCellMar>
              </w:tblPrEx>
              <w:trPr>
                <w:trHeight w:val="414"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8</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ascii="宋体" w:hAnsi="宋体" w:cs="宋体"/>
                      <w:b/>
                      <w:kern w:val="0"/>
                      <w:sz w:val="24"/>
                      <w:highlight w:val="green"/>
                    </w:rPr>
                  </w:pPr>
                  <w:r>
                    <w:rPr>
                      <w:rFonts w:hint="eastAsia"/>
                    </w:rPr>
                    <w:t>水泥</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拉法基，小南海，富皇，红狮</w:t>
                  </w:r>
                </w:p>
              </w:tc>
            </w:tr>
            <w:tr>
              <w:tblPrEx>
                <w:tblCellMar>
                  <w:top w:w="0" w:type="dxa"/>
                  <w:left w:w="108" w:type="dxa"/>
                  <w:bottom w:w="0" w:type="dxa"/>
                  <w:right w:w="108" w:type="dxa"/>
                </w:tblCellMar>
              </w:tblPrEx>
              <w:trPr>
                <w:trHeight w:val="420"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9</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ascii="宋体" w:hAnsi="宋体" w:cs="宋体"/>
                      <w:b/>
                      <w:kern w:val="0"/>
                      <w:sz w:val="24"/>
                      <w:highlight w:val="green"/>
                    </w:rPr>
                  </w:pPr>
                  <w:r>
                    <w:rPr>
                      <w:rFonts w:hint="eastAsia"/>
                    </w:rPr>
                    <w:t>洁具</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四维、惠达、恒洁</w:t>
                  </w:r>
                  <w:r>
                    <w:rPr>
                      <w:rFonts w:hint="eastAsia"/>
                      <w:lang w:eastAsia="zh-CN"/>
                    </w:rPr>
                    <w:t>、</w:t>
                  </w:r>
                </w:p>
              </w:tc>
            </w:tr>
            <w:tr>
              <w:tblPrEx>
                <w:tblCellMar>
                  <w:top w:w="0" w:type="dxa"/>
                  <w:left w:w="108" w:type="dxa"/>
                  <w:bottom w:w="0" w:type="dxa"/>
                  <w:right w:w="108" w:type="dxa"/>
                </w:tblCellMar>
              </w:tblPrEx>
              <w:trPr>
                <w:trHeight w:val="365"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10</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ascii="宋体" w:hAnsi="宋体" w:cs="宋体"/>
                      <w:b/>
                      <w:kern w:val="0"/>
                      <w:sz w:val="24"/>
                      <w:highlight w:val="green"/>
                    </w:rPr>
                  </w:pPr>
                  <w:r>
                    <w:rPr>
                      <w:rFonts w:hint="eastAsia"/>
                    </w:rPr>
                    <w:t>吸顶灯</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b/>
                      <w:kern w:val="0"/>
                      <w:sz w:val="24"/>
                      <w:highlight w:val="green"/>
                    </w:rPr>
                  </w:pPr>
                  <w:r>
                    <w:rPr>
                      <w:rFonts w:hint="eastAsia"/>
                    </w:rPr>
                    <w:t>TCL、星辉、佛山</w:t>
                  </w:r>
                  <w:r>
                    <w:rPr>
                      <w:rFonts w:hint="eastAsia"/>
                      <w:lang w:eastAsia="zh-CN"/>
                    </w:rPr>
                    <w:t>、美的</w:t>
                  </w:r>
                </w:p>
              </w:tc>
            </w:tr>
            <w:tr>
              <w:tblPrEx>
                <w:tblCellMar>
                  <w:top w:w="0" w:type="dxa"/>
                  <w:left w:w="108" w:type="dxa"/>
                  <w:bottom w:w="0" w:type="dxa"/>
                  <w:right w:w="108" w:type="dxa"/>
                </w:tblCellMar>
              </w:tblPrEx>
              <w:trPr>
                <w:trHeight w:val="373"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rPr>
                  </w:pPr>
                  <w:r>
                    <w:rPr>
                      <w:rFonts w:hint="eastAsia"/>
                      <w:lang w:val="en-US" w:eastAsia="zh-CN"/>
                    </w:rPr>
                    <w:t>11</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hint="eastAsia"/>
                      <w:sz w:val="21"/>
                      <w:szCs w:val="21"/>
                    </w:rPr>
                  </w:pPr>
                  <w:r>
                    <w:rPr>
                      <w:rFonts w:hint="eastAsia"/>
                      <w:sz w:val="21"/>
                      <w:szCs w:val="21"/>
                      <w:lang w:val="en-US" w:eastAsia="zh-CN"/>
                    </w:rPr>
                    <w:t>厨具及热水器</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rPr>
                  </w:pPr>
                  <w:r>
                    <w:rPr>
                      <w:rFonts w:hint="eastAsia"/>
                      <w:lang w:eastAsia="zh-CN"/>
                    </w:rPr>
                    <w:t>樱花、万和、</w:t>
                  </w:r>
                  <w:r>
                    <w:rPr>
                      <w:rFonts w:hint="eastAsia"/>
                      <w:lang w:val="en-US" w:eastAsia="zh-CN"/>
                    </w:rPr>
                    <w:t>美的</w:t>
                  </w:r>
                </w:p>
              </w:tc>
            </w:tr>
            <w:tr>
              <w:tblPrEx>
                <w:tblCellMar>
                  <w:top w:w="0" w:type="dxa"/>
                  <w:left w:w="108" w:type="dxa"/>
                  <w:bottom w:w="0" w:type="dxa"/>
                  <w:right w:w="108" w:type="dxa"/>
                </w:tblCellMar>
              </w:tblPrEx>
              <w:trPr>
                <w:trHeight w:val="335"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rPr>
                  </w:pPr>
                  <w:r>
                    <w:rPr>
                      <w:rFonts w:hint="eastAsia"/>
                      <w:sz w:val="21"/>
                      <w:szCs w:val="21"/>
                      <w:lang w:val="en-US" w:eastAsia="zh-CN"/>
                    </w:rPr>
                    <w:t>12</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hint="eastAsia"/>
                    </w:rPr>
                  </w:pPr>
                  <w:r>
                    <w:rPr>
                      <w:rFonts w:hint="eastAsia"/>
                      <w:sz w:val="21"/>
                      <w:szCs w:val="21"/>
                      <w:lang w:val="en-US" w:eastAsia="zh-CN"/>
                    </w:rPr>
                    <w:t>木地板</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rPr>
                  </w:pPr>
                  <w:r>
                    <w:rPr>
                      <w:rFonts w:hint="eastAsia"/>
                      <w:sz w:val="21"/>
                      <w:szCs w:val="21"/>
                      <w:lang w:eastAsia="zh-CN"/>
                    </w:rPr>
                    <w:t>新象、新皓、距象、三峡龙</w:t>
                  </w:r>
                </w:p>
              </w:tc>
            </w:tr>
            <w:tr>
              <w:tblPrEx>
                <w:tblCellMar>
                  <w:top w:w="0" w:type="dxa"/>
                  <w:left w:w="108" w:type="dxa"/>
                  <w:bottom w:w="0" w:type="dxa"/>
                  <w:right w:w="108" w:type="dxa"/>
                </w:tblCellMar>
              </w:tblPrEx>
              <w:trPr>
                <w:trHeight w:val="279"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rPr>
                  </w:pPr>
                  <w:r>
                    <w:rPr>
                      <w:rFonts w:hint="eastAsia"/>
                      <w:sz w:val="21"/>
                      <w:szCs w:val="21"/>
                      <w:lang w:val="en-US" w:eastAsia="zh-CN"/>
                    </w:rPr>
                    <w:t>13</w:t>
                  </w:r>
                </w:p>
              </w:tc>
              <w:tc>
                <w:tcPr>
                  <w:tcW w:w="1659"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hint="eastAsia"/>
                    </w:rPr>
                  </w:pPr>
                  <w:r>
                    <w:rPr>
                      <w:rFonts w:hint="eastAsia"/>
                      <w:sz w:val="21"/>
                      <w:szCs w:val="21"/>
                      <w:lang w:val="en-US" w:eastAsia="zh-CN"/>
                    </w:rPr>
                    <w:t>浴霸</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rPr>
                  </w:pPr>
                  <w:r>
                    <w:rPr>
                      <w:rFonts w:hint="eastAsia"/>
                    </w:rPr>
                    <w:t>小天鹅，伯仕朗，奥普，欧普</w:t>
                  </w:r>
                </w:p>
              </w:tc>
            </w:tr>
            <w:tr>
              <w:tblPrEx>
                <w:tblCellMar>
                  <w:top w:w="0" w:type="dxa"/>
                  <w:left w:w="108" w:type="dxa"/>
                  <w:bottom w:w="0" w:type="dxa"/>
                  <w:right w:w="108" w:type="dxa"/>
                </w:tblCellMar>
              </w:tblPrEx>
              <w:trPr>
                <w:trHeight w:val="269" w:hRule="atLeast"/>
              </w:trPr>
              <w:tc>
                <w:tcPr>
                  <w:tcW w:w="937"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rPr>
                  </w:pPr>
                  <w:r>
                    <w:rPr>
                      <w:rFonts w:hint="eastAsia"/>
                      <w:sz w:val="21"/>
                      <w:szCs w:val="21"/>
                      <w:lang w:val="en-US" w:eastAsia="zh-CN"/>
                    </w:rPr>
                    <w:t>14</w:t>
                  </w:r>
                </w:p>
              </w:tc>
              <w:tc>
                <w:tcPr>
                  <w:tcW w:w="1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left"/>
                    <w:textAlignment w:val="center"/>
                    <w:rPr>
                      <w:rFonts w:hint="eastAsia"/>
                    </w:rPr>
                  </w:pPr>
                  <w:r>
                    <w:rPr>
                      <w:rFonts w:hint="eastAsia" w:ascii="宋体" w:hAnsi="宋体" w:eastAsia="宋体" w:cs="宋体"/>
                      <w:i w:val="0"/>
                      <w:color w:val="000000"/>
                      <w:kern w:val="0"/>
                      <w:sz w:val="22"/>
                      <w:szCs w:val="22"/>
                      <w:u w:val="none"/>
                      <w:lang w:val="en-US" w:eastAsia="zh-CN" w:bidi="ar"/>
                    </w:rPr>
                    <w:t>套装门</w:t>
                  </w:r>
                </w:p>
              </w:tc>
              <w:tc>
                <w:tcPr>
                  <w:tcW w:w="3898"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rPr>
                  </w:pPr>
                  <w:r>
                    <w:rPr>
                      <w:rFonts w:hint="eastAsia"/>
                      <w:sz w:val="21"/>
                      <w:szCs w:val="21"/>
                      <w:lang w:eastAsia="zh-CN"/>
                    </w:rPr>
                    <w:t>川田，千禾，富渝，星星</w:t>
                  </w:r>
                </w:p>
              </w:tc>
            </w:tr>
          </w:tbl>
          <w:p>
            <w:pPr>
              <w:snapToGrid w:val="0"/>
              <w:spacing w:line="440" w:lineRule="exact"/>
              <w:ind w:firstLine="420" w:firstLineChars="200"/>
              <w:rPr>
                <w:rFonts w:ascii="宋体" w:cs="宋体"/>
              </w:rPr>
            </w:pP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8、人工费：</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8.1本工程人工单价参照重庆市建设工程造价总站主办的《重庆工程造价信息》公布的市场人工指导价，由各竞选人结合市场行情自主测算计入相应综合单价中，中标后不再调整。</w:t>
            </w:r>
          </w:p>
          <w:p>
            <w:pPr>
              <w:snapToGrid w:val="0"/>
              <w:ind w:right="-2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10</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 xml:space="preserve">结算办法 </w:t>
            </w:r>
          </w:p>
        </w:tc>
        <w:tc>
          <w:tcPr>
            <w:tcW w:w="6845" w:type="dxa"/>
            <w:vAlign w:val="center"/>
          </w:tcPr>
          <w:p>
            <w:pPr>
              <w:snapToGrid w:val="0"/>
              <w:spacing w:line="440" w:lineRule="exact"/>
              <w:ind w:firstLine="480" w:firstLineChars="200"/>
              <w:rPr>
                <w:rFonts w:ascii="宋体" w:hAnsi="宋体" w:cs="宋体"/>
                <w:kern w:val="0"/>
                <w:sz w:val="24"/>
              </w:rPr>
            </w:pPr>
            <w:r>
              <w:rPr>
                <w:rFonts w:hint="eastAsia" w:ascii="宋体" w:hAnsi="宋体" w:cs="宋体"/>
                <w:kern w:val="0"/>
                <w:sz w:val="24"/>
              </w:rPr>
              <w:t>结算标准：</w:t>
            </w:r>
          </w:p>
          <w:p>
            <w:pPr>
              <w:numPr>
                <w:ilvl w:val="0"/>
                <w:numId w:val="4"/>
              </w:numPr>
              <w:snapToGrid w:val="0"/>
              <w:spacing w:line="440" w:lineRule="exact"/>
              <w:ind w:firstLine="480" w:firstLineChars="200"/>
              <w:rPr>
                <w:rFonts w:ascii="宋体" w:hAnsi="宋体" w:cs="宋体"/>
                <w:kern w:val="0"/>
                <w:sz w:val="24"/>
              </w:rPr>
            </w:pPr>
            <w:r>
              <w:rPr>
                <w:rFonts w:hint="eastAsia" w:ascii="宋体" w:hAnsi="宋体" w:cs="宋体"/>
                <w:kern w:val="0"/>
                <w:sz w:val="24"/>
              </w:rPr>
              <w:t>工程计价方式：本工程采用工程量清单计价。</w:t>
            </w:r>
          </w:p>
          <w:p>
            <w:pPr>
              <w:ind w:firstLine="480" w:firstLineChars="200"/>
              <w:rPr>
                <w:rFonts w:ascii="宋体" w:hAnsi="宋体" w:cs="宋体"/>
                <w:kern w:val="0"/>
                <w:sz w:val="24"/>
              </w:rPr>
            </w:pPr>
            <w:r>
              <w:rPr>
                <w:rFonts w:hint="eastAsia" w:ascii="宋体" w:hAnsi="宋体" w:cs="宋体"/>
                <w:kern w:val="0"/>
                <w:sz w:val="24"/>
              </w:rPr>
              <w:t>2、工程类别及取费标准：以国家技术和经济规范及标准《输变电工程工程量清单计价规范》（QGDW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-2018、《重庆市绿色建筑工程计价定额》 CQLSJZDE-2018、《重庆市建设工程费用定额》 CQFYDE-2018</w:t>
            </w:r>
          </w:p>
          <w:p>
            <w:pPr>
              <w:ind w:firstLine="480" w:firstLineChars="200"/>
              <w:rPr>
                <w:rFonts w:ascii="宋体" w:hAnsi="宋体" w:cs="宋体"/>
                <w:sz w:val="24"/>
              </w:rPr>
            </w:pPr>
            <w:r>
              <w:rPr>
                <w:rFonts w:hint="eastAsia" w:ascii="宋体" w:hAnsi="宋体" w:cs="宋体"/>
                <w:sz w:val="24"/>
              </w:rPr>
              <w:t>3、结算总价=分部分项工程量清单结算价+措施费（含安全文明施工费）+分部分项工程量清单新增或变更等引起的增（减）子项结算金额+规费+税金+合同约定其它费用。如有设计变更，有相同或相似的，参照投标清单执行，无相同或相似的，经甲方认质认价后重新组建清单子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11</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竞争性谈判</w:t>
            </w:r>
          </w:p>
          <w:p>
            <w:pPr>
              <w:pStyle w:val="51"/>
              <w:spacing w:line="240" w:lineRule="auto"/>
              <w:ind w:firstLine="0"/>
              <w:jc w:val="center"/>
              <w:rPr>
                <w:rFonts w:ascii="宋体" w:eastAsia="宋体" w:cs="宋体"/>
                <w:bCs/>
                <w:szCs w:val="24"/>
              </w:rPr>
            </w:pPr>
            <w:r>
              <w:rPr>
                <w:rFonts w:hint="eastAsia" w:ascii="宋体" w:eastAsia="宋体" w:cs="宋体"/>
                <w:szCs w:val="24"/>
              </w:rPr>
              <w:t>文件组成</w:t>
            </w:r>
          </w:p>
        </w:tc>
        <w:tc>
          <w:tcPr>
            <w:tcW w:w="6845" w:type="dxa"/>
            <w:vAlign w:val="center"/>
          </w:tcPr>
          <w:p>
            <w:pPr>
              <w:pStyle w:val="51"/>
              <w:numPr>
                <w:ilvl w:val="0"/>
                <w:numId w:val="5"/>
              </w:numPr>
              <w:spacing w:line="240" w:lineRule="auto"/>
              <w:ind w:firstLine="0"/>
              <w:rPr>
                <w:rFonts w:ascii="宋体" w:eastAsia="宋体" w:cs="宋体"/>
                <w:szCs w:val="24"/>
              </w:rPr>
            </w:pPr>
            <w:r>
              <w:rPr>
                <w:rFonts w:hint="eastAsia" w:ascii="宋体" w:eastAsia="宋体" w:cs="宋体"/>
                <w:szCs w:val="24"/>
              </w:rPr>
              <w:t xml:space="preserve">法定代表人授权委托书  </w:t>
            </w:r>
          </w:p>
          <w:p>
            <w:pPr>
              <w:pStyle w:val="51"/>
              <w:spacing w:line="240" w:lineRule="auto"/>
              <w:ind w:firstLine="0"/>
              <w:rPr>
                <w:rFonts w:ascii="宋体" w:eastAsia="宋体" w:cs="宋体"/>
                <w:szCs w:val="24"/>
              </w:rPr>
            </w:pPr>
            <w:r>
              <w:rPr>
                <w:rFonts w:hint="eastAsia" w:ascii="宋体" w:eastAsia="宋体" w:cs="宋体"/>
                <w:szCs w:val="24"/>
              </w:rPr>
              <w:t xml:space="preserve">2、投标预算书  </w:t>
            </w:r>
          </w:p>
          <w:p>
            <w:pPr>
              <w:pStyle w:val="51"/>
              <w:spacing w:line="240" w:lineRule="auto"/>
              <w:ind w:firstLine="0"/>
              <w:rPr>
                <w:rFonts w:hint="eastAsia" w:ascii="宋体" w:eastAsia="宋体" w:cs="宋体"/>
                <w:szCs w:val="24"/>
                <w:lang w:eastAsia="zh-CN"/>
              </w:rPr>
            </w:pPr>
            <w:r>
              <w:rPr>
                <w:rFonts w:hint="eastAsia" w:ascii="宋体" w:eastAsia="宋体" w:cs="宋体"/>
                <w:szCs w:val="24"/>
              </w:rPr>
              <w:t>3、公司基本情况表</w:t>
            </w:r>
            <w:r>
              <w:rPr>
                <w:rFonts w:hint="eastAsia" w:ascii="宋体" w:eastAsia="宋体" w:cs="宋体"/>
                <w:szCs w:val="24"/>
                <w:lang w:eastAsia="zh-CN"/>
              </w:rPr>
              <w:t>（</w:t>
            </w:r>
            <w:r>
              <w:rPr>
                <w:rFonts w:hint="eastAsia" w:ascii="宋体" w:eastAsia="宋体" w:cs="宋体"/>
                <w:szCs w:val="24"/>
                <w:lang w:val="en-US" w:eastAsia="zh-CN"/>
              </w:rPr>
              <w:t>提供近半年职工社保证明</w:t>
            </w:r>
            <w:r>
              <w:rPr>
                <w:rFonts w:hint="eastAsia" w:ascii="宋体" w:eastAsia="宋体" w:cs="宋体"/>
                <w:szCs w:val="24"/>
                <w:lang w:eastAsia="zh-CN"/>
              </w:rPr>
              <w:t>）</w:t>
            </w:r>
          </w:p>
          <w:p>
            <w:pPr>
              <w:pStyle w:val="51"/>
              <w:spacing w:line="240" w:lineRule="auto"/>
              <w:ind w:firstLine="0"/>
              <w:rPr>
                <w:rFonts w:ascii="宋体" w:eastAsia="宋体" w:cs="宋体"/>
                <w:szCs w:val="24"/>
              </w:rPr>
            </w:pPr>
            <w:r>
              <w:rPr>
                <w:rFonts w:hint="eastAsia" w:ascii="宋体" w:eastAsia="宋体" w:cs="宋体"/>
                <w:szCs w:val="24"/>
              </w:rPr>
              <w:t>资质证明材料：①企业营业执照（三证合一）；②资质等级证书。以上复印件需加盖公章（原件备查）。</w:t>
            </w:r>
          </w:p>
          <w:p>
            <w:pPr>
              <w:pStyle w:val="51"/>
              <w:spacing w:line="240" w:lineRule="auto"/>
              <w:ind w:firstLine="0"/>
              <w:rPr>
                <w:rFonts w:ascii="宋体" w:eastAsia="宋体" w:cs="宋体"/>
                <w:szCs w:val="24"/>
              </w:rPr>
            </w:pPr>
            <w:r>
              <w:rPr>
                <w:rFonts w:hint="eastAsia" w:ascii="宋体" w:eastAsia="宋体" w:cs="宋体"/>
                <w:szCs w:val="24"/>
              </w:rPr>
              <w:t>4、公司类似工程业绩表</w:t>
            </w:r>
          </w:p>
          <w:p>
            <w:pPr>
              <w:pStyle w:val="51"/>
              <w:spacing w:line="240" w:lineRule="auto"/>
              <w:ind w:firstLine="0"/>
              <w:rPr>
                <w:rFonts w:ascii="宋体" w:eastAsia="宋体" w:cs="宋体"/>
                <w:szCs w:val="24"/>
              </w:rPr>
            </w:pPr>
            <w:r>
              <w:rPr>
                <w:rFonts w:hint="eastAsia" w:ascii="宋体" w:eastAsia="宋体" w:cs="宋体"/>
                <w:szCs w:val="24"/>
              </w:rPr>
              <w:t>5、拟派施工人员一览表（项目经理）</w:t>
            </w:r>
          </w:p>
          <w:p>
            <w:pPr>
              <w:pStyle w:val="51"/>
              <w:spacing w:line="240" w:lineRule="auto"/>
              <w:ind w:firstLine="0"/>
              <w:rPr>
                <w:rFonts w:ascii="宋体" w:eastAsia="宋体" w:cs="宋体"/>
                <w:szCs w:val="24"/>
              </w:rPr>
            </w:pPr>
            <w:r>
              <w:rPr>
                <w:rFonts w:hint="eastAsia" w:ascii="宋体" w:eastAsia="宋体" w:cs="宋体"/>
                <w:szCs w:val="24"/>
              </w:rPr>
              <w:t>6、施工方案</w:t>
            </w:r>
          </w:p>
          <w:p>
            <w:pPr>
              <w:pStyle w:val="51"/>
              <w:spacing w:line="240" w:lineRule="auto"/>
              <w:ind w:firstLine="0"/>
              <w:rPr>
                <w:rFonts w:ascii="宋体" w:eastAsia="宋体" w:cs="宋体"/>
                <w:szCs w:val="24"/>
              </w:rPr>
            </w:pPr>
            <w:r>
              <w:rPr>
                <w:rFonts w:hint="eastAsia" w:ascii="宋体" w:eastAsia="宋体" w:cs="宋体"/>
                <w:szCs w:val="24"/>
              </w:rPr>
              <w:t>7、承诺书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12</w:t>
            </w:r>
          </w:p>
        </w:tc>
        <w:tc>
          <w:tcPr>
            <w:tcW w:w="1948" w:type="dxa"/>
            <w:vAlign w:val="center"/>
          </w:tcPr>
          <w:p>
            <w:pPr>
              <w:widowControl/>
              <w:jc w:val="center"/>
              <w:rPr>
                <w:rFonts w:ascii="宋体" w:hAnsi="宋体" w:cs="宋体"/>
                <w:sz w:val="24"/>
              </w:rPr>
            </w:pPr>
            <w:r>
              <w:rPr>
                <w:rFonts w:hint="eastAsia" w:ascii="宋体" w:hAnsi="宋体" w:cs="宋体"/>
                <w:kern w:val="0"/>
                <w:sz w:val="24"/>
              </w:rPr>
              <w:t>质保期限</w:t>
            </w:r>
          </w:p>
        </w:tc>
        <w:tc>
          <w:tcPr>
            <w:tcW w:w="6845" w:type="dxa"/>
            <w:vAlign w:val="center"/>
          </w:tcPr>
          <w:p>
            <w:pPr>
              <w:widowControl/>
              <w:jc w:val="left"/>
              <w:rPr>
                <w:rFonts w:ascii="宋体" w:hAnsi="宋体" w:cs="宋体"/>
                <w:sz w:val="24"/>
              </w:rPr>
            </w:pPr>
            <w:r>
              <w:rPr>
                <w:rFonts w:hint="eastAsia" w:ascii="宋体" w:hAnsi="宋体" w:cs="宋体"/>
                <w:kern w:val="0"/>
                <w:sz w:val="24"/>
              </w:rPr>
              <w:t>该工程质保期防水为五年，土建装饰为二年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13</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竞争性谈判文件制作要求</w:t>
            </w:r>
          </w:p>
        </w:tc>
        <w:tc>
          <w:tcPr>
            <w:tcW w:w="6845" w:type="dxa"/>
            <w:vAlign w:val="center"/>
          </w:tcPr>
          <w:p>
            <w:pPr>
              <w:widowControl/>
              <w:jc w:val="left"/>
              <w:rPr>
                <w:rFonts w:ascii="宋体" w:hAnsi="宋体" w:cs="宋体"/>
                <w:bCs/>
                <w:kern w:val="0"/>
                <w:sz w:val="24"/>
              </w:rPr>
            </w:pPr>
            <w:r>
              <w:rPr>
                <w:rFonts w:hint="eastAsia" w:ascii="宋体" w:hAnsi="宋体" w:cs="宋体"/>
                <w:bCs/>
                <w:kern w:val="0"/>
                <w:sz w:val="24"/>
              </w:rPr>
              <w:t>1、投标文件包含装修设计施工图、综合预算和公司资质、资格审查资料以及其他资料。</w:t>
            </w:r>
          </w:p>
          <w:p>
            <w:pPr>
              <w:pStyle w:val="51"/>
              <w:spacing w:line="240" w:lineRule="auto"/>
              <w:ind w:firstLine="0"/>
              <w:rPr>
                <w:rFonts w:ascii="宋体" w:eastAsia="宋体" w:cs="宋体"/>
              </w:rPr>
            </w:pPr>
            <w:r>
              <w:rPr>
                <w:rFonts w:hint="eastAsia" w:ascii="宋体" w:eastAsia="宋体" w:cs="宋体"/>
                <w:bCs/>
              </w:rPr>
              <w:t>2、</w:t>
            </w:r>
            <w:r>
              <w:rPr>
                <w:rFonts w:hint="eastAsia" w:ascii="宋体" w:eastAsia="宋体" w:cs="宋体"/>
              </w:rPr>
              <w:t>投标文件制作肆份（一正叁副），采用A 4纸装订成册，签章齐备。将谈判文件装入档案袋并密封完好，封面应加盖单位骑缝鲜章。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14</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评定方式</w:t>
            </w:r>
          </w:p>
        </w:tc>
        <w:tc>
          <w:tcPr>
            <w:tcW w:w="6845" w:type="dxa"/>
            <w:vAlign w:val="center"/>
          </w:tcPr>
          <w:p>
            <w:pPr>
              <w:widowControl/>
              <w:jc w:val="left"/>
            </w:pPr>
            <w:r>
              <w:rPr>
                <w:rFonts w:hint="eastAsia"/>
              </w:rPr>
              <w:t>综合评定。</w:t>
            </w:r>
          </w:p>
          <w:p>
            <w:pPr>
              <w:widowControl/>
              <w:jc w:val="left"/>
              <w:rPr>
                <w:rFonts w:ascii="宋体" w:hAnsi="宋体" w:cs="宋体"/>
                <w:b/>
                <w:bCs/>
                <w:szCs w:val="21"/>
              </w:rPr>
            </w:pPr>
            <w:r>
              <w:rPr>
                <w:rFonts w:hint="eastAsia" w:ascii="宋体" w:hAnsi="宋体" w:cs="宋体"/>
                <w:bCs/>
                <w:szCs w:val="21"/>
              </w:rPr>
              <w:t>分值构成：10分</w:t>
            </w:r>
          </w:p>
          <w:p>
            <w:pPr>
              <w:autoSpaceDE w:val="0"/>
              <w:autoSpaceDN w:val="0"/>
              <w:adjustRightInd w:val="0"/>
              <w:rPr>
                <w:rFonts w:ascii="宋体" w:hAnsi="宋体"/>
              </w:rPr>
            </w:pPr>
            <w:r>
              <w:rPr>
                <w:rFonts w:hint="eastAsia" w:ascii="宋体" w:hAnsi="宋体"/>
              </w:rPr>
              <w:t>（1）资质：1分</w:t>
            </w:r>
          </w:p>
          <w:p>
            <w:pPr>
              <w:autoSpaceDE w:val="0"/>
              <w:autoSpaceDN w:val="0"/>
              <w:adjustRightInd w:val="0"/>
              <w:rPr>
                <w:rFonts w:ascii="宋体" w:hAnsi="宋体"/>
              </w:rPr>
            </w:pPr>
            <w:r>
              <w:rPr>
                <w:rFonts w:hint="eastAsia" w:ascii="宋体" w:hAnsi="宋体"/>
              </w:rPr>
              <w:t>（2）报价：5分</w:t>
            </w:r>
          </w:p>
          <w:p>
            <w:pPr>
              <w:rPr>
                <w:rFonts w:ascii="宋体" w:hAnsi="宋体"/>
              </w:rPr>
            </w:pPr>
            <w:r>
              <w:rPr>
                <w:rFonts w:hint="eastAsia" w:ascii="宋体" w:hAnsi="宋体"/>
              </w:rPr>
              <w:t>（3）施工方案：2分</w:t>
            </w:r>
          </w:p>
          <w:p>
            <w:pPr>
              <w:rPr>
                <w:rFonts w:ascii="宋体" w:hAnsi="宋体"/>
              </w:rPr>
            </w:pPr>
            <w:r>
              <w:rPr>
                <w:rFonts w:hint="eastAsia" w:ascii="宋体" w:hAnsi="宋体"/>
              </w:rPr>
              <w:t>（4）业绩：2分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15</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报名截止时间</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szCs w:val="24"/>
              </w:rPr>
              <w:t>2020年</w:t>
            </w:r>
            <w:r>
              <w:rPr>
                <w:rFonts w:hint="eastAsia" w:ascii="宋体" w:eastAsia="宋体" w:cs="宋体"/>
                <w:szCs w:val="24"/>
                <w:lang w:val="en-US" w:eastAsia="zh-CN"/>
              </w:rPr>
              <w:t>7</w:t>
            </w:r>
            <w:r>
              <w:rPr>
                <w:rFonts w:hint="eastAsia" w:ascii="宋体" w:eastAsia="宋体" w:cs="宋体"/>
                <w:szCs w:val="24"/>
              </w:rPr>
              <w:t>月</w:t>
            </w:r>
            <w:r>
              <w:rPr>
                <w:rFonts w:hint="eastAsia" w:ascii="宋体" w:eastAsia="宋体" w:cs="宋体"/>
                <w:szCs w:val="24"/>
                <w:lang w:val="en-US" w:eastAsia="zh-CN"/>
              </w:rPr>
              <w:t>22</w:t>
            </w:r>
            <w:r>
              <w:rPr>
                <w:rFonts w:hint="eastAsia" w:ascii="宋体" w:eastAsia="宋体" w:cs="宋体"/>
                <w:szCs w:val="24"/>
              </w:rPr>
              <w:t xml:space="preserve">日17点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16</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谈判及资料递交地点</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谈判时间：具体时间另行通知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17</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联系人及方式</w:t>
            </w:r>
          </w:p>
        </w:tc>
        <w:tc>
          <w:tcPr>
            <w:tcW w:w="6845" w:type="dxa"/>
            <w:vAlign w:val="center"/>
          </w:tcPr>
          <w:p>
            <w:pPr>
              <w:pStyle w:val="51"/>
              <w:spacing w:line="240" w:lineRule="auto"/>
              <w:ind w:left="1080" w:hanging="1080" w:hangingChars="450"/>
              <w:jc w:val="left"/>
              <w:rPr>
                <w:rFonts w:ascii="宋体" w:eastAsia="宋体" w:cs="宋体"/>
                <w:szCs w:val="24"/>
              </w:rPr>
            </w:pPr>
            <w:r>
              <w:rPr>
                <w:rFonts w:hint="eastAsia" w:ascii="宋体" w:eastAsia="宋体" w:cs="宋体"/>
                <w:szCs w:val="24"/>
              </w:rPr>
              <w:t>联系地址：重医附二院综合楼16-1房管科办公室</w:t>
            </w:r>
          </w:p>
          <w:p>
            <w:pPr>
              <w:pStyle w:val="51"/>
              <w:spacing w:line="240" w:lineRule="auto"/>
              <w:ind w:firstLine="0"/>
              <w:jc w:val="left"/>
              <w:rPr>
                <w:rFonts w:ascii="宋体" w:eastAsia="宋体" w:cs="宋体"/>
                <w:szCs w:val="24"/>
              </w:rPr>
            </w:pPr>
            <w:r>
              <w:rPr>
                <w:rFonts w:hint="eastAsia" w:ascii="宋体" w:eastAsia="宋体" w:cs="宋体"/>
                <w:szCs w:val="24"/>
              </w:rPr>
              <w:t xml:space="preserve">联 系 人：周老师  </w:t>
            </w:r>
            <w:r>
              <w:rPr>
                <w:rFonts w:hint="eastAsia" w:ascii="宋体" w:eastAsia="宋体" w:cs="宋体"/>
                <w:szCs w:val="24"/>
                <w:lang w:val="en-US" w:eastAsia="zh-CN"/>
              </w:rPr>
              <w:t>李老师</w:t>
            </w:r>
            <w:r>
              <w:rPr>
                <w:rFonts w:hint="eastAsia" w:ascii="宋体" w:eastAsia="宋体" w:cs="宋体"/>
                <w:szCs w:val="24"/>
              </w:rPr>
              <w:t xml:space="preserve">   联系电话：023-63693619</w:t>
            </w:r>
          </w:p>
        </w:tc>
      </w:tr>
    </w:tbl>
    <w:p>
      <w:pPr>
        <w:rPr>
          <w:rFonts w:ascii="宋体" w:hAnsi="宋体" w:cs="宋体"/>
          <w:kern w:val="0"/>
          <w:sz w:val="24"/>
        </w:rPr>
      </w:pPr>
    </w:p>
    <w:p/>
    <w:p>
      <w:pPr>
        <w:rPr>
          <w:rFonts w:ascii="宋体" w:hAnsi="宋体" w:cs="宋体"/>
          <w:kern w:val="0"/>
          <w:sz w:val="24"/>
        </w:rPr>
      </w:pPr>
      <w:r>
        <w:rPr>
          <w:rFonts w:hint="eastAsia" w:ascii="宋体" w:hAnsi="宋体" w:cs="宋体"/>
          <w:kern w:val="0"/>
          <w:sz w:val="24"/>
        </w:rPr>
        <w:t>附件：</w:t>
      </w:r>
    </w:p>
    <w:p>
      <w:pPr>
        <w:numPr>
          <w:ilvl w:val="0"/>
          <w:numId w:val="6"/>
        </w:numPr>
        <w:rPr>
          <w:rFonts w:ascii="宋体" w:hAnsi="宋体" w:cs="宋体"/>
          <w:kern w:val="0"/>
          <w:sz w:val="24"/>
        </w:rPr>
      </w:pPr>
      <w:r>
        <w:rPr>
          <w:rFonts w:hint="eastAsia" w:ascii="宋体" w:hAnsi="宋体" w:cs="宋体"/>
          <w:kern w:val="0"/>
          <w:sz w:val="24"/>
        </w:rPr>
        <w:t>法定代表人授权书（格式）</w:t>
      </w:r>
    </w:p>
    <w:p>
      <w:pPr>
        <w:numPr>
          <w:ilvl w:val="0"/>
          <w:numId w:val="6"/>
        </w:numPr>
        <w:rPr>
          <w:rFonts w:ascii="宋体" w:hAnsi="宋体" w:cs="宋体"/>
          <w:kern w:val="0"/>
          <w:sz w:val="24"/>
        </w:rPr>
      </w:pPr>
      <w:r>
        <w:rPr>
          <w:rFonts w:hint="eastAsia" w:ascii="宋体" w:hAnsi="宋体" w:cs="宋体"/>
          <w:kern w:val="0"/>
          <w:sz w:val="24"/>
        </w:rPr>
        <w:t>承诺书（格式）</w:t>
      </w:r>
    </w:p>
    <w:p>
      <w:pPr>
        <w:numPr>
          <w:ilvl w:val="0"/>
          <w:numId w:val="6"/>
        </w:numPr>
        <w:rPr>
          <w:rFonts w:ascii="宋体" w:hAnsi="宋体" w:cs="宋体"/>
          <w:kern w:val="0"/>
          <w:sz w:val="24"/>
        </w:rPr>
      </w:pPr>
      <w:r>
        <w:rPr>
          <w:rFonts w:hint="eastAsia" w:ascii="宋体" w:hAnsi="宋体" w:cs="宋体"/>
          <w:kern w:val="0"/>
          <w:sz w:val="24"/>
        </w:rPr>
        <w:t>报价书（格式）、报价须知</w:t>
      </w:r>
    </w:p>
    <w:p>
      <w:pPr>
        <w:numPr>
          <w:ilvl w:val="0"/>
          <w:numId w:val="6"/>
        </w:numPr>
        <w:rPr>
          <w:rFonts w:ascii="宋体" w:hAnsi="宋体" w:cs="宋体"/>
          <w:kern w:val="0"/>
          <w:sz w:val="24"/>
        </w:rPr>
      </w:pPr>
      <w:r>
        <w:rPr>
          <w:rFonts w:hint="eastAsia" w:ascii="宋体" w:hAnsi="宋体" w:cs="宋体"/>
          <w:kern w:val="0"/>
          <w:sz w:val="24"/>
        </w:rPr>
        <w:t>本项目造价咨询人员一览表</w:t>
      </w:r>
    </w:p>
    <w:p>
      <w:pPr>
        <w:numPr>
          <w:ilvl w:val="0"/>
          <w:numId w:val="6"/>
        </w:numPr>
        <w:rPr>
          <w:rFonts w:ascii="宋体" w:hAnsi="宋体" w:cs="宋体"/>
          <w:kern w:val="0"/>
          <w:sz w:val="24"/>
        </w:rPr>
      </w:pPr>
      <w:r>
        <w:rPr>
          <w:rFonts w:hint="eastAsia" w:ascii="宋体" w:hAnsi="宋体" w:cs="宋体"/>
          <w:kern w:val="0"/>
          <w:sz w:val="24"/>
        </w:rPr>
        <w:t>类似业绩一览表（自拟）</w:t>
      </w:r>
    </w:p>
    <w:p>
      <w:pPr>
        <w:jc w:val="center"/>
        <w:rPr>
          <w:rFonts w:ascii="宋体" w:hAnsi="宋体" w:cs="宋体"/>
          <w:sz w:val="24"/>
        </w:rPr>
      </w:pPr>
    </w:p>
    <w:p>
      <w:pPr>
        <w:jc w:val="both"/>
        <w:rPr>
          <w:rFonts w:ascii="宋体" w:hAnsi="宋体" w:cs="宋体"/>
          <w:sz w:val="24"/>
        </w:rPr>
      </w:pPr>
    </w:p>
    <w:p>
      <w:pPr>
        <w:jc w:val="center"/>
        <w:rPr>
          <w:rFonts w:ascii="宋体" w:hAnsi="宋体" w:cs="宋体"/>
          <w:sz w:val="24"/>
        </w:rPr>
      </w:pPr>
      <w:r>
        <w:rPr>
          <w:rFonts w:hint="eastAsia" w:ascii="宋体" w:hAnsi="宋体" w:cs="宋体"/>
          <w:sz w:val="24"/>
        </w:rPr>
        <w:t xml:space="preserve">                                           重庆医科大学附属第二医院</w:t>
      </w:r>
    </w:p>
    <w:p>
      <w:pPr>
        <w:jc w:val="center"/>
        <w:rPr>
          <w:rFonts w:ascii="宋体" w:hAnsi="宋体" w:cs="宋体"/>
          <w:sz w:val="24"/>
        </w:rPr>
      </w:pPr>
      <w:r>
        <w:rPr>
          <w:rFonts w:hint="eastAsia" w:ascii="宋体" w:hAnsi="宋体" w:cs="宋体"/>
          <w:sz w:val="24"/>
        </w:rPr>
        <w:t xml:space="preserve">                                           后勤（保卫）管理处</w:t>
      </w:r>
    </w:p>
    <w:p>
      <w:pPr>
        <w:jc w:val="center"/>
        <w:rPr>
          <w:rFonts w:ascii="宋体" w:hAnsi="宋体" w:cs="宋体"/>
          <w:sz w:val="24"/>
        </w:rPr>
      </w:pPr>
      <w:r>
        <w:rPr>
          <w:rFonts w:hint="eastAsia" w:ascii="宋体" w:hAnsi="宋体" w:cs="宋体"/>
          <w:sz w:val="24"/>
        </w:rPr>
        <w:t xml:space="preserve">                                           2020年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p>
    <w:p>
      <w:pPr>
        <w:widowControl/>
        <w:jc w:val="left"/>
        <w:rPr>
          <w:rFonts w:ascii="宋体" w:hAnsi="宋体" w:cs="宋体"/>
          <w:sz w:val="24"/>
        </w:rPr>
      </w:pPr>
      <w:r>
        <w:rPr>
          <w:rFonts w:ascii="宋体" w:hAnsi="宋体" w:cs="宋体"/>
          <w:sz w:val="24"/>
        </w:rPr>
        <w:br w:type="page"/>
      </w:r>
    </w:p>
    <w:p>
      <w:pPr>
        <w:jc w:val="center"/>
        <w:rPr>
          <w:rFonts w:ascii="宋体" w:hAnsi="宋体" w:cs="宋体"/>
          <w:sz w:val="24"/>
        </w:rPr>
      </w:pPr>
    </w:p>
    <w:p>
      <w:pPr>
        <w:jc w:val="center"/>
        <w:rPr>
          <w:rFonts w:ascii="宋体" w:hAnsi="宋体" w:cs="宋体"/>
          <w:b/>
          <w:bCs/>
          <w:sz w:val="44"/>
          <w:szCs w:val="44"/>
        </w:rPr>
      </w:pPr>
      <w:r>
        <w:rPr>
          <w:rFonts w:hint="eastAsia" w:ascii="宋体" w:hAnsi="宋体" w:cs="宋体"/>
          <w:b/>
          <w:bCs/>
          <w:sz w:val="44"/>
          <w:szCs w:val="44"/>
        </w:rPr>
        <w:t>法定代表人授权书</w:t>
      </w:r>
    </w:p>
    <w:p>
      <w:pPr>
        <w:jc w:val="center"/>
        <w:rPr>
          <w:rFonts w:ascii="宋体" w:hAnsi="宋体" w:cs="宋体"/>
          <w:b/>
          <w:bCs/>
          <w:sz w:val="44"/>
          <w:szCs w:val="44"/>
        </w:rPr>
      </w:pPr>
    </w:p>
    <w:p>
      <w:pPr>
        <w:pStyle w:val="12"/>
        <w:rPr>
          <w:rFonts w:cs="宋体"/>
          <w:sz w:val="44"/>
          <w:szCs w:val="44"/>
        </w:rPr>
      </w:pPr>
    </w:p>
    <w:p>
      <w:pPr>
        <w:widowControl/>
        <w:numPr>
          <w:ilvl w:val="0"/>
          <w:numId w:val="7"/>
        </w:numPr>
        <w:spacing w:line="500" w:lineRule="exact"/>
        <w:ind w:firstLine="280" w:firstLineChars="100"/>
        <w:jc w:val="left"/>
        <w:rPr>
          <w:rFonts w:ascii="宋体" w:hAnsi="宋体" w:cs="宋体"/>
          <w:sz w:val="28"/>
          <w:szCs w:val="28"/>
        </w:rPr>
      </w:pPr>
      <w:r>
        <w:rPr>
          <w:rFonts w:hint="eastAsia" w:ascii="宋体" w:hAnsi="宋体" w:cs="宋体"/>
          <w:sz w:val="28"/>
          <w:szCs w:val="28"/>
        </w:rPr>
        <w:t xml:space="preserve">本授权书声明：本人 </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的法定代表人，现授权本单位的</w:t>
      </w:r>
      <w:r>
        <w:rPr>
          <w:rFonts w:hint="eastAsia" w:ascii="宋体" w:hAnsi="宋体" w:cs="宋体"/>
          <w:sz w:val="28"/>
          <w:szCs w:val="28"/>
          <w:u w:val="single"/>
        </w:rPr>
        <w:t xml:space="preserve">       </w:t>
      </w:r>
      <w:r>
        <w:rPr>
          <w:rFonts w:hint="eastAsia" w:ascii="宋体" w:hAnsi="宋体" w:cs="宋体"/>
          <w:sz w:val="28"/>
          <w:szCs w:val="28"/>
        </w:rPr>
        <w:t>为本公司代理人，以本公司的名义参加</w:t>
      </w:r>
      <w:r>
        <w:rPr>
          <w:rFonts w:hint="eastAsia" w:ascii="新宋体" w:hAnsi="新宋体" w:eastAsia="新宋体" w:cs="新宋体"/>
          <w:b/>
          <w:bCs/>
          <w:color w:val="000000" w:themeColor="text1"/>
          <w:kern w:val="0"/>
          <w:sz w:val="28"/>
          <w:szCs w:val="28"/>
          <w:u w:val="single"/>
        </w:rPr>
        <w:t>重庆医科大学附属第二医院江南院区茗香苑博士后</w:t>
      </w:r>
      <w:r>
        <w:rPr>
          <w:rFonts w:hint="eastAsia" w:ascii="新宋体" w:hAnsi="新宋体" w:eastAsia="新宋体" w:cs="新宋体"/>
          <w:b/>
          <w:bCs/>
          <w:color w:val="000000" w:themeColor="text1"/>
          <w:kern w:val="0"/>
          <w:sz w:val="28"/>
          <w:szCs w:val="28"/>
          <w:u w:val="single"/>
          <w:lang w:val="en-US" w:eastAsia="zh-CN"/>
        </w:rPr>
        <w:t>公寓（五套）</w:t>
      </w:r>
      <w:r>
        <w:rPr>
          <w:rFonts w:hint="eastAsia" w:ascii="新宋体" w:hAnsi="新宋体" w:eastAsia="新宋体" w:cs="新宋体"/>
          <w:b/>
          <w:bCs/>
          <w:color w:val="000000" w:themeColor="text1"/>
          <w:kern w:val="0"/>
          <w:sz w:val="28"/>
          <w:szCs w:val="28"/>
          <w:u w:val="single"/>
        </w:rPr>
        <w:t>装修工程</w:t>
      </w:r>
      <w:r>
        <w:rPr>
          <w:rFonts w:hint="eastAsia" w:ascii="宋体" w:hAnsi="宋体" w:cs="宋体"/>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rFonts w:cs="宋体"/>
          <w:sz w:val="28"/>
          <w:szCs w:val="28"/>
        </w:rPr>
      </w:pPr>
    </w:p>
    <w:p>
      <w:pPr>
        <w:pStyle w:val="14"/>
        <w:spacing w:after="0" w:line="360" w:lineRule="auto"/>
        <w:ind w:left="430" w:leftChars="205" w:firstLine="140" w:firstLineChars="50"/>
        <w:rPr>
          <w:rFonts w:ascii="宋体" w:hAnsi="宋体" w:cs="宋体"/>
          <w:sz w:val="28"/>
          <w:szCs w:val="28"/>
        </w:rPr>
      </w:pPr>
      <w:r>
        <w:rPr>
          <w:rFonts w:hint="eastAsia" w:ascii="宋体" w:hAnsi="宋体" w:cs="宋体"/>
          <w:sz w:val="28"/>
          <w:szCs w:val="28"/>
        </w:rPr>
        <w:t>特此授权。</w:t>
      </w:r>
    </w:p>
    <w:p>
      <w:pPr>
        <w:pStyle w:val="12"/>
        <w:spacing w:line="360" w:lineRule="auto"/>
        <w:ind w:firstLine="560" w:firstLineChars="200"/>
        <w:rPr>
          <w:rFonts w:cs="宋体"/>
          <w:sz w:val="28"/>
          <w:szCs w:val="28"/>
        </w:rPr>
      </w:pPr>
    </w:p>
    <w:p>
      <w:pPr>
        <w:pStyle w:val="12"/>
        <w:spacing w:line="360" w:lineRule="auto"/>
        <w:ind w:firstLine="560" w:firstLineChars="200"/>
        <w:rPr>
          <w:rFonts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被授权人：                   部门：                 职务：</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 xml:space="preserve">单位（盖章）                 </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法定代表人：（签字或盖章）</w:t>
      </w:r>
    </w:p>
    <w:p>
      <w:pPr>
        <w:pStyle w:val="50"/>
        <w:spacing w:beforeLines="0" w:afterLines="0"/>
        <w:jc w:val="both"/>
        <w:rPr>
          <w:rFonts w:ascii="宋体" w:hAnsi="宋体" w:eastAsia="宋体" w:cs="宋体"/>
          <w:kern w:val="0"/>
          <w:sz w:val="28"/>
          <w:szCs w:val="28"/>
        </w:rPr>
      </w:pPr>
    </w:p>
    <w:p>
      <w:pPr>
        <w:pStyle w:val="50"/>
        <w:spacing w:beforeLines="0" w:afterLines="0"/>
        <w:jc w:val="both"/>
        <w:rPr>
          <w:rFonts w:ascii="宋体" w:hAnsi="宋体" w:eastAsia="宋体" w:cs="宋体"/>
          <w:kern w:val="0"/>
          <w:sz w:val="28"/>
          <w:szCs w:val="28"/>
        </w:rPr>
      </w:pPr>
      <w:r>
        <w:rPr>
          <w:rFonts w:hint="eastAsia" w:ascii="宋体" w:hAnsi="宋体" w:eastAsia="宋体" w:cs="宋体"/>
          <w:kern w:val="0"/>
          <w:sz w:val="28"/>
          <w:szCs w:val="28"/>
        </w:rPr>
        <w:t>（该处粘贴代理人身份证正反两面复印件）</w:t>
      </w:r>
    </w:p>
    <w:p>
      <w:pPr>
        <w:pStyle w:val="50"/>
        <w:spacing w:beforeLines="0" w:afterLines="0"/>
        <w:jc w:val="both"/>
        <w:rPr>
          <w:rFonts w:ascii="宋体" w:hAnsi="宋体" w:eastAsia="宋体" w:cs="宋体"/>
          <w:kern w:val="0"/>
          <w:sz w:val="28"/>
          <w:szCs w:val="28"/>
        </w:rPr>
      </w:pPr>
    </w:p>
    <w:p>
      <w:pPr>
        <w:jc w:val="center"/>
        <w:rPr>
          <w:rFonts w:ascii="宋体" w:hAnsi="宋体" w:cs="宋体"/>
          <w:sz w:val="28"/>
          <w:szCs w:val="28"/>
        </w:rPr>
      </w:pPr>
      <w:r>
        <w:rPr>
          <w:rFonts w:hint="eastAsia" w:ascii="宋体" w:hAnsi="宋体" w:cs="宋体"/>
          <w:sz w:val="28"/>
          <w:szCs w:val="28"/>
        </w:rPr>
        <w:t xml:space="preserve">                                               </w:t>
      </w: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r>
        <w:rPr>
          <w:rFonts w:hint="eastAsia" w:ascii="宋体" w:hAnsi="宋体" w:cs="宋体"/>
          <w:sz w:val="28"/>
          <w:szCs w:val="28"/>
        </w:rPr>
        <w:t>日期：    年    月    日</w:t>
      </w:r>
    </w:p>
    <w:p>
      <w:pPr>
        <w:jc w:val="right"/>
        <w:rPr>
          <w:rFonts w:ascii="宋体" w:hAnsi="宋体" w:cs="宋体"/>
          <w:sz w:val="28"/>
          <w:szCs w:val="28"/>
        </w:rPr>
      </w:pPr>
    </w:p>
    <w:p>
      <w:pPr>
        <w:jc w:val="center"/>
        <w:rPr>
          <w:rFonts w:hint="eastAsia"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承 诺 书</w:t>
      </w:r>
    </w:p>
    <w:p>
      <w:pPr>
        <w:jc w:val="center"/>
        <w:rPr>
          <w:rFonts w:ascii="宋体" w:hAnsi="宋体" w:cs="宋体"/>
          <w:sz w:val="44"/>
          <w:szCs w:val="44"/>
        </w:rPr>
      </w:pPr>
    </w:p>
    <w:p>
      <w:pPr>
        <w:jc w:val="center"/>
        <w:rPr>
          <w:rFonts w:ascii="宋体" w:hAnsi="宋体" w:cs="宋体"/>
          <w:sz w:val="44"/>
          <w:szCs w:val="44"/>
        </w:rPr>
      </w:pPr>
    </w:p>
    <w:p>
      <w:pPr>
        <w:spacing w:line="360" w:lineRule="auto"/>
        <w:rPr>
          <w:rFonts w:ascii="宋体" w:hAnsi="宋体" w:cs="宋体"/>
          <w:b/>
          <w:sz w:val="28"/>
        </w:rPr>
      </w:pPr>
      <w:r>
        <w:rPr>
          <w:rFonts w:hint="eastAsia" w:ascii="宋体" w:hAnsi="宋体" w:cs="宋体"/>
          <w:sz w:val="28"/>
        </w:rPr>
        <w:t>致</w:t>
      </w:r>
      <w:r>
        <w:rPr>
          <w:rFonts w:hint="eastAsia" w:ascii="宋体" w:hAnsi="宋体" w:cs="宋体"/>
          <w:b/>
          <w:sz w:val="28"/>
        </w:rPr>
        <w:t>：</w:t>
      </w:r>
      <w:r>
        <w:rPr>
          <w:rFonts w:hint="eastAsia" w:ascii="宋体" w:hAnsi="宋体" w:cs="宋体"/>
          <w:sz w:val="28"/>
          <w:u w:val="single"/>
        </w:rPr>
        <w:t>重庆医科大学附属第二医院</w:t>
      </w:r>
    </w:p>
    <w:p>
      <w:pPr>
        <w:spacing w:line="360" w:lineRule="auto"/>
        <w:ind w:left="-2" w:leftChars="-1" w:firstLine="560" w:firstLineChars="200"/>
        <w:rPr>
          <w:rFonts w:ascii="宋体" w:hAnsi="宋体" w:cs="宋体"/>
          <w:sz w:val="28"/>
        </w:rPr>
      </w:pPr>
      <w:r>
        <w:rPr>
          <w:rFonts w:hint="eastAsia" w:ascii="宋体" w:hAnsi="宋体" w:cs="宋体"/>
          <w:sz w:val="28"/>
        </w:rPr>
        <w:t>我单位参加贵院</w:t>
      </w:r>
      <w:r>
        <w:rPr>
          <w:rFonts w:hint="eastAsia" w:ascii="新宋体" w:hAnsi="新宋体" w:eastAsia="新宋体" w:cs="新宋体"/>
          <w:b/>
          <w:bCs/>
          <w:color w:val="000000" w:themeColor="text1"/>
          <w:kern w:val="0"/>
          <w:sz w:val="28"/>
          <w:szCs w:val="28"/>
          <w:u w:val="single"/>
        </w:rPr>
        <w:t>重庆医科大学附属第二医院江南院区茗香苑博士后</w:t>
      </w:r>
      <w:r>
        <w:rPr>
          <w:rFonts w:hint="eastAsia" w:ascii="新宋体" w:hAnsi="新宋体" w:eastAsia="新宋体" w:cs="新宋体"/>
          <w:b/>
          <w:bCs/>
          <w:color w:val="000000" w:themeColor="text1"/>
          <w:kern w:val="0"/>
          <w:sz w:val="28"/>
          <w:szCs w:val="28"/>
          <w:u w:val="single"/>
          <w:lang w:val="en-US" w:eastAsia="zh-CN"/>
        </w:rPr>
        <w:t>公寓（五套）</w:t>
      </w:r>
      <w:r>
        <w:rPr>
          <w:rFonts w:hint="eastAsia" w:ascii="新宋体" w:hAnsi="新宋体" w:eastAsia="新宋体" w:cs="新宋体"/>
          <w:b/>
          <w:bCs/>
          <w:color w:val="000000" w:themeColor="text1"/>
          <w:kern w:val="0"/>
          <w:sz w:val="28"/>
          <w:szCs w:val="28"/>
          <w:u w:val="single"/>
        </w:rPr>
        <w:t>装修工程</w:t>
      </w:r>
      <w:r>
        <w:rPr>
          <w:rFonts w:hint="eastAsia" w:ascii="宋体" w:hAnsi="宋体" w:cs="宋体"/>
          <w:sz w:val="28"/>
          <w:szCs w:val="28"/>
        </w:rPr>
        <w:t>的竞争性谈判工作</w:t>
      </w:r>
      <w:r>
        <w:rPr>
          <w:rFonts w:hint="eastAsia" w:ascii="宋体" w:hAnsi="宋体" w:cs="宋体"/>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s="宋体"/>
          <w:sz w:val="28"/>
        </w:rPr>
      </w:pPr>
      <w:r>
        <w:rPr>
          <w:rFonts w:hint="eastAsia" w:ascii="宋体" w:hAnsi="宋体" w:cs="宋体"/>
          <w:sz w:val="28"/>
        </w:rPr>
        <w:t>1、若我司中标，保证不会有转包、卖标等行为。</w:t>
      </w:r>
    </w:p>
    <w:p>
      <w:pPr>
        <w:spacing w:line="360" w:lineRule="auto"/>
        <w:ind w:left="-2" w:leftChars="-1" w:firstLine="560" w:firstLineChars="200"/>
        <w:rPr>
          <w:rFonts w:ascii="宋体" w:hAnsi="宋体" w:cs="宋体"/>
          <w:sz w:val="28"/>
        </w:rPr>
      </w:pPr>
      <w:r>
        <w:rPr>
          <w:rFonts w:hint="eastAsia" w:ascii="宋体" w:hAnsi="宋体" w:cs="宋体"/>
          <w:sz w:val="28"/>
        </w:rPr>
        <w:t>2、我司保证按时签定合同。</w:t>
      </w:r>
    </w:p>
    <w:p>
      <w:pPr>
        <w:spacing w:line="360" w:lineRule="auto"/>
        <w:ind w:left="-2" w:leftChars="-1" w:firstLine="560" w:firstLineChars="200"/>
        <w:rPr>
          <w:rFonts w:ascii="宋体" w:hAnsi="宋体" w:cs="宋体"/>
          <w:sz w:val="28"/>
        </w:rPr>
      </w:pPr>
      <w:r>
        <w:rPr>
          <w:rFonts w:hint="eastAsia" w:ascii="宋体" w:hAnsi="宋体" w:cs="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cs="宋体"/>
          <w:sz w:val="28"/>
        </w:rPr>
      </w:pPr>
      <w:r>
        <w:rPr>
          <w:rFonts w:hint="eastAsia" w:ascii="宋体" w:hAnsi="宋体" w:cs="宋体"/>
          <w:sz w:val="28"/>
        </w:rPr>
        <w:t>4、本项目工程需缴纳的装修保证金由我司垫付。</w:t>
      </w:r>
    </w:p>
    <w:p>
      <w:pPr>
        <w:spacing w:line="360" w:lineRule="auto"/>
        <w:ind w:left="-2" w:leftChars="-1" w:firstLine="560" w:firstLineChars="200"/>
        <w:rPr>
          <w:rFonts w:ascii="宋体" w:hAnsi="宋体" w:cs="宋体"/>
          <w:sz w:val="28"/>
        </w:rPr>
      </w:pPr>
      <w:r>
        <w:rPr>
          <w:rFonts w:hint="eastAsia" w:ascii="宋体" w:hAnsi="宋体" w:cs="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竞谈人（公章）</w:t>
      </w:r>
    </w:p>
    <w:p>
      <w:pPr>
        <w:spacing w:line="360" w:lineRule="auto"/>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 xml:space="preserve">法定代表人（签章）       </w:t>
      </w:r>
    </w:p>
    <w:p>
      <w:pPr>
        <w:spacing w:line="360" w:lineRule="auto"/>
        <w:ind w:firstLine="560" w:firstLineChars="200"/>
        <w:rPr>
          <w:rFonts w:ascii="宋体" w:hAnsi="宋体" w:cs="宋体"/>
          <w:sz w:val="30"/>
          <w:szCs w:val="30"/>
        </w:rPr>
      </w:pPr>
      <w:r>
        <w:rPr>
          <w:rFonts w:hint="eastAsia" w:ascii="宋体" w:hAnsi="宋体" w:cs="宋体"/>
          <w:sz w:val="28"/>
        </w:rPr>
        <w:t xml:space="preserve">                                        年    月    日</w:t>
      </w:r>
    </w:p>
    <w:p>
      <w:pPr>
        <w:snapToGrid w:val="0"/>
        <w:spacing w:line="360" w:lineRule="auto"/>
        <w:ind w:firstLine="420" w:firstLineChars="200"/>
        <w:rPr>
          <w:rFonts w:ascii="宋体" w:hAnsi="宋体" w:cs="宋体"/>
          <w:kern w:val="0"/>
        </w:rPr>
      </w:pPr>
    </w:p>
    <w:p>
      <w:pPr>
        <w:snapToGrid w:val="0"/>
        <w:spacing w:line="360" w:lineRule="auto"/>
        <w:ind w:firstLine="420" w:firstLineChars="200"/>
        <w:rPr>
          <w:rFonts w:ascii="宋体" w:hAnsi="宋体" w:cs="宋体"/>
          <w:kern w:val="0"/>
        </w:rPr>
      </w:pPr>
    </w:p>
    <w:p>
      <w:pPr>
        <w:snapToGrid w:val="0"/>
        <w:ind w:firstLine="420" w:firstLineChars="200"/>
        <w:rPr>
          <w:rFonts w:ascii="宋体" w:hAnsi="宋体" w:cs="宋体"/>
          <w:kern w:val="0"/>
        </w:rPr>
      </w:pPr>
    </w:p>
    <w:p>
      <w:pPr>
        <w:snapToGrid w:val="0"/>
        <w:ind w:firstLine="420" w:firstLineChars="200"/>
        <w:rPr>
          <w:rFonts w:ascii="宋体" w:hAnsi="宋体" w:cs="宋体"/>
          <w:kern w:val="0"/>
        </w:rPr>
      </w:pPr>
    </w:p>
    <w:p>
      <w:pPr>
        <w:widowControl/>
        <w:spacing w:line="360" w:lineRule="auto"/>
        <w:ind w:firstLine="420" w:firstLineChars="200"/>
        <w:jc w:val="left"/>
        <w:rPr>
          <w:rFonts w:ascii="宋体" w:hAnsi="宋体" w:cs="宋体"/>
          <w:szCs w:val="21"/>
        </w:rPr>
      </w:pPr>
    </w:p>
    <w:p>
      <w:pPr>
        <w:widowControl/>
        <w:tabs>
          <w:tab w:val="left" w:pos="720"/>
        </w:tabs>
        <w:spacing w:before="120" w:beforeLines="50" w:line="440" w:lineRule="exact"/>
        <w:jc w:val="center"/>
        <w:rPr>
          <w:rFonts w:ascii="宋体" w:hAnsi="宋体" w:cs="宋体"/>
          <w:kern w:val="0"/>
          <w:sz w:val="30"/>
          <w:szCs w:val="30"/>
        </w:rPr>
      </w:pPr>
    </w:p>
    <w:p>
      <w:pPr>
        <w:pStyle w:val="52"/>
        <w:spacing w:before="120" w:after="120"/>
        <w:rPr>
          <w:rFonts w:cs="宋体"/>
          <w:sz w:val="44"/>
          <w:szCs w:val="44"/>
        </w:rPr>
      </w:pPr>
      <w:bookmarkStart w:id="0" w:name="_Toc299614844"/>
      <w:r>
        <w:rPr>
          <w:rFonts w:hint="eastAsia" w:cs="宋体"/>
          <w:sz w:val="44"/>
          <w:szCs w:val="44"/>
        </w:rPr>
        <w:t>报 价 书</w:t>
      </w:r>
    </w:p>
    <w:p>
      <w:pPr>
        <w:pStyle w:val="51"/>
        <w:spacing w:line="360" w:lineRule="auto"/>
        <w:ind w:firstLine="539"/>
        <w:rPr>
          <w:rFonts w:ascii="宋体" w:eastAsia="宋体" w:cs="宋体"/>
          <w:sz w:val="28"/>
          <w:szCs w:val="28"/>
        </w:rPr>
      </w:pPr>
    </w:p>
    <w:p>
      <w:pPr>
        <w:pStyle w:val="51"/>
        <w:spacing w:line="360" w:lineRule="auto"/>
        <w:ind w:firstLine="0"/>
        <w:rPr>
          <w:rFonts w:ascii="宋体" w:eastAsia="宋体" w:cs="宋体"/>
          <w:sz w:val="28"/>
          <w:szCs w:val="28"/>
        </w:rPr>
      </w:pPr>
      <w:r>
        <w:rPr>
          <w:rFonts w:hint="eastAsia" w:ascii="宋体" w:eastAsia="宋体" w:cs="宋体"/>
          <w:sz w:val="28"/>
          <w:szCs w:val="28"/>
        </w:rPr>
        <w:t>致：重庆医科大学附属第二医院</w:t>
      </w:r>
    </w:p>
    <w:p>
      <w:pPr>
        <w:pStyle w:val="51"/>
        <w:spacing w:line="360" w:lineRule="auto"/>
        <w:ind w:firstLine="539"/>
        <w:jc w:val="both"/>
        <w:rPr>
          <w:rFonts w:ascii="宋体" w:eastAsia="宋体" w:cs="宋体"/>
          <w:sz w:val="28"/>
          <w:szCs w:val="28"/>
        </w:rPr>
      </w:pPr>
      <w:r>
        <w:rPr>
          <w:rFonts w:hint="eastAsia" w:ascii="宋体" w:eastAsia="宋体" w:cs="宋体"/>
          <w:sz w:val="28"/>
          <w:szCs w:val="28"/>
        </w:rPr>
        <w:t>我们已经仔细地研究了</w:t>
      </w:r>
      <w:r>
        <w:rPr>
          <w:rFonts w:hint="eastAsia" w:ascii="新宋体" w:hAnsi="新宋体" w:eastAsia="新宋体" w:cs="新宋体"/>
          <w:b/>
          <w:bCs/>
          <w:color w:val="000000" w:themeColor="text1"/>
          <w:kern w:val="0"/>
          <w:sz w:val="28"/>
          <w:szCs w:val="28"/>
          <w:u w:val="single"/>
        </w:rPr>
        <w:t>重庆医科大学附属第二医院江南院区茗香苑博士后</w:t>
      </w:r>
      <w:r>
        <w:rPr>
          <w:rFonts w:hint="eastAsia" w:ascii="新宋体" w:hAnsi="新宋体" w:eastAsia="新宋体" w:cs="新宋体"/>
          <w:b/>
          <w:bCs/>
          <w:color w:val="000000" w:themeColor="text1"/>
          <w:kern w:val="0"/>
          <w:sz w:val="28"/>
          <w:szCs w:val="28"/>
          <w:u w:val="single"/>
          <w:lang w:val="en-US" w:eastAsia="zh-CN"/>
        </w:rPr>
        <w:t>公寓（五套）</w:t>
      </w:r>
      <w:r>
        <w:rPr>
          <w:rFonts w:hint="eastAsia" w:ascii="新宋体" w:hAnsi="新宋体" w:eastAsia="新宋体" w:cs="新宋体"/>
          <w:b/>
          <w:bCs/>
          <w:color w:val="000000" w:themeColor="text1"/>
          <w:kern w:val="0"/>
          <w:sz w:val="28"/>
          <w:szCs w:val="28"/>
          <w:u w:val="single"/>
        </w:rPr>
        <w:t>装修工程</w:t>
      </w:r>
      <w:r>
        <w:rPr>
          <w:rFonts w:hint="eastAsia" w:ascii="宋体" w:eastAsia="宋体" w:cs="宋体"/>
          <w:sz w:val="28"/>
          <w:szCs w:val="28"/>
        </w:rPr>
        <w:t>竞争性谈判文件的全部内容。我们已完全理解了竞争性谈判文件规定的合同范围、要求，并考虑到了潜在所有风险。结合本项目特点及我方实际情况，本项目土建装饰费总价为</w:t>
      </w:r>
      <w:r>
        <w:rPr>
          <w:rFonts w:hint="eastAsia" w:ascii="宋体" w:eastAsia="宋体" w:cs="宋体"/>
          <w:sz w:val="28"/>
          <w:szCs w:val="28"/>
          <w:u w:val="single"/>
        </w:rPr>
        <w:t xml:space="preserve">         </w:t>
      </w:r>
      <w:r>
        <w:rPr>
          <w:rFonts w:hint="eastAsia" w:ascii="宋体" w:eastAsia="宋体" w:cs="宋体"/>
          <w:sz w:val="28"/>
          <w:szCs w:val="28"/>
          <w:u w:val="single"/>
          <w:lang w:val="en-US" w:eastAsia="zh-CN"/>
        </w:rPr>
        <w:t xml:space="preserve">         </w:t>
      </w:r>
      <w:r>
        <w:rPr>
          <w:rFonts w:hint="eastAsia" w:ascii="宋体" w:eastAsia="宋体" w:cs="宋体"/>
          <w:sz w:val="28"/>
          <w:szCs w:val="28"/>
          <w:u w:val="single"/>
        </w:rPr>
        <w:t xml:space="preserve">  </w:t>
      </w:r>
      <w:r>
        <w:rPr>
          <w:rFonts w:hint="eastAsia" w:ascii="宋体" w:eastAsia="宋体" w:cs="宋体"/>
          <w:sz w:val="28"/>
          <w:szCs w:val="28"/>
        </w:rPr>
        <w:t>元，工期</w:t>
      </w:r>
      <w:r>
        <w:rPr>
          <w:rFonts w:hint="eastAsia" w:ascii="宋体" w:eastAsia="宋体" w:cs="宋体"/>
          <w:sz w:val="28"/>
          <w:szCs w:val="28"/>
          <w:u w:val="single"/>
        </w:rPr>
        <w:t xml:space="preserve">        </w:t>
      </w:r>
      <w:r>
        <w:rPr>
          <w:rFonts w:hint="eastAsia" w:ascii="宋体" w:eastAsia="宋体" w:cs="宋体"/>
          <w:sz w:val="28"/>
          <w:szCs w:val="28"/>
          <w:u w:val="single"/>
          <w:lang w:val="en-US" w:eastAsia="zh-CN"/>
        </w:rPr>
        <w:t xml:space="preserve">         </w:t>
      </w:r>
      <w:r>
        <w:rPr>
          <w:rFonts w:hint="eastAsia" w:ascii="宋体" w:eastAsia="宋体" w:cs="宋体"/>
          <w:sz w:val="28"/>
          <w:szCs w:val="28"/>
        </w:rPr>
        <w:t>日历天。</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我方同意贵单位并不一定必须接受收到的最低报价的报价或任何报价。</w:t>
      </w:r>
    </w:p>
    <w:p>
      <w:pPr>
        <w:pStyle w:val="51"/>
        <w:spacing w:line="36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竞谈单位（盖章）：</w:t>
      </w:r>
    </w:p>
    <w:p>
      <w:pPr>
        <w:pStyle w:val="51"/>
        <w:spacing w:line="700" w:lineRule="atLeast"/>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法定代表人或法人授权代表（签字）：</w:t>
      </w:r>
    </w:p>
    <w:p>
      <w:pPr>
        <w:pStyle w:val="51"/>
        <w:spacing w:line="700" w:lineRule="atLeast"/>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时间：</w:t>
      </w:r>
    </w:p>
    <w:p>
      <w:pPr>
        <w:pStyle w:val="51"/>
        <w:spacing w:before="120" w:after="120"/>
        <w:rPr>
          <w:rFonts w:ascii="宋体" w:eastAsia="宋体" w:cs="宋体"/>
          <w:sz w:val="28"/>
          <w:szCs w:val="28"/>
        </w:rPr>
      </w:pPr>
      <w:bookmarkStart w:id="1" w:name="_Toc232834233"/>
    </w:p>
    <w:p>
      <w:pPr>
        <w:pStyle w:val="51"/>
        <w:spacing w:before="120" w:after="120"/>
        <w:rPr>
          <w:rFonts w:ascii="宋体" w:eastAsia="宋体" w:cs="宋体"/>
          <w:sz w:val="28"/>
          <w:szCs w:val="28"/>
        </w:rPr>
      </w:pPr>
    </w:p>
    <w:p>
      <w:pPr>
        <w:pStyle w:val="51"/>
        <w:spacing w:before="120" w:after="120"/>
        <w:rPr>
          <w:rFonts w:ascii="宋体" w:eastAsia="宋体" w:cs="宋体"/>
          <w:sz w:val="28"/>
          <w:szCs w:val="28"/>
        </w:rPr>
      </w:pPr>
    </w:p>
    <w:p>
      <w:pPr>
        <w:pStyle w:val="51"/>
        <w:spacing w:before="120" w:after="120"/>
        <w:ind w:firstLine="0"/>
        <w:rPr>
          <w:rFonts w:ascii="宋体" w:eastAsia="宋体" w:cs="宋体"/>
        </w:rPr>
      </w:pPr>
    </w:p>
    <w:p>
      <w:pPr>
        <w:spacing w:line="360" w:lineRule="auto"/>
        <w:rPr>
          <w:rFonts w:ascii="宋体" w:hAnsi="宋体" w:cs="宋体"/>
          <w:b/>
          <w:sz w:val="28"/>
          <w:szCs w:val="28"/>
        </w:rPr>
      </w:pPr>
      <w:r>
        <w:rPr>
          <w:rFonts w:hint="eastAsia" w:ascii="宋体" w:hAnsi="宋体" w:cs="宋体"/>
          <w:b/>
          <w:sz w:val="28"/>
          <w:szCs w:val="28"/>
        </w:rPr>
        <w:t>投标报价须知：</w:t>
      </w:r>
    </w:p>
    <w:p>
      <w:pPr>
        <w:spacing w:line="360" w:lineRule="auto"/>
        <w:ind w:firstLine="540"/>
        <w:rPr>
          <w:rFonts w:ascii="宋体" w:hAnsi="宋体" w:cs="宋体"/>
          <w:sz w:val="28"/>
          <w:szCs w:val="28"/>
        </w:rPr>
      </w:pPr>
      <w:r>
        <w:rPr>
          <w:rFonts w:hint="eastAsia" w:ascii="宋体" w:hAnsi="宋体" w:cs="宋体"/>
          <w:sz w:val="28"/>
          <w:szCs w:val="28"/>
        </w:rPr>
        <w:t>一、投标人的投标报价应包括为完成本项施工</w:t>
      </w:r>
      <w:r>
        <w:rPr>
          <w:rFonts w:hint="eastAsia" w:ascii="宋体" w:hAnsi="宋体" w:cs="宋体"/>
          <w:iCs/>
          <w:sz w:val="28"/>
          <w:szCs w:val="28"/>
        </w:rPr>
        <w:t>验收阶段和质量保修期间的施工服务</w:t>
      </w:r>
      <w:r>
        <w:rPr>
          <w:rFonts w:hint="eastAsia" w:ascii="宋体" w:hAnsi="宋体" w:cs="宋体"/>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pPr>
        <w:spacing w:line="360" w:lineRule="auto"/>
        <w:ind w:firstLine="540"/>
        <w:rPr>
          <w:rFonts w:ascii="宋体" w:hAnsi="宋体" w:cs="宋体"/>
          <w:sz w:val="28"/>
          <w:szCs w:val="28"/>
        </w:rPr>
      </w:pPr>
      <w:r>
        <w:rPr>
          <w:rFonts w:hint="eastAsia" w:ascii="宋体" w:hAnsi="宋体" w:cs="宋体"/>
          <w:sz w:val="28"/>
          <w:szCs w:val="28"/>
        </w:rPr>
        <w:t>二、投标人须积极配合招标人的相关工作，因下述原因产生的材料及人工费用由投标人自行承担，招标人不另行支付任何费用。</w:t>
      </w:r>
    </w:p>
    <w:p>
      <w:pPr>
        <w:spacing w:line="360" w:lineRule="auto"/>
        <w:ind w:firstLine="540"/>
        <w:rPr>
          <w:rFonts w:ascii="宋体" w:hAnsi="宋体" w:cs="宋体"/>
          <w:sz w:val="28"/>
          <w:szCs w:val="28"/>
        </w:rPr>
      </w:pPr>
      <w:r>
        <w:rPr>
          <w:rFonts w:hint="eastAsia" w:ascii="宋体" w:hAnsi="宋体" w:cs="宋体"/>
          <w:sz w:val="28"/>
          <w:szCs w:val="28"/>
        </w:rPr>
        <w:t>（1）招标人在确认施工方案后由投标人提出的修改或调整意见而产生材料费、人工费等；</w:t>
      </w:r>
    </w:p>
    <w:p>
      <w:pPr>
        <w:spacing w:line="360" w:lineRule="auto"/>
        <w:ind w:firstLine="540"/>
        <w:rPr>
          <w:rFonts w:ascii="宋体" w:hAnsi="宋体" w:cs="宋体"/>
          <w:sz w:val="28"/>
          <w:szCs w:val="28"/>
        </w:rPr>
      </w:pPr>
      <w:r>
        <w:rPr>
          <w:rFonts w:hint="eastAsia" w:ascii="宋体" w:hAnsi="宋体" w:cs="宋体"/>
          <w:sz w:val="28"/>
          <w:szCs w:val="28"/>
        </w:rPr>
        <w:t>（2）招标人在施工过程中相关主管职能部门在检查过程中发现不合格产品因返工而产生的材料费、人工费等；</w:t>
      </w:r>
    </w:p>
    <w:p>
      <w:pPr>
        <w:spacing w:line="360" w:lineRule="auto"/>
        <w:ind w:firstLine="560" w:firstLineChars="200"/>
        <w:rPr>
          <w:rFonts w:ascii="宋体" w:hAnsi="宋体" w:cs="宋体"/>
          <w:sz w:val="28"/>
          <w:szCs w:val="28"/>
        </w:rPr>
      </w:pPr>
      <w:r>
        <w:rPr>
          <w:rFonts w:hint="eastAsia" w:ascii="宋体" w:hAnsi="宋体" w:cs="宋体"/>
          <w:sz w:val="28"/>
          <w:szCs w:val="28"/>
        </w:rPr>
        <w:t>三、施工期限内及后期质量保修期内的服务承诺，由各投标人根据国家、重庆市现行规定以及自行经营情况自主编制。</w:t>
      </w:r>
    </w:p>
    <w:p>
      <w:pPr>
        <w:pStyle w:val="51"/>
        <w:spacing w:before="120" w:after="120"/>
        <w:rPr>
          <w:rFonts w:ascii="宋体" w:eastAsia="宋体" w:cs="宋体"/>
          <w:sz w:val="28"/>
          <w:szCs w:val="28"/>
        </w:rPr>
        <w:sectPr>
          <w:footerReference r:id="rId8" w:type="default"/>
          <w:type w:val="continuous"/>
          <w:pgSz w:w="11907" w:h="16840"/>
          <w:pgMar w:top="1134" w:right="1134" w:bottom="1134" w:left="1440" w:header="851" w:footer="992" w:gutter="0"/>
          <w:cols w:space="425" w:num="1"/>
          <w:docGrid w:linePitch="312" w:charSpace="0"/>
        </w:sectPr>
      </w:pPr>
    </w:p>
    <w:p>
      <w:pPr>
        <w:spacing w:line="460" w:lineRule="exact"/>
        <w:jc w:val="center"/>
        <w:rPr>
          <w:rFonts w:ascii="宋体" w:hAnsi="宋体" w:cs="宋体"/>
          <w:b/>
          <w:sz w:val="36"/>
          <w:szCs w:val="36"/>
        </w:rPr>
      </w:pPr>
      <w:r>
        <w:rPr>
          <w:rFonts w:hint="eastAsia" w:ascii="宋体" w:hAnsi="宋体" w:cs="宋体"/>
          <w:b/>
          <w:sz w:val="36"/>
          <w:szCs w:val="36"/>
        </w:rPr>
        <w:t>本工程</w:t>
      </w:r>
      <w:r>
        <w:rPr>
          <w:rFonts w:hint="eastAsia" w:ascii="宋体" w:cs="宋体"/>
          <w:b/>
          <w:bCs/>
          <w:sz w:val="36"/>
          <w:szCs w:val="36"/>
        </w:rPr>
        <w:t>施工</w:t>
      </w:r>
      <w:r>
        <w:rPr>
          <w:rFonts w:hint="eastAsia" w:ascii="宋体" w:hAnsi="宋体" w:cs="宋体"/>
          <w:b/>
          <w:sz w:val="36"/>
          <w:szCs w:val="36"/>
        </w:rPr>
        <w:t>人员一览表</w:t>
      </w:r>
    </w:p>
    <w:p>
      <w:pPr>
        <w:spacing w:line="460" w:lineRule="exact"/>
        <w:ind w:firstLine="482"/>
        <w:jc w:val="center"/>
        <w:rPr>
          <w:rFonts w:ascii="宋体" w:hAnsi="宋体" w:cs="宋体"/>
          <w:sz w:val="28"/>
          <w:szCs w:val="28"/>
        </w:rPr>
      </w:pPr>
    </w:p>
    <w:tbl>
      <w:tblPr>
        <w:tblStyle w:val="22"/>
        <w:tblW w:w="12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9"/>
        <w:gridCol w:w="1445"/>
        <w:gridCol w:w="1146"/>
        <w:gridCol w:w="1118"/>
        <w:gridCol w:w="1936"/>
        <w:gridCol w:w="1718"/>
        <w:gridCol w:w="1732"/>
        <w:gridCol w:w="19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649" w:type="dxa"/>
            <w:tcBorders>
              <w:top w:val="single" w:color="auto" w:sz="12" w:space="0"/>
            </w:tcBorders>
            <w:vAlign w:val="center"/>
          </w:tcPr>
          <w:p>
            <w:pPr>
              <w:spacing w:line="460" w:lineRule="exact"/>
              <w:ind w:firstLine="482"/>
              <w:rPr>
                <w:rFonts w:ascii="宋体" w:hAnsi="宋体" w:cs="宋体"/>
                <w:b/>
                <w:bCs/>
                <w:sz w:val="28"/>
                <w:szCs w:val="28"/>
              </w:rPr>
            </w:pPr>
            <w:r>
              <w:rPr>
                <w:rFonts w:hint="eastAsia" w:ascii="宋体" w:hAnsi="宋体" w:cs="宋体"/>
                <w:b/>
                <w:bCs/>
                <w:sz w:val="28"/>
                <w:szCs w:val="28"/>
              </w:rPr>
              <w:t>岗位</w:t>
            </w:r>
          </w:p>
        </w:tc>
        <w:tc>
          <w:tcPr>
            <w:tcW w:w="1445" w:type="dxa"/>
            <w:tcBorders>
              <w:top w:val="single" w:color="auto" w:sz="12" w:space="0"/>
            </w:tcBorders>
            <w:vAlign w:val="center"/>
          </w:tcPr>
          <w:p>
            <w:pPr>
              <w:spacing w:line="460" w:lineRule="exact"/>
              <w:ind w:firstLine="482"/>
              <w:rPr>
                <w:rFonts w:ascii="宋体" w:hAnsi="宋体" w:cs="宋体"/>
                <w:b/>
                <w:bCs/>
                <w:sz w:val="28"/>
                <w:szCs w:val="28"/>
              </w:rPr>
            </w:pPr>
            <w:r>
              <w:rPr>
                <w:rFonts w:hint="eastAsia" w:ascii="宋体" w:hAnsi="宋体" w:cs="宋体"/>
                <w:b/>
                <w:bCs/>
                <w:sz w:val="28"/>
                <w:szCs w:val="28"/>
              </w:rPr>
              <w:t>姓名</w:t>
            </w:r>
          </w:p>
        </w:tc>
        <w:tc>
          <w:tcPr>
            <w:tcW w:w="1146" w:type="dxa"/>
            <w:tcBorders>
              <w:top w:val="single" w:color="auto" w:sz="12" w:space="0"/>
            </w:tcBorders>
            <w:vAlign w:val="center"/>
          </w:tcPr>
          <w:p>
            <w:pPr>
              <w:spacing w:line="460" w:lineRule="exact"/>
              <w:ind w:hanging="18"/>
              <w:jc w:val="center"/>
              <w:rPr>
                <w:rFonts w:ascii="宋体" w:hAnsi="宋体" w:cs="宋体"/>
                <w:b/>
                <w:bCs/>
                <w:sz w:val="28"/>
                <w:szCs w:val="28"/>
              </w:rPr>
            </w:pPr>
            <w:r>
              <w:rPr>
                <w:rFonts w:hint="eastAsia" w:ascii="宋体" w:hAnsi="宋体" w:cs="宋体"/>
                <w:b/>
                <w:bCs/>
                <w:sz w:val="28"/>
                <w:szCs w:val="28"/>
              </w:rPr>
              <w:t>性别</w:t>
            </w:r>
          </w:p>
        </w:tc>
        <w:tc>
          <w:tcPr>
            <w:tcW w:w="1118" w:type="dxa"/>
            <w:tcBorders>
              <w:top w:val="single" w:color="auto" w:sz="12" w:space="0"/>
            </w:tcBorders>
            <w:vAlign w:val="center"/>
          </w:tcPr>
          <w:p>
            <w:pPr>
              <w:spacing w:line="460" w:lineRule="exact"/>
              <w:ind w:firstLine="30"/>
              <w:jc w:val="center"/>
              <w:rPr>
                <w:rFonts w:ascii="宋体" w:hAnsi="宋体" w:cs="宋体"/>
                <w:b/>
                <w:bCs/>
                <w:sz w:val="28"/>
                <w:szCs w:val="28"/>
              </w:rPr>
            </w:pPr>
            <w:r>
              <w:rPr>
                <w:rFonts w:hint="eastAsia" w:ascii="宋体" w:hAnsi="宋体" w:cs="宋体"/>
                <w:b/>
                <w:bCs/>
                <w:sz w:val="28"/>
                <w:szCs w:val="28"/>
              </w:rPr>
              <w:t>年龄</w:t>
            </w:r>
          </w:p>
        </w:tc>
        <w:tc>
          <w:tcPr>
            <w:tcW w:w="1936"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8"/>
                <w:szCs w:val="28"/>
              </w:rPr>
              <w:t>职务</w:t>
            </w:r>
          </w:p>
        </w:tc>
        <w:tc>
          <w:tcPr>
            <w:tcW w:w="1718"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8"/>
                <w:szCs w:val="28"/>
              </w:rPr>
              <w:t>学历</w:t>
            </w:r>
          </w:p>
        </w:tc>
        <w:tc>
          <w:tcPr>
            <w:tcW w:w="1732"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4"/>
              </w:rPr>
              <w:t>专业及职称</w:t>
            </w:r>
          </w:p>
        </w:tc>
        <w:tc>
          <w:tcPr>
            <w:tcW w:w="1961"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4"/>
              </w:rPr>
              <w:t>专业资格证编号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10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Borders>
              <w:bottom w:val="single" w:color="auto" w:sz="12" w:space="0"/>
            </w:tcBorders>
          </w:tcPr>
          <w:p>
            <w:pPr>
              <w:spacing w:line="460" w:lineRule="exact"/>
              <w:ind w:firstLine="482"/>
              <w:rPr>
                <w:rFonts w:ascii="宋体" w:hAnsi="宋体" w:cs="宋体"/>
                <w:sz w:val="28"/>
                <w:szCs w:val="28"/>
              </w:rPr>
            </w:pPr>
          </w:p>
        </w:tc>
        <w:tc>
          <w:tcPr>
            <w:tcW w:w="1445" w:type="dxa"/>
            <w:tcBorders>
              <w:bottom w:val="single" w:color="auto" w:sz="12" w:space="0"/>
            </w:tcBorders>
          </w:tcPr>
          <w:p>
            <w:pPr>
              <w:spacing w:line="460" w:lineRule="exact"/>
              <w:ind w:firstLine="482"/>
              <w:rPr>
                <w:rFonts w:ascii="宋体" w:hAnsi="宋体" w:cs="宋体"/>
                <w:sz w:val="28"/>
                <w:szCs w:val="28"/>
              </w:rPr>
            </w:pPr>
          </w:p>
        </w:tc>
        <w:tc>
          <w:tcPr>
            <w:tcW w:w="1146" w:type="dxa"/>
            <w:tcBorders>
              <w:bottom w:val="single" w:color="auto" w:sz="12" w:space="0"/>
            </w:tcBorders>
          </w:tcPr>
          <w:p>
            <w:pPr>
              <w:spacing w:line="460" w:lineRule="exact"/>
              <w:ind w:firstLine="482"/>
              <w:rPr>
                <w:rFonts w:ascii="宋体" w:hAnsi="宋体" w:cs="宋体"/>
                <w:sz w:val="28"/>
                <w:szCs w:val="28"/>
              </w:rPr>
            </w:pPr>
          </w:p>
        </w:tc>
        <w:tc>
          <w:tcPr>
            <w:tcW w:w="1118" w:type="dxa"/>
            <w:tcBorders>
              <w:bottom w:val="single" w:color="auto" w:sz="12" w:space="0"/>
            </w:tcBorders>
          </w:tcPr>
          <w:p>
            <w:pPr>
              <w:spacing w:line="460" w:lineRule="exact"/>
              <w:ind w:firstLine="482"/>
              <w:rPr>
                <w:rFonts w:ascii="宋体" w:hAnsi="宋体" w:cs="宋体"/>
                <w:sz w:val="28"/>
                <w:szCs w:val="28"/>
              </w:rPr>
            </w:pPr>
          </w:p>
        </w:tc>
        <w:tc>
          <w:tcPr>
            <w:tcW w:w="1936" w:type="dxa"/>
            <w:tcBorders>
              <w:bottom w:val="single" w:color="auto" w:sz="12" w:space="0"/>
            </w:tcBorders>
          </w:tcPr>
          <w:p>
            <w:pPr>
              <w:spacing w:line="460" w:lineRule="exact"/>
              <w:ind w:firstLine="482"/>
              <w:rPr>
                <w:rFonts w:ascii="宋体" w:hAnsi="宋体" w:cs="宋体"/>
                <w:sz w:val="28"/>
                <w:szCs w:val="28"/>
              </w:rPr>
            </w:pPr>
          </w:p>
        </w:tc>
        <w:tc>
          <w:tcPr>
            <w:tcW w:w="1718" w:type="dxa"/>
            <w:tcBorders>
              <w:bottom w:val="single" w:color="auto" w:sz="12" w:space="0"/>
            </w:tcBorders>
          </w:tcPr>
          <w:p>
            <w:pPr>
              <w:spacing w:line="460" w:lineRule="exact"/>
              <w:ind w:firstLine="482"/>
              <w:rPr>
                <w:rFonts w:ascii="宋体" w:hAnsi="宋体" w:cs="宋体"/>
                <w:sz w:val="28"/>
                <w:szCs w:val="28"/>
              </w:rPr>
            </w:pPr>
          </w:p>
        </w:tc>
        <w:tc>
          <w:tcPr>
            <w:tcW w:w="1732" w:type="dxa"/>
            <w:tcBorders>
              <w:bottom w:val="single" w:color="auto" w:sz="12" w:space="0"/>
            </w:tcBorders>
          </w:tcPr>
          <w:p>
            <w:pPr>
              <w:spacing w:line="460" w:lineRule="exact"/>
              <w:ind w:firstLine="482"/>
              <w:rPr>
                <w:rFonts w:ascii="宋体" w:hAnsi="宋体" w:cs="宋体"/>
                <w:sz w:val="28"/>
                <w:szCs w:val="28"/>
              </w:rPr>
            </w:pPr>
          </w:p>
        </w:tc>
        <w:tc>
          <w:tcPr>
            <w:tcW w:w="1961" w:type="dxa"/>
            <w:tcBorders>
              <w:bottom w:val="single" w:color="auto" w:sz="12" w:space="0"/>
            </w:tcBorders>
          </w:tcPr>
          <w:p>
            <w:pPr>
              <w:spacing w:line="460" w:lineRule="exact"/>
              <w:ind w:firstLine="482"/>
              <w:rPr>
                <w:rFonts w:ascii="宋体" w:hAnsi="宋体" w:cs="宋体"/>
                <w:sz w:val="28"/>
                <w:szCs w:val="28"/>
              </w:rPr>
            </w:pPr>
          </w:p>
        </w:tc>
      </w:tr>
    </w:tbl>
    <w:p>
      <w:pPr>
        <w:spacing w:line="460" w:lineRule="exact"/>
        <w:ind w:firstLine="960" w:firstLineChars="400"/>
        <w:rPr>
          <w:rFonts w:ascii="宋体" w:hAnsi="宋体" w:cs="宋体"/>
          <w:sz w:val="28"/>
          <w:szCs w:val="28"/>
        </w:rPr>
      </w:pPr>
      <w:r>
        <w:rPr>
          <w:rFonts w:hint="eastAsia" w:ascii="宋体" w:hAnsi="宋体" w:cs="宋体"/>
          <w:sz w:val="24"/>
        </w:rPr>
        <w:t>用于该工程的工作人员未经甲方批准不得擅自更换，且所有资质属实，若有不实按合同相关条款承担违约责任。</w:t>
      </w:r>
      <w:bookmarkEnd w:id="0"/>
      <w:bookmarkEnd w:id="1"/>
    </w:p>
    <w:sectPr>
      <w:headerReference r:id="rId9" w:type="default"/>
      <w:footerReference r:id="rId10" w:type="default"/>
      <w:type w:val="continuous"/>
      <w:pgSz w:w="16840" w:h="11907" w:orient="landscape"/>
      <w:pgMar w:top="1440"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Segoe Print"/>
    <w:panose1 w:val="00000000000000000000"/>
    <w:charset w:val="00"/>
    <w:family w:val="moder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9</w:t>
    </w:r>
    <w:r>
      <w:rPr>
        <w:rStyle w:val="2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13</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7B480E"/>
    <w:multiLevelType w:val="singleLevel"/>
    <w:tmpl w:val="B47B480E"/>
    <w:lvl w:ilvl="0" w:tentative="0">
      <w:start w:val="1"/>
      <w:numFmt w:val="decimal"/>
      <w:suff w:val="nothing"/>
      <w:lvlText w:val="%1、"/>
      <w:lvlJc w:val="left"/>
    </w:lvl>
  </w:abstractNum>
  <w:abstractNum w:abstractNumId="1">
    <w:nsid w:val="BB18DA59"/>
    <w:multiLevelType w:val="singleLevel"/>
    <w:tmpl w:val="BB18DA59"/>
    <w:lvl w:ilvl="0" w:tentative="0">
      <w:start w:val="1"/>
      <w:numFmt w:val="decimal"/>
      <w:suff w:val="space"/>
      <w:lvlText w:val="%1."/>
      <w:lvlJc w:val="left"/>
    </w:lvl>
  </w:abstractNum>
  <w:abstractNum w:abstractNumId="2">
    <w:nsid w:val="0000000C"/>
    <w:multiLevelType w:val="multilevel"/>
    <w:tmpl w:val="0000000C"/>
    <w:lvl w:ilvl="0" w:tentative="0">
      <w:start w:val="1"/>
      <w:numFmt w:val="decimal"/>
      <w:pStyle w:val="3"/>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2"/>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586E7B"/>
    <w:multiLevelType w:val="multilevel"/>
    <w:tmpl w:val="00586E7B"/>
    <w:lvl w:ilvl="0" w:tentative="0">
      <w:start w:val="1"/>
      <w:numFmt w:val="decimal"/>
      <w:pStyle w:val="43"/>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4">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92FC9F5"/>
    <w:multiLevelType w:val="singleLevel"/>
    <w:tmpl w:val="592FC9F5"/>
    <w:lvl w:ilvl="0" w:tentative="0">
      <w:start w:val="2"/>
      <w:numFmt w:val="decimal"/>
      <w:suff w:val="nothing"/>
      <w:lvlText w:val="%1、"/>
      <w:lvlJc w:val="left"/>
    </w:lvl>
  </w:abstractNum>
  <w:abstractNum w:abstractNumId="6">
    <w:nsid w:val="59AD13C0"/>
    <w:multiLevelType w:val="singleLevel"/>
    <w:tmpl w:val="59AD13C0"/>
    <w:lvl w:ilvl="0" w:tentative="0">
      <w:start w:val="1"/>
      <w:numFmt w:val="decimal"/>
      <w:suff w:val="nothing"/>
      <w:lvlText w:val="%1、"/>
      <w:lvlJc w:val="left"/>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31A73"/>
    <w:rsid w:val="0003626F"/>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3A98"/>
    <w:rsid w:val="000F445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A33F7"/>
    <w:rsid w:val="001B4843"/>
    <w:rsid w:val="001C553C"/>
    <w:rsid w:val="001C600A"/>
    <w:rsid w:val="001D1070"/>
    <w:rsid w:val="001D3D15"/>
    <w:rsid w:val="001D5316"/>
    <w:rsid w:val="001E2210"/>
    <w:rsid w:val="001E3C68"/>
    <w:rsid w:val="001F0C94"/>
    <w:rsid w:val="001F2134"/>
    <w:rsid w:val="001F4ECE"/>
    <w:rsid w:val="001F540B"/>
    <w:rsid w:val="001F5897"/>
    <w:rsid w:val="002025FF"/>
    <w:rsid w:val="00202B0F"/>
    <w:rsid w:val="00202FD5"/>
    <w:rsid w:val="00204870"/>
    <w:rsid w:val="002049CA"/>
    <w:rsid w:val="0020593C"/>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3B13"/>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4212"/>
    <w:rsid w:val="00385925"/>
    <w:rsid w:val="00387B5B"/>
    <w:rsid w:val="003922BF"/>
    <w:rsid w:val="0039265C"/>
    <w:rsid w:val="003954F6"/>
    <w:rsid w:val="003B32C2"/>
    <w:rsid w:val="003B4D22"/>
    <w:rsid w:val="003B5648"/>
    <w:rsid w:val="003B5F7B"/>
    <w:rsid w:val="003B768B"/>
    <w:rsid w:val="003B7CC9"/>
    <w:rsid w:val="003C1607"/>
    <w:rsid w:val="003C2FF5"/>
    <w:rsid w:val="003C377B"/>
    <w:rsid w:val="003C78F7"/>
    <w:rsid w:val="003D4B47"/>
    <w:rsid w:val="003E0F1C"/>
    <w:rsid w:val="003F6228"/>
    <w:rsid w:val="003F74E5"/>
    <w:rsid w:val="00401CD5"/>
    <w:rsid w:val="00412DB1"/>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E4588"/>
    <w:rsid w:val="004F0CA2"/>
    <w:rsid w:val="004F229C"/>
    <w:rsid w:val="004F3B30"/>
    <w:rsid w:val="004F5CF4"/>
    <w:rsid w:val="0050030B"/>
    <w:rsid w:val="00500E5B"/>
    <w:rsid w:val="00504003"/>
    <w:rsid w:val="00504A11"/>
    <w:rsid w:val="00507404"/>
    <w:rsid w:val="005131AB"/>
    <w:rsid w:val="00513DBA"/>
    <w:rsid w:val="00516FEB"/>
    <w:rsid w:val="00517363"/>
    <w:rsid w:val="0052288E"/>
    <w:rsid w:val="0052407D"/>
    <w:rsid w:val="00535052"/>
    <w:rsid w:val="00535D44"/>
    <w:rsid w:val="005406E9"/>
    <w:rsid w:val="00540ABC"/>
    <w:rsid w:val="005544A2"/>
    <w:rsid w:val="0055541F"/>
    <w:rsid w:val="0056315D"/>
    <w:rsid w:val="0056509A"/>
    <w:rsid w:val="00566386"/>
    <w:rsid w:val="0058229C"/>
    <w:rsid w:val="00585A47"/>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214EE"/>
    <w:rsid w:val="00627EA5"/>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A63E4"/>
    <w:rsid w:val="006B0E01"/>
    <w:rsid w:val="006B24F9"/>
    <w:rsid w:val="006B2DE1"/>
    <w:rsid w:val="006B4B30"/>
    <w:rsid w:val="006B5C9F"/>
    <w:rsid w:val="006C2985"/>
    <w:rsid w:val="006C3E28"/>
    <w:rsid w:val="006D1D35"/>
    <w:rsid w:val="006D57B7"/>
    <w:rsid w:val="006D6F4C"/>
    <w:rsid w:val="006E082D"/>
    <w:rsid w:val="006F1B08"/>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61473"/>
    <w:rsid w:val="007679B7"/>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0E0F"/>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0940"/>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29F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23DA"/>
    <w:rsid w:val="009A3A20"/>
    <w:rsid w:val="009A422D"/>
    <w:rsid w:val="009A42EB"/>
    <w:rsid w:val="009B2922"/>
    <w:rsid w:val="009B3F3E"/>
    <w:rsid w:val="009B481E"/>
    <w:rsid w:val="009B59AF"/>
    <w:rsid w:val="009B65F4"/>
    <w:rsid w:val="009C082D"/>
    <w:rsid w:val="009C0D9F"/>
    <w:rsid w:val="009C7AFF"/>
    <w:rsid w:val="009D25F8"/>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811AC"/>
    <w:rsid w:val="00A8156C"/>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C3637"/>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7507C"/>
    <w:rsid w:val="00C85DBC"/>
    <w:rsid w:val="00C86602"/>
    <w:rsid w:val="00C86E90"/>
    <w:rsid w:val="00C93BD5"/>
    <w:rsid w:val="00C94E9E"/>
    <w:rsid w:val="00C9573F"/>
    <w:rsid w:val="00C96011"/>
    <w:rsid w:val="00CA0EFA"/>
    <w:rsid w:val="00CA7BE4"/>
    <w:rsid w:val="00CA7D62"/>
    <w:rsid w:val="00CA7EFC"/>
    <w:rsid w:val="00CB2F8C"/>
    <w:rsid w:val="00CB586A"/>
    <w:rsid w:val="00CC0D70"/>
    <w:rsid w:val="00CC5456"/>
    <w:rsid w:val="00CC74BA"/>
    <w:rsid w:val="00CD46F3"/>
    <w:rsid w:val="00CD5E9A"/>
    <w:rsid w:val="00CD74D9"/>
    <w:rsid w:val="00CF0971"/>
    <w:rsid w:val="00CF169E"/>
    <w:rsid w:val="00CF5CF1"/>
    <w:rsid w:val="00D015DE"/>
    <w:rsid w:val="00D072EA"/>
    <w:rsid w:val="00D075FB"/>
    <w:rsid w:val="00D106A8"/>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04D4"/>
    <w:rsid w:val="00E71605"/>
    <w:rsid w:val="00E73DB5"/>
    <w:rsid w:val="00E8159A"/>
    <w:rsid w:val="00E91951"/>
    <w:rsid w:val="00E938B5"/>
    <w:rsid w:val="00EA0499"/>
    <w:rsid w:val="00EA04FA"/>
    <w:rsid w:val="00EA25CB"/>
    <w:rsid w:val="00EA311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4098"/>
    <w:rsid w:val="00FF6A8F"/>
    <w:rsid w:val="010C2656"/>
    <w:rsid w:val="01864C06"/>
    <w:rsid w:val="021F636F"/>
    <w:rsid w:val="023131A4"/>
    <w:rsid w:val="02514741"/>
    <w:rsid w:val="036A547A"/>
    <w:rsid w:val="055D103B"/>
    <w:rsid w:val="066B0504"/>
    <w:rsid w:val="06FC6A73"/>
    <w:rsid w:val="084E371F"/>
    <w:rsid w:val="08F0374D"/>
    <w:rsid w:val="0A5645ED"/>
    <w:rsid w:val="0B8D2772"/>
    <w:rsid w:val="0C275406"/>
    <w:rsid w:val="0CE21643"/>
    <w:rsid w:val="0D611A26"/>
    <w:rsid w:val="0DB17E50"/>
    <w:rsid w:val="0DB840F5"/>
    <w:rsid w:val="0E1C6AB2"/>
    <w:rsid w:val="0E314D10"/>
    <w:rsid w:val="0EAF7512"/>
    <w:rsid w:val="0F534D9D"/>
    <w:rsid w:val="0F85331E"/>
    <w:rsid w:val="101578CB"/>
    <w:rsid w:val="114C6873"/>
    <w:rsid w:val="121F72FD"/>
    <w:rsid w:val="14654EC6"/>
    <w:rsid w:val="14AD7F5C"/>
    <w:rsid w:val="15A913EB"/>
    <w:rsid w:val="17670313"/>
    <w:rsid w:val="17EB6EA6"/>
    <w:rsid w:val="182C316C"/>
    <w:rsid w:val="18AD0F45"/>
    <w:rsid w:val="18D30E16"/>
    <w:rsid w:val="19A86F01"/>
    <w:rsid w:val="1A250C83"/>
    <w:rsid w:val="1AF302A2"/>
    <w:rsid w:val="1BEA5F64"/>
    <w:rsid w:val="1D006037"/>
    <w:rsid w:val="1D8E2B76"/>
    <w:rsid w:val="1DA4323C"/>
    <w:rsid w:val="1ED87B53"/>
    <w:rsid w:val="1F2707CD"/>
    <w:rsid w:val="21A849C5"/>
    <w:rsid w:val="230F4C7E"/>
    <w:rsid w:val="233F45A2"/>
    <w:rsid w:val="23766FE5"/>
    <w:rsid w:val="2381650F"/>
    <w:rsid w:val="246E4949"/>
    <w:rsid w:val="2588467F"/>
    <w:rsid w:val="26361A62"/>
    <w:rsid w:val="2789638B"/>
    <w:rsid w:val="27BF1592"/>
    <w:rsid w:val="2C392EE4"/>
    <w:rsid w:val="2DA7411D"/>
    <w:rsid w:val="2EC077B7"/>
    <w:rsid w:val="2EF760B4"/>
    <w:rsid w:val="30965E94"/>
    <w:rsid w:val="311A6F11"/>
    <w:rsid w:val="32730BC7"/>
    <w:rsid w:val="33485455"/>
    <w:rsid w:val="33504CBC"/>
    <w:rsid w:val="35F940DC"/>
    <w:rsid w:val="365A6138"/>
    <w:rsid w:val="37953F1B"/>
    <w:rsid w:val="37A64887"/>
    <w:rsid w:val="385D1102"/>
    <w:rsid w:val="3884472B"/>
    <w:rsid w:val="38A766C8"/>
    <w:rsid w:val="3A570529"/>
    <w:rsid w:val="3AF82448"/>
    <w:rsid w:val="3B49773A"/>
    <w:rsid w:val="3B8E5B0E"/>
    <w:rsid w:val="3BDE6F50"/>
    <w:rsid w:val="3BF46AA8"/>
    <w:rsid w:val="3C8C6228"/>
    <w:rsid w:val="3CF35007"/>
    <w:rsid w:val="3D3F27BE"/>
    <w:rsid w:val="3E0E2A9A"/>
    <w:rsid w:val="3EE76E7A"/>
    <w:rsid w:val="3F7C7F5D"/>
    <w:rsid w:val="3F9A2C13"/>
    <w:rsid w:val="403E487D"/>
    <w:rsid w:val="40945E67"/>
    <w:rsid w:val="41EC4714"/>
    <w:rsid w:val="423C178E"/>
    <w:rsid w:val="42D919BF"/>
    <w:rsid w:val="43137560"/>
    <w:rsid w:val="437C2D5F"/>
    <w:rsid w:val="43EE138F"/>
    <w:rsid w:val="43FB3CF4"/>
    <w:rsid w:val="442A54AB"/>
    <w:rsid w:val="484179B7"/>
    <w:rsid w:val="486F22C4"/>
    <w:rsid w:val="48EE37AD"/>
    <w:rsid w:val="49143C77"/>
    <w:rsid w:val="4B675AE1"/>
    <w:rsid w:val="4B944920"/>
    <w:rsid w:val="4BA81188"/>
    <w:rsid w:val="4D9B6CAD"/>
    <w:rsid w:val="4DBF4FB5"/>
    <w:rsid w:val="4DE00FE4"/>
    <w:rsid w:val="4EED3429"/>
    <w:rsid w:val="505D5CA7"/>
    <w:rsid w:val="50B65882"/>
    <w:rsid w:val="520D5858"/>
    <w:rsid w:val="53B72788"/>
    <w:rsid w:val="54B515DA"/>
    <w:rsid w:val="553C24F9"/>
    <w:rsid w:val="55AE3014"/>
    <w:rsid w:val="571969A3"/>
    <w:rsid w:val="575A26F7"/>
    <w:rsid w:val="58B479CA"/>
    <w:rsid w:val="58DE72BC"/>
    <w:rsid w:val="597532F0"/>
    <w:rsid w:val="59871E39"/>
    <w:rsid w:val="59C9742B"/>
    <w:rsid w:val="5B8A1C8B"/>
    <w:rsid w:val="5D190ED5"/>
    <w:rsid w:val="5D8B2B33"/>
    <w:rsid w:val="5EE21B05"/>
    <w:rsid w:val="5F5D2729"/>
    <w:rsid w:val="5F7A5A4D"/>
    <w:rsid w:val="60476764"/>
    <w:rsid w:val="610C41C4"/>
    <w:rsid w:val="6121215E"/>
    <w:rsid w:val="61A85A2C"/>
    <w:rsid w:val="62122F0B"/>
    <w:rsid w:val="62B63BA4"/>
    <w:rsid w:val="62F85505"/>
    <w:rsid w:val="6376431C"/>
    <w:rsid w:val="6414026A"/>
    <w:rsid w:val="64AF141D"/>
    <w:rsid w:val="654D347D"/>
    <w:rsid w:val="664E7C34"/>
    <w:rsid w:val="666D1DB9"/>
    <w:rsid w:val="66A34CD4"/>
    <w:rsid w:val="66D022EE"/>
    <w:rsid w:val="68743FDA"/>
    <w:rsid w:val="68EF1791"/>
    <w:rsid w:val="69572CAB"/>
    <w:rsid w:val="6A124C1D"/>
    <w:rsid w:val="6A276DF3"/>
    <w:rsid w:val="6A71198E"/>
    <w:rsid w:val="6AE267D7"/>
    <w:rsid w:val="6B2A2F80"/>
    <w:rsid w:val="6B3256CD"/>
    <w:rsid w:val="6B975C07"/>
    <w:rsid w:val="6C693432"/>
    <w:rsid w:val="6E0F570F"/>
    <w:rsid w:val="6E3C0BF3"/>
    <w:rsid w:val="6F854B2B"/>
    <w:rsid w:val="70D26AD3"/>
    <w:rsid w:val="71155ACF"/>
    <w:rsid w:val="716277A0"/>
    <w:rsid w:val="71B6484B"/>
    <w:rsid w:val="72A307E6"/>
    <w:rsid w:val="72A763A4"/>
    <w:rsid w:val="72EF068A"/>
    <w:rsid w:val="731F5E6A"/>
    <w:rsid w:val="752B291E"/>
    <w:rsid w:val="755C3B8D"/>
    <w:rsid w:val="76356E8E"/>
    <w:rsid w:val="7770503A"/>
    <w:rsid w:val="78E76C55"/>
    <w:rsid w:val="7A6D2A63"/>
    <w:rsid w:val="7A78364C"/>
    <w:rsid w:val="7B0A364A"/>
    <w:rsid w:val="7B2F35CD"/>
    <w:rsid w:val="7B49629E"/>
    <w:rsid w:val="7D1D01AB"/>
    <w:rsid w:val="7E091B16"/>
    <w:rsid w:val="7E0D117A"/>
    <w:rsid w:val="7F0C76C2"/>
    <w:rsid w:val="7F501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28"/>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2">
    <w:name w:val="heading 3"/>
    <w:basedOn w:val="1"/>
    <w:next w:val="1"/>
    <w:link w:val="29"/>
    <w:qFormat/>
    <w:uiPriority w:val="99"/>
    <w:pPr>
      <w:keepNext/>
      <w:keepLines/>
      <w:numPr>
        <w:ilvl w:val="2"/>
        <w:numId w:val="1"/>
      </w:numPr>
      <w:tabs>
        <w:tab w:val="left" w:pos="720"/>
      </w:tabs>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0"/>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1"/>
    <w:semiHidden/>
    <w:qFormat/>
    <w:uiPriority w:val="99"/>
    <w:pPr>
      <w:shd w:val="clear" w:color="auto" w:fill="000080"/>
    </w:pPr>
  </w:style>
  <w:style w:type="paragraph" w:styleId="8">
    <w:name w:val="Salutation"/>
    <w:basedOn w:val="1"/>
    <w:next w:val="1"/>
    <w:link w:val="32"/>
    <w:qFormat/>
    <w:uiPriority w:val="99"/>
    <w:rPr>
      <w:rFonts w:ascii="宋体" w:eastAsia="仿宋_GB2312"/>
      <w:szCs w:val="20"/>
    </w:rPr>
  </w:style>
  <w:style w:type="paragraph" w:styleId="9">
    <w:name w:val="Body Text 3"/>
    <w:basedOn w:val="1"/>
    <w:link w:val="33"/>
    <w:qFormat/>
    <w:uiPriority w:val="99"/>
    <w:pPr>
      <w:spacing w:after="120"/>
    </w:pPr>
    <w:rPr>
      <w:sz w:val="16"/>
      <w:szCs w:val="16"/>
    </w:rPr>
  </w:style>
  <w:style w:type="paragraph" w:styleId="10">
    <w:name w:val="Body Text"/>
    <w:basedOn w:val="1"/>
    <w:link w:val="34"/>
    <w:qFormat/>
    <w:uiPriority w:val="99"/>
    <w:pPr>
      <w:spacing w:after="120"/>
    </w:pPr>
  </w:style>
  <w:style w:type="paragraph" w:styleId="11">
    <w:name w:val="toc 3"/>
    <w:basedOn w:val="1"/>
    <w:next w:val="1"/>
    <w:semiHidden/>
    <w:qFormat/>
    <w:uiPriority w:val="99"/>
    <w:pPr>
      <w:ind w:left="480"/>
      <w:jc w:val="left"/>
    </w:pPr>
    <w:rPr>
      <w:rFonts w:eastAsia="仿宋_GB2312"/>
      <w:i/>
      <w:sz w:val="24"/>
      <w:szCs w:val="20"/>
    </w:rPr>
  </w:style>
  <w:style w:type="paragraph" w:styleId="12">
    <w:name w:val="Plain Text"/>
    <w:basedOn w:val="1"/>
    <w:link w:val="35"/>
    <w:qFormat/>
    <w:uiPriority w:val="99"/>
    <w:pPr>
      <w:shd w:val="solid" w:color="FFFFFF" w:fill="FFFFFF"/>
      <w:jc w:val="center"/>
    </w:pPr>
    <w:rPr>
      <w:rFonts w:ascii="宋体" w:hAnsi="宋体"/>
      <w:kern w:val="0"/>
      <w:sz w:val="84"/>
      <w:szCs w:val="72"/>
    </w:rPr>
  </w:style>
  <w:style w:type="paragraph" w:styleId="13">
    <w:name w:val="Date"/>
    <w:basedOn w:val="1"/>
    <w:next w:val="1"/>
    <w:link w:val="36"/>
    <w:qFormat/>
    <w:uiPriority w:val="99"/>
    <w:rPr>
      <w:sz w:val="24"/>
      <w:szCs w:val="20"/>
    </w:rPr>
  </w:style>
  <w:style w:type="paragraph" w:styleId="14">
    <w:name w:val="Body Text Indent 2"/>
    <w:basedOn w:val="1"/>
    <w:link w:val="37"/>
    <w:qFormat/>
    <w:uiPriority w:val="99"/>
    <w:pPr>
      <w:spacing w:after="120" w:line="480" w:lineRule="auto"/>
      <w:ind w:left="420" w:leftChars="200"/>
    </w:pPr>
    <w:rPr>
      <w:szCs w:val="20"/>
    </w:rPr>
  </w:style>
  <w:style w:type="paragraph" w:styleId="15">
    <w:name w:val="Balloon Text"/>
    <w:basedOn w:val="1"/>
    <w:link w:val="38"/>
    <w:semiHidden/>
    <w:qFormat/>
    <w:uiPriority w:val="99"/>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rFonts w:eastAsia="仿宋_GB2312"/>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99"/>
    <w:rPr>
      <w:rFonts w:cs="Times New Roman"/>
    </w:rPr>
  </w:style>
  <w:style w:type="character" w:styleId="26">
    <w:name w:val="Hyperlink"/>
    <w:basedOn w:val="24"/>
    <w:qFormat/>
    <w:uiPriority w:val="99"/>
    <w:rPr>
      <w:rFonts w:cs="Times New Roman"/>
      <w:color w:val="0000FF"/>
      <w:u w:val="single"/>
    </w:rPr>
  </w:style>
  <w:style w:type="character" w:customStyle="1" w:styleId="27">
    <w:name w:val="标题 1 Char"/>
    <w:basedOn w:val="24"/>
    <w:link w:val="3"/>
    <w:qFormat/>
    <w:uiPriority w:val="9"/>
    <w:rPr>
      <w:b/>
      <w:bCs/>
      <w:kern w:val="44"/>
      <w:sz w:val="44"/>
      <w:szCs w:val="44"/>
    </w:rPr>
  </w:style>
  <w:style w:type="character" w:customStyle="1" w:styleId="28">
    <w:name w:val="标题 2 Char"/>
    <w:basedOn w:val="24"/>
    <w:link w:val="4"/>
    <w:qFormat/>
    <w:locked/>
    <w:uiPriority w:val="99"/>
    <w:rPr>
      <w:rFonts w:ascii="Helvetica" w:hAnsi="Helvetica" w:eastAsia="宋体" w:cs="Times New Roman"/>
      <w:b/>
      <w:color w:val="000000"/>
      <w:sz w:val="24"/>
      <w:lang w:val="en-US" w:eastAsia="zh-CN" w:bidi="ar-SA"/>
    </w:rPr>
  </w:style>
  <w:style w:type="character" w:customStyle="1" w:styleId="29">
    <w:name w:val="标题 3 Char"/>
    <w:basedOn w:val="24"/>
    <w:link w:val="2"/>
    <w:qFormat/>
    <w:uiPriority w:val="99"/>
    <w:rPr>
      <w:rFonts w:eastAsia="仿宋_GB2312"/>
      <w:b/>
      <w:sz w:val="32"/>
    </w:rPr>
  </w:style>
  <w:style w:type="character" w:customStyle="1" w:styleId="30">
    <w:name w:val="标题 4 Char"/>
    <w:basedOn w:val="24"/>
    <w:link w:val="5"/>
    <w:semiHidden/>
    <w:qFormat/>
    <w:uiPriority w:val="9"/>
    <w:rPr>
      <w:rFonts w:asciiTheme="majorHAnsi" w:hAnsiTheme="majorHAnsi" w:eastAsiaTheme="majorEastAsia" w:cstheme="majorBidi"/>
      <w:b/>
      <w:bCs/>
      <w:sz w:val="28"/>
      <w:szCs w:val="28"/>
    </w:rPr>
  </w:style>
  <w:style w:type="character" w:customStyle="1" w:styleId="31">
    <w:name w:val="文档结构图 Char"/>
    <w:basedOn w:val="24"/>
    <w:link w:val="7"/>
    <w:semiHidden/>
    <w:qFormat/>
    <w:uiPriority w:val="99"/>
    <w:rPr>
      <w:sz w:val="0"/>
      <w:szCs w:val="0"/>
    </w:rPr>
  </w:style>
  <w:style w:type="character" w:customStyle="1" w:styleId="32">
    <w:name w:val="称呼 Char"/>
    <w:basedOn w:val="24"/>
    <w:link w:val="8"/>
    <w:semiHidden/>
    <w:qFormat/>
    <w:uiPriority w:val="99"/>
    <w:rPr>
      <w:szCs w:val="24"/>
    </w:rPr>
  </w:style>
  <w:style w:type="character" w:customStyle="1" w:styleId="33">
    <w:name w:val="正文文本 3 Char"/>
    <w:basedOn w:val="24"/>
    <w:link w:val="9"/>
    <w:semiHidden/>
    <w:qFormat/>
    <w:uiPriority w:val="99"/>
    <w:rPr>
      <w:sz w:val="16"/>
      <w:szCs w:val="16"/>
    </w:rPr>
  </w:style>
  <w:style w:type="character" w:customStyle="1" w:styleId="34">
    <w:name w:val="正文文本 Char"/>
    <w:basedOn w:val="24"/>
    <w:link w:val="10"/>
    <w:semiHidden/>
    <w:qFormat/>
    <w:uiPriority w:val="99"/>
    <w:rPr>
      <w:szCs w:val="24"/>
    </w:rPr>
  </w:style>
  <w:style w:type="character" w:customStyle="1" w:styleId="35">
    <w:name w:val="纯文本 Char"/>
    <w:basedOn w:val="24"/>
    <w:link w:val="12"/>
    <w:semiHidden/>
    <w:qFormat/>
    <w:uiPriority w:val="99"/>
    <w:rPr>
      <w:rFonts w:ascii="宋体" w:hAnsi="Courier New" w:cs="Courier New"/>
      <w:szCs w:val="21"/>
    </w:rPr>
  </w:style>
  <w:style w:type="character" w:customStyle="1" w:styleId="36">
    <w:name w:val="日期 Char"/>
    <w:basedOn w:val="24"/>
    <w:link w:val="13"/>
    <w:qFormat/>
    <w:locked/>
    <w:uiPriority w:val="99"/>
    <w:rPr>
      <w:rFonts w:eastAsia="宋体"/>
      <w:kern w:val="2"/>
      <w:sz w:val="24"/>
      <w:lang w:val="en-US" w:eastAsia="zh-CN"/>
    </w:rPr>
  </w:style>
  <w:style w:type="character" w:customStyle="1" w:styleId="37">
    <w:name w:val="正文文本缩进 2 Char"/>
    <w:basedOn w:val="24"/>
    <w:link w:val="14"/>
    <w:semiHidden/>
    <w:qFormat/>
    <w:uiPriority w:val="99"/>
    <w:rPr>
      <w:szCs w:val="24"/>
    </w:rPr>
  </w:style>
  <w:style w:type="character" w:customStyle="1" w:styleId="38">
    <w:name w:val="批注框文本 Char"/>
    <w:basedOn w:val="24"/>
    <w:link w:val="15"/>
    <w:semiHidden/>
    <w:qFormat/>
    <w:uiPriority w:val="99"/>
    <w:rPr>
      <w:sz w:val="0"/>
      <w:szCs w:val="0"/>
    </w:rPr>
  </w:style>
  <w:style w:type="character" w:customStyle="1" w:styleId="39">
    <w:name w:val="页脚 Char"/>
    <w:basedOn w:val="24"/>
    <w:link w:val="16"/>
    <w:qFormat/>
    <w:locked/>
    <w:uiPriority w:val="99"/>
    <w:rPr>
      <w:rFonts w:eastAsia="宋体" w:cs="Times New Roman"/>
      <w:kern w:val="2"/>
      <w:sz w:val="18"/>
      <w:szCs w:val="18"/>
      <w:lang w:val="en-US" w:eastAsia="zh-CN" w:bidi="ar-SA"/>
    </w:rPr>
  </w:style>
  <w:style w:type="character" w:customStyle="1" w:styleId="40">
    <w:name w:val="页眉 Char"/>
    <w:basedOn w:val="24"/>
    <w:link w:val="17"/>
    <w:qFormat/>
    <w:locked/>
    <w:uiPriority w:val="99"/>
    <w:rPr>
      <w:rFonts w:eastAsia="宋体" w:cs="Times New Roman"/>
      <w:kern w:val="2"/>
      <w:sz w:val="18"/>
      <w:szCs w:val="18"/>
      <w:lang w:val="en-US" w:eastAsia="zh-CN" w:bidi="ar-SA"/>
    </w:rPr>
  </w:style>
  <w:style w:type="character" w:customStyle="1" w:styleId="41">
    <w:name w:val="HTML 预设格式 Char"/>
    <w:basedOn w:val="24"/>
    <w:link w:val="20"/>
    <w:semiHidden/>
    <w:qFormat/>
    <w:uiPriority w:val="99"/>
    <w:rPr>
      <w:rFonts w:ascii="Courier New" w:hAnsi="Courier New" w:cs="Courier New"/>
      <w:sz w:val="20"/>
      <w:szCs w:val="20"/>
    </w:rPr>
  </w:style>
  <w:style w:type="paragraph" w:customStyle="1" w:styleId="42">
    <w:name w:val="Char"/>
    <w:basedOn w:val="1"/>
    <w:qFormat/>
    <w:uiPriority w:val="99"/>
    <w:rPr>
      <w:rFonts w:ascii="Tahoma" w:hAnsi="Tahoma"/>
      <w:sz w:val="24"/>
      <w:szCs w:val="20"/>
    </w:rPr>
  </w:style>
  <w:style w:type="paragraph" w:customStyle="1" w:styleId="43">
    <w:name w:val="正文2"/>
    <w:basedOn w:val="1"/>
    <w:qFormat/>
    <w:uiPriority w:val="99"/>
    <w:pPr>
      <w:numPr>
        <w:ilvl w:val="0"/>
        <w:numId w:val="2"/>
      </w:numPr>
      <w:spacing w:before="60" w:after="60" w:line="360" w:lineRule="auto"/>
    </w:pPr>
    <w:rPr>
      <w:spacing w:val="6"/>
      <w:sz w:val="24"/>
      <w:szCs w:val="20"/>
    </w:rPr>
  </w:style>
  <w:style w:type="character" w:customStyle="1" w:styleId="44">
    <w:name w:val="5号正文 Char"/>
    <w:basedOn w:val="24"/>
    <w:link w:val="45"/>
    <w:qFormat/>
    <w:locked/>
    <w:uiPriority w:val="99"/>
    <w:rPr>
      <w:rFonts w:ascii="楷体_GB2312" w:hAnsi="宋体" w:eastAsia="楷体_GB2312" w:cs="Times New Roman"/>
      <w:snapToGrid w:val="0"/>
      <w:sz w:val="24"/>
      <w:lang w:val="en-US" w:eastAsia="zh-CN" w:bidi="ar-SA"/>
    </w:rPr>
  </w:style>
  <w:style w:type="paragraph" w:customStyle="1" w:styleId="45">
    <w:name w:val="5号正文"/>
    <w:link w:val="44"/>
    <w:qFormat/>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7">
    <w:name w:val="Char Char4"/>
    <w:basedOn w:val="24"/>
    <w:qFormat/>
    <w:uiPriority w:val="99"/>
    <w:rPr>
      <w:rFonts w:eastAsia="宋体" w:cs="Times New Roman"/>
      <w:kern w:val="2"/>
      <w:sz w:val="18"/>
      <w:lang w:val="en-US" w:eastAsia="zh-CN"/>
    </w:rPr>
  </w:style>
  <w:style w:type="paragraph" w:customStyle="1" w:styleId="48">
    <w:name w:val="Char Char Char Char Char Char Char Char Char Char Char Char Char Char Char Char"/>
    <w:basedOn w:val="7"/>
    <w:qFormat/>
    <w:uiPriority w:val="99"/>
    <w:pPr>
      <w:spacing w:line="360" w:lineRule="auto"/>
      <w:ind w:firstLine="200" w:firstLineChars="200"/>
    </w:pPr>
  </w:style>
  <w:style w:type="paragraph" w:customStyle="1" w:styleId="49">
    <w:name w:val="Char Char Char Char Char Char Char Char Char Char"/>
    <w:basedOn w:val="1"/>
    <w:qFormat/>
    <w:uiPriority w:val="99"/>
    <w:pPr>
      <w:widowControl/>
      <w:spacing w:after="160" w:line="360" w:lineRule="auto"/>
      <w:jc w:val="left"/>
    </w:pPr>
    <w:rPr>
      <w:rFonts w:ascii="Verdana" w:hAnsi="Verdana" w:eastAsia="仿宋_GB2312"/>
      <w:kern w:val="0"/>
      <w:sz w:val="30"/>
      <w:szCs w:val="30"/>
      <w:lang w:eastAsia="en-US"/>
    </w:rPr>
  </w:style>
  <w:style w:type="paragraph" w:customStyle="1" w:styleId="50">
    <w:name w:val="附件标题-1"/>
    <w:basedOn w:val="1"/>
    <w:qFormat/>
    <w:uiPriority w:val="99"/>
    <w:pPr>
      <w:spacing w:beforeLines="50" w:afterLines="50"/>
      <w:jc w:val="center"/>
    </w:pPr>
    <w:rPr>
      <w:rFonts w:eastAsia="黑体"/>
      <w:sz w:val="32"/>
      <w:szCs w:val="20"/>
    </w:rPr>
  </w:style>
  <w:style w:type="paragraph" w:customStyle="1" w:styleId="51">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2">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3">
    <w:name w:val="小标题"/>
    <w:basedOn w:val="1"/>
    <w:qFormat/>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4">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styleId="5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1178</Words>
  <Characters>6715</Characters>
  <Lines>55</Lines>
  <Paragraphs>15</Paragraphs>
  <TotalTime>2</TotalTime>
  <ScaleCrop>false</ScaleCrop>
  <LinksUpToDate>false</LinksUpToDate>
  <CharactersWithSpaces>7878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2020-06-19T07:41:00Z</dcterms:created>
  <dc:creator>User</dc:creator>
  <cp:lastModifiedBy>1</cp:lastModifiedBy>
  <cp:lastPrinted>2019-02-26T23:54:00Z</cp:lastPrinted>
  <dcterms:modified xsi:type="dcterms:W3CDTF">2020-07-14T06:50:05Z</dcterms:modified>
  <dc:title>重庆医科大学第二附属医院江南医院工程</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