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color w:val="000000"/>
          <w:sz w:val="22"/>
        </w:rPr>
      </w:pPr>
    </w:p>
    <w:p>
      <w:pPr>
        <w:jc w:val="right"/>
        <w:rPr>
          <w:rFonts w:ascii="宋体" w:hAnsi="宋体"/>
          <w:color w:val="000000"/>
          <w:sz w:val="22"/>
          <w:u w:val="single"/>
        </w:rPr>
      </w:pPr>
    </w:p>
    <w:p>
      <w:pPr>
        <w:jc w:val="center"/>
        <w:rPr>
          <w:rFonts w:ascii="宋体" w:hAnsi="宋体"/>
          <w:color w:val="000000"/>
          <w:sz w:val="44"/>
          <w:szCs w:val="44"/>
        </w:rPr>
      </w:pPr>
    </w:p>
    <w:p>
      <w:pPr>
        <w:autoSpaceDE w:val="0"/>
        <w:autoSpaceDN w:val="0"/>
        <w:adjustRightInd w:val="0"/>
        <w:spacing w:line="700" w:lineRule="atLeast"/>
        <w:jc w:val="center"/>
        <w:rPr>
          <w:rFonts w:ascii="宋体" w:hAnsi="宋体"/>
          <w:snapToGrid w:val="0"/>
          <w:sz w:val="36"/>
          <w:szCs w:val="36"/>
        </w:rPr>
      </w:pPr>
      <w:r>
        <w:rPr>
          <w:rFonts w:hint="eastAsia" w:ascii="宋体" w:hAnsi="宋体"/>
          <w:snapToGrid w:val="0"/>
          <w:sz w:val="36"/>
          <w:szCs w:val="36"/>
        </w:rPr>
        <w:t>重庆医科大学附属第二医院</w:t>
      </w:r>
    </w:p>
    <w:p>
      <w:pPr>
        <w:wordWrap w:val="0"/>
        <w:autoSpaceDE w:val="0"/>
        <w:autoSpaceDN w:val="0"/>
        <w:adjustRightInd w:val="0"/>
        <w:spacing w:before="120" w:after="120" w:line="720" w:lineRule="atLeast"/>
        <w:jc w:val="center"/>
        <w:rPr>
          <w:rFonts w:ascii="宋体" w:hAnsi="宋体"/>
          <w:snapToGrid w:val="0"/>
          <w:sz w:val="36"/>
          <w:szCs w:val="36"/>
        </w:rPr>
      </w:pPr>
      <w:r>
        <w:rPr>
          <w:rFonts w:hint="eastAsia"/>
          <w:b/>
          <w:bCs/>
          <w:color w:val="202020"/>
          <w:sz w:val="33"/>
          <w:szCs w:val="33"/>
          <w:shd w:val="clear" w:color="auto" w:fill="FFFFFF"/>
        </w:rPr>
        <w:t>江南院区后续建设工程建筑材料检测项目</w:t>
      </w: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p>
    <w:p>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pPr>
        <w:wordWrap w:val="0"/>
        <w:autoSpaceDE w:val="0"/>
        <w:autoSpaceDN w:val="0"/>
        <w:adjustRightInd w:val="0"/>
        <w:spacing w:line="560" w:lineRule="atLeast"/>
        <w:jc w:val="center"/>
        <w:rPr>
          <w:rFonts w:ascii="宋体" w:hAnsi="宋体"/>
          <w:b/>
          <w:snapToGrid w:val="0"/>
          <w:color w:val="000000"/>
          <w:sz w:val="36"/>
          <w:szCs w:val="48"/>
        </w:rPr>
      </w:pPr>
    </w:p>
    <w:p>
      <w:pPr>
        <w:wordWrap w:val="0"/>
        <w:autoSpaceDE w:val="0"/>
        <w:autoSpaceDN w:val="0"/>
        <w:adjustRightInd w:val="0"/>
        <w:spacing w:line="560" w:lineRule="atLeast"/>
        <w:ind w:firstLine="624"/>
        <w:jc w:val="left"/>
        <w:rPr>
          <w:rFonts w:ascii="宋体" w:hAnsi="宋体"/>
          <w:snapToGrid w:val="0"/>
          <w:color w:val="000000"/>
          <w:sz w:val="32"/>
        </w:rPr>
      </w:pPr>
    </w:p>
    <w:p>
      <w:pPr>
        <w:wordWrap w:val="0"/>
        <w:autoSpaceDE w:val="0"/>
        <w:autoSpaceDN w:val="0"/>
        <w:adjustRightInd w:val="0"/>
        <w:spacing w:line="560" w:lineRule="atLeast"/>
        <w:ind w:firstLine="624"/>
        <w:jc w:val="left"/>
        <w:rPr>
          <w:rFonts w:ascii="宋体" w:hAnsi="宋体"/>
          <w:snapToGrid w:val="0"/>
          <w:color w:val="000000"/>
          <w:sz w:val="32"/>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重庆医科大学附属第二医院</w:t>
      </w:r>
    </w:p>
    <w:p>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二〇二〇年</w:t>
      </w:r>
      <w:r>
        <w:rPr>
          <w:rFonts w:hint="eastAsia" w:ascii="宋体" w:hAnsi="宋体"/>
          <w:snapToGrid w:val="0"/>
          <w:color w:val="000000"/>
          <w:sz w:val="36"/>
          <w:szCs w:val="36"/>
          <w:lang w:eastAsia="zh-CN"/>
        </w:rPr>
        <w:t>十</w:t>
      </w:r>
      <w:r>
        <w:rPr>
          <w:rFonts w:ascii="宋体" w:hAnsi="宋体"/>
          <w:snapToGrid w:val="0"/>
          <w:color w:val="000000"/>
          <w:sz w:val="36"/>
          <w:szCs w:val="36"/>
        </w:rPr>
        <w:t>月</w:t>
      </w:r>
    </w:p>
    <w:p>
      <w:pPr>
        <w:adjustRightInd w:val="0"/>
        <w:spacing w:line="560" w:lineRule="atLeast"/>
        <w:ind w:firstLine="624"/>
        <w:jc w:val="center"/>
        <w:rPr>
          <w:rFonts w:ascii="宋体" w:hAnsi="宋体"/>
          <w:snapToGrid w:val="0"/>
          <w:color w:val="000000"/>
          <w:sz w:val="44"/>
        </w:rPr>
      </w:pPr>
    </w:p>
    <w:p>
      <w:pPr>
        <w:jc w:val="center"/>
        <w:rPr>
          <w:rFonts w:ascii="宋体" w:hAnsi="宋体"/>
          <w:color w:val="000000"/>
          <w:sz w:val="36"/>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p>
    <w:tbl>
      <w:tblPr>
        <w:tblStyle w:val="26"/>
        <w:tblpPr w:leftFromText="180" w:rightFromText="180" w:vertAnchor="text" w:tblpXSpec="center" w:tblpY="1"/>
        <w:tblOverlap w:val="never"/>
        <w:tblW w:w="9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855" w:type="dxa"/>
            <w:vAlign w:val="center"/>
          </w:tcPr>
          <w:p>
            <w:pPr>
              <w:pStyle w:val="40"/>
              <w:ind w:firstLine="0"/>
              <w:jc w:val="center"/>
              <w:rPr>
                <w:rFonts w:ascii="宋体" w:eastAsia="宋体"/>
              </w:rPr>
            </w:pPr>
            <w:r>
              <w:rPr>
                <w:rFonts w:hint="eastAsia" w:ascii="宋体" w:eastAsia="宋体"/>
              </w:rPr>
              <w:t>项号</w:t>
            </w:r>
          </w:p>
        </w:tc>
        <w:tc>
          <w:tcPr>
            <w:tcW w:w="1663" w:type="dxa"/>
            <w:vAlign w:val="center"/>
          </w:tcPr>
          <w:p>
            <w:pPr>
              <w:pStyle w:val="40"/>
              <w:ind w:firstLine="0"/>
              <w:jc w:val="center"/>
              <w:rPr>
                <w:rFonts w:ascii="宋体" w:eastAsia="宋体"/>
              </w:rPr>
            </w:pPr>
            <w:r>
              <w:rPr>
                <w:rFonts w:hint="eastAsia" w:ascii="宋体" w:eastAsia="宋体"/>
              </w:rPr>
              <w:t>内容</w:t>
            </w:r>
          </w:p>
        </w:tc>
        <w:tc>
          <w:tcPr>
            <w:tcW w:w="7130" w:type="dxa"/>
            <w:vAlign w:val="center"/>
          </w:tcPr>
          <w:p>
            <w:pPr>
              <w:pStyle w:val="40"/>
              <w:ind w:firstLine="0"/>
              <w:jc w:val="center"/>
              <w:rPr>
                <w:rFonts w:ascii="宋体" w:eastAsia="宋体"/>
              </w:rPr>
            </w:pPr>
            <w:r>
              <w:rPr>
                <w:rFonts w:hint="eastAsia" w:ascii="宋体" w:eastAsia="宋体"/>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4" w:hRule="atLeast"/>
          <w:jc w:val="center"/>
        </w:trPr>
        <w:tc>
          <w:tcPr>
            <w:tcW w:w="855" w:type="dxa"/>
            <w:vAlign w:val="center"/>
          </w:tcPr>
          <w:p>
            <w:pPr>
              <w:pStyle w:val="13"/>
              <w:jc w:val="center"/>
              <w:rPr>
                <w:rFonts w:ascii="宋体" w:hAnsi="宋体"/>
              </w:rPr>
            </w:pPr>
            <w:r>
              <w:rPr>
                <w:rFonts w:hint="eastAsia" w:ascii="宋体" w:hAnsi="宋体"/>
              </w:rPr>
              <w:t>1</w:t>
            </w:r>
          </w:p>
        </w:tc>
        <w:tc>
          <w:tcPr>
            <w:tcW w:w="1663" w:type="dxa"/>
            <w:vAlign w:val="center"/>
          </w:tcPr>
          <w:p>
            <w:pPr>
              <w:pStyle w:val="13"/>
              <w:jc w:val="center"/>
              <w:rPr>
                <w:rFonts w:ascii="宋体" w:hAnsi="宋体"/>
              </w:rPr>
            </w:pPr>
            <w:r>
              <w:rPr>
                <w:rFonts w:ascii="宋体" w:hAnsi="宋体"/>
                <w:kern w:val="0"/>
              </w:rPr>
              <w:t>项目名称</w:t>
            </w:r>
          </w:p>
        </w:tc>
        <w:tc>
          <w:tcPr>
            <w:tcW w:w="7130" w:type="dxa"/>
            <w:vAlign w:val="center"/>
          </w:tcPr>
          <w:p>
            <w:pPr>
              <w:wordWrap w:val="0"/>
              <w:autoSpaceDE w:val="0"/>
              <w:autoSpaceDN w:val="0"/>
              <w:adjustRightInd w:val="0"/>
              <w:spacing w:before="120" w:after="120" w:line="720" w:lineRule="atLeast"/>
              <w:jc w:val="center"/>
              <w:rPr>
                <w:rFonts w:ascii="宋体" w:hAnsi="宋体"/>
                <w:snapToGrid w:val="0"/>
                <w:sz w:val="36"/>
                <w:szCs w:val="36"/>
              </w:rPr>
            </w:pPr>
            <w:r>
              <w:rPr>
                <w:rFonts w:hint="eastAsia" w:ascii="宋体" w:hAnsi="宋体"/>
                <w:kern w:val="0"/>
                <w:sz w:val="24"/>
              </w:rPr>
              <w:t>重庆医科大学附属第二医院江南院区后续建设工程建筑材料检测项目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5" w:hRule="atLeast"/>
          <w:jc w:val="center"/>
        </w:trPr>
        <w:tc>
          <w:tcPr>
            <w:tcW w:w="855" w:type="dxa"/>
            <w:vAlign w:val="center"/>
          </w:tcPr>
          <w:p>
            <w:pPr>
              <w:pStyle w:val="40"/>
              <w:ind w:firstLine="0"/>
              <w:jc w:val="center"/>
              <w:rPr>
                <w:rFonts w:ascii="宋体" w:eastAsia="宋体"/>
              </w:rPr>
            </w:pPr>
            <w:r>
              <w:rPr>
                <w:rFonts w:hint="eastAsia" w:ascii="宋体" w:eastAsia="宋体"/>
              </w:rPr>
              <w:t>2</w:t>
            </w:r>
          </w:p>
        </w:tc>
        <w:tc>
          <w:tcPr>
            <w:tcW w:w="1663" w:type="dxa"/>
            <w:vAlign w:val="center"/>
          </w:tcPr>
          <w:p>
            <w:pPr>
              <w:pStyle w:val="40"/>
              <w:ind w:firstLine="0"/>
              <w:jc w:val="center"/>
              <w:rPr>
                <w:rFonts w:ascii="宋体" w:eastAsia="宋体"/>
              </w:rPr>
            </w:pPr>
            <w:r>
              <w:rPr>
                <w:rFonts w:hint="eastAsia" w:ascii="宋体" w:eastAsia="宋体"/>
              </w:rPr>
              <w:t>项目概况</w:t>
            </w:r>
          </w:p>
        </w:tc>
        <w:tc>
          <w:tcPr>
            <w:tcW w:w="7130" w:type="dxa"/>
            <w:vAlign w:val="center"/>
          </w:tcPr>
          <w:p>
            <w:pPr>
              <w:pStyle w:val="40"/>
              <w:ind w:firstLine="0"/>
              <w:rPr>
                <w:rFonts w:ascii="宋体" w:eastAsia="宋体"/>
              </w:rPr>
            </w:pPr>
            <w:r>
              <w:rPr>
                <w:rFonts w:hint="eastAsia" w:ascii="宋体" w:eastAsia="宋体"/>
              </w:rPr>
              <w:t>建设地点：重庆市南岸区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40"/>
              <w:ind w:firstLine="0"/>
              <w:jc w:val="center"/>
              <w:rPr>
                <w:rFonts w:ascii="宋体" w:eastAsia="宋体"/>
              </w:rPr>
            </w:pPr>
            <w:r>
              <w:rPr>
                <w:rFonts w:hint="eastAsia" w:ascii="宋体" w:eastAsia="宋体"/>
              </w:rPr>
              <w:t>3</w:t>
            </w:r>
          </w:p>
        </w:tc>
        <w:tc>
          <w:tcPr>
            <w:tcW w:w="1663" w:type="dxa"/>
            <w:vAlign w:val="center"/>
          </w:tcPr>
          <w:p>
            <w:pPr>
              <w:pStyle w:val="40"/>
              <w:ind w:firstLine="0"/>
              <w:jc w:val="center"/>
              <w:rPr>
                <w:rFonts w:ascii="宋体" w:eastAsia="宋体"/>
              </w:rPr>
            </w:pPr>
            <w:r>
              <w:rPr>
                <w:rFonts w:hint="eastAsia" w:ascii="宋体" w:eastAsia="宋体"/>
              </w:rPr>
              <w:t xml:space="preserve">竞谈范围   </w:t>
            </w:r>
          </w:p>
        </w:tc>
        <w:tc>
          <w:tcPr>
            <w:tcW w:w="7130" w:type="dxa"/>
            <w:vAlign w:val="center"/>
          </w:tcPr>
          <w:p>
            <w:pPr>
              <w:spacing w:line="480" w:lineRule="auto"/>
              <w:rPr>
                <w:rFonts w:hint="eastAsia" w:eastAsia="宋体" w:asciiTheme="minorEastAsia" w:hAnsiTheme="minorEastAsia"/>
                <w:sz w:val="24"/>
                <w:lang w:val="en-US" w:eastAsia="zh-CN"/>
              </w:rPr>
            </w:pPr>
            <w:r>
              <w:rPr>
                <w:rFonts w:hint="eastAsia" w:ascii="宋体" w:hAnsi="宋体"/>
                <w:kern w:val="0"/>
                <w:sz w:val="24"/>
              </w:rPr>
              <w:t>重庆医科大学附属第二医院</w:t>
            </w:r>
            <w:r>
              <w:rPr>
                <w:rFonts w:hint="eastAsia" w:asciiTheme="minorEastAsia" w:hAnsiTheme="minorEastAsia" w:eastAsiaTheme="minorEastAsia"/>
                <w:bCs/>
                <w:color w:val="202020"/>
                <w:sz w:val="24"/>
                <w:shd w:val="clear" w:color="auto" w:fill="FFFFFF"/>
              </w:rPr>
              <w:t>江南院区后续</w:t>
            </w:r>
            <w:r>
              <w:rPr>
                <w:rFonts w:hint="eastAsia" w:ascii="宋体" w:hAnsi="宋体"/>
                <w:kern w:val="0"/>
                <w:sz w:val="24"/>
              </w:rPr>
              <w:t>建设工程</w:t>
            </w:r>
            <w:r>
              <w:rPr>
                <w:rFonts w:hint="eastAsia" w:asciiTheme="minorEastAsia" w:hAnsiTheme="minorEastAsia" w:eastAsiaTheme="minorEastAsia"/>
                <w:bCs/>
                <w:color w:val="202020"/>
                <w:sz w:val="24"/>
                <w:shd w:val="clear" w:color="auto" w:fill="FFFFFF"/>
              </w:rPr>
              <w:t>建筑材料</w:t>
            </w:r>
            <w:r>
              <w:rPr>
                <w:rFonts w:hint="eastAsia" w:asciiTheme="minorEastAsia" w:hAnsiTheme="minorEastAsia"/>
                <w:sz w:val="24"/>
              </w:rPr>
              <w:t>检测</w:t>
            </w:r>
            <w:r>
              <w:rPr>
                <w:rFonts w:hint="eastAsia" w:asciiTheme="minorEastAsia" w:hAnsiTheme="minorEastAsia"/>
                <w:strike w:val="0"/>
                <w:dstrike w:val="0"/>
                <w:sz w:val="24"/>
                <w:lang w:val="en-US" w:eastAsia="zh-CN"/>
              </w:rPr>
              <w:t>,</w:t>
            </w:r>
            <w:r>
              <w:rPr>
                <w:rFonts w:hint="eastAsia" w:asciiTheme="minorEastAsia" w:hAnsiTheme="minorEastAsia"/>
                <w:strike w:val="0"/>
                <w:dstrike w:val="0"/>
                <w:color w:val="auto"/>
                <w:sz w:val="24"/>
                <w:lang w:val="en-US" w:eastAsia="zh-CN"/>
              </w:rPr>
              <w:t>包含职工食堂、核医学科、干细胞、一期临床等区域。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40"/>
              <w:ind w:firstLine="0"/>
              <w:jc w:val="center"/>
              <w:rPr>
                <w:rFonts w:ascii="宋体" w:eastAsia="宋体"/>
              </w:rPr>
            </w:pPr>
            <w:r>
              <w:rPr>
                <w:rFonts w:hint="eastAsia" w:ascii="宋体" w:eastAsia="宋体"/>
              </w:rPr>
              <w:t>4</w:t>
            </w:r>
          </w:p>
        </w:tc>
        <w:tc>
          <w:tcPr>
            <w:tcW w:w="1663" w:type="dxa"/>
            <w:vAlign w:val="center"/>
          </w:tcPr>
          <w:p>
            <w:pPr>
              <w:pStyle w:val="40"/>
              <w:ind w:firstLine="0"/>
              <w:jc w:val="center"/>
              <w:rPr>
                <w:rFonts w:ascii="宋体" w:eastAsia="宋体"/>
              </w:rPr>
            </w:pPr>
            <w:r>
              <w:rPr>
                <w:rFonts w:hint="eastAsia" w:ascii="宋体" w:eastAsia="宋体"/>
              </w:rPr>
              <w:t>限价</w:t>
            </w:r>
          </w:p>
        </w:tc>
        <w:tc>
          <w:tcPr>
            <w:tcW w:w="7130" w:type="dxa"/>
            <w:vAlign w:val="center"/>
          </w:tcPr>
          <w:p>
            <w:pPr>
              <w:pStyle w:val="40"/>
              <w:ind w:firstLine="0"/>
              <w:rPr>
                <w:rFonts w:ascii="宋体" w:eastAsia="宋体"/>
                <w:szCs w:val="24"/>
              </w:rPr>
            </w:pPr>
            <w:r>
              <w:rPr>
                <w:rFonts w:hint="eastAsia" w:asciiTheme="minorEastAsia" w:hAnsiTheme="minorEastAsia" w:eastAsiaTheme="minorEastAsia"/>
                <w:b/>
                <w:kern w:val="2"/>
                <w:szCs w:val="24"/>
              </w:rPr>
              <w:t>竞谈限价：72000.00元</w:t>
            </w:r>
            <w:r>
              <w:rPr>
                <w:rFonts w:hint="eastAsia" w:asciiTheme="minorEastAsia" w:hAnsiTheme="minorEastAsia" w:eastAsiaTheme="minorEastAsia"/>
                <w:b w:val="0"/>
                <w:bCs/>
                <w:color w:val="auto"/>
                <w:kern w:val="2"/>
                <w:szCs w:val="24"/>
                <w:lang w:eastAsia="zh-CN"/>
              </w:rPr>
              <w:t>（本次竞谈限价仅为职工食堂的检测费用，其余后续建设工程检测费用以本次材料检测中标单价为准）</w:t>
            </w:r>
            <w:r>
              <w:rPr>
                <w:rFonts w:asciiTheme="minorEastAsia" w:hAnsiTheme="minorEastAsia" w:eastAsiaTheme="minorEastAsia"/>
                <w:b w:val="0"/>
                <w:bCs/>
                <w:color w:val="FF0000"/>
                <w:kern w:val="2"/>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55" w:type="dxa"/>
            <w:vAlign w:val="center"/>
          </w:tcPr>
          <w:p>
            <w:pPr>
              <w:pStyle w:val="40"/>
              <w:ind w:firstLine="0"/>
              <w:jc w:val="center"/>
              <w:rPr>
                <w:rFonts w:ascii="宋体" w:eastAsia="宋体"/>
              </w:rPr>
            </w:pPr>
            <w:r>
              <w:rPr>
                <w:rFonts w:hint="eastAsia" w:ascii="宋体" w:eastAsia="宋体"/>
              </w:rPr>
              <w:t>5</w:t>
            </w:r>
          </w:p>
        </w:tc>
        <w:tc>
          <w:tcPr>
            <w:tcW w:w="1663" w:type="dxa"/>
            <w:vAlign w:val="center"/>
          </w:tcPr>
          <w:p>
            <w:pPr>
              <w:pStyle w:val="40"/>
              <w:ind w:firstLine="0"/>
              <w:jc w:val="center"/>
              <w:rPr>
                <w:rFonts w:ascii="宋体" w:eastAsia="宋体"/>
              </w:rPr>
            </w:pPr>
            <w:r>
              <w:rPr>
                <w:rFonts w:ascii="宋体" w:eastAsia="宋体"/>
              </w:rPr>
              <w:t>竞谈人</w:t>
            </w:r>
            <w:r>
              <w:rPr>
                <w:rFonts w:hint="eastAsia" w:ascii="宋体" w:eastAsia="宋体"/>
              </w:rPr>
              <w:t>条件</w:t>
            </w:r>
          </w:p>
        </w:tc>
        <w:tc>
          <w:tcPr>
            <w:tcW w:w="7130" w:type="dxa"/>
            <w:vAlign w:val="center"/>
          </w:tcPr>
          <w:p>
            <w:pPr>
              <w:pStyle w:val="44"/>
              <w:numPr>
                <w:ilvl w:val="0"/>
                <w:numId w:val="2"/>
              </w:numPr>
              <w:spacing w:line="360" w:lineRule="auto"/>
              <w:ind w:left="0" w:firstLine="0" w:firstLineChars="0"/>
              <w:rPr>
                <w:rFonts w:ascii="宋体" w:hAnsi="宋体" w:cs="宋体"/>
                <w:sz w:val="24"/>
                <w:u w:val="single"/>
              </w:rPr>
            </w:pPr>
            <w:r>
              <w:rPr>
                <w:rFonts w:hint="eastAsia" w:ascii="宋体" w:hAnsi="宋体" w:cs="宋体"/>
                <w:sz w:val="24"/>
              </w:rPr>
              <w:t>竞谈人必须是具有独立承担民事责任能力、具备履行合同相应能力的法人或其他组织。其营业范围与本次竞谈项目相适应，应为</w:t>
            </w:r>
            <w:r>
              <w:rPr>
                <w:rFonts w:hint="eastAsia" w:asciiTheme="minorEastAsia" w:hAnsiTheme="minorEastAsia"/>
                <w:sz w:val="24"/>
              </w:rPr>
              <w:t>重庆市城乡建设委员会认可的检测专项资质的检测机构。</w:t>
            </w:r>
            <w:r>
              <w:rPr>
                <w:rFonts w:hint="eastAsia" w:ascii="宋体" w:hAnsi="宋体" w:cs="宋体"/>
                <w:sz w:val="24"/>
                <w:u w:val="single"/>
              </w:rPr>
              <w:t>现场报名时需提供营业执照复印件，且标注出与本次竞谈项目相符合的经营范围</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2、具有良好的商业信誉，前三年内，在参加政府采购活动及经营活动中没有重大违法记录（提供商业信誉承诺函）；</w:t>
            </w:r>
          </w:p>
          <w:p>
            <w:pPr>
              <w:pStyle w:val="44"/>
              <w:numPr>
                <w:ilvl w:val="0"/>
                <w:numId w:val="3"/>
              </w:numPr>
              <w:spacing w:line="360" w:lineRule="auto"/>
              <w:ind w:left="0" w:firstLine="0" w:firstLineChars="0"/>
              <w:rPr>
                <w:rFonts w:ascii="宋体" w:hAnsi="宋体" w:cs="宋体"/>
                <w:color w:val="000000"/>
                <w:sz w:val="24"/>
              </w:rPr>
            </w:pPr>
            <w:r>
              <w:rPr>
                <w:rFonts w:hint="eastAsia" w:ascii="宋体" w:hAnsi="宋体" w:cs="宋体"/>
                <w:sz w:val="24"/>
              </w:rPr>
              <w:t>具有重庆市质检的CMA许可以及</w:t>
            </w:r>
            <w:r>
              <w:rPr>
                <w:rFonts w:asciiTheme="minorEastAsia" w:hAnsiTheme="minorEastAsia"/>
                <w:sz w:val="24"/>
              </w:rPr>
              <w:t>重庆城乡建设委员会</w:t>
            </w:r>
            <w:r>
              <w:rPr>
                <w:rFonts w:hint="eastAsia" w:asciiTheme="minorEastAsia" w:hAnsiTheme="minorEastAsia"/>
                <w:sz w:val="24"/>
              </w:rPr>
              <w:t>资质许可</w:t>
            </w:r>
            <w:r>
              <w:rPr>
                <w:rFonts w:hint="eastAsia" w:ascii="宋体" w:hAnsi="宋体" w:cs="宋体"/>
                <w:sz w:val="24"/>
              </w:rPr>
              <w:t>，竞谈人经营范围需涵盖本次竞谈内容。</w:t>
            </w:r>
          </w:p>
          <w:p>
            <w:pPr>
              <w:adjustRightInd w:val="0"/>
              <w:spacing w:line="400" w:lineRule="exact"/>
              <w:textAlignment w:val="baseline"/>
              <w:rPr>
                <w:rFonts w:ascii="宋体" w:hAnsi="宋体"/>
                <w:b/>
                <w:sz w:val="24"/>
              </w:rPr>
            </w:pPr>
            <w:r>
              <w:rPr>
                <w:rFonts w:hint="eastAsia" w:ascii="宋体" w:hAnsi="宋体"/>
                <w:b/>
                <w:sz w:val="24"/>
              </w:rPr>
              <w:t>特别说明：</w:t>
            </w:r>
          </w:p>
          <w:p>
            <w:pPr>
              <w:pStyle w:val="40"/>
              <w:ind w:firstLine="0"/>
              <w:rPr>
                <w:rFonts w:ascii="宋体" w:eastAsia="宋体"/>
                <w:szCs w:val="24"/>
              </w:rPr>
            </w:pPr>
            <w:r>
              <w:rPr>
                <w:rFonts w:hint="eastAsia" w:ascii="宋体" w:eastAsia="宋体"/>
                <w:b/>
                <w:szCs w:val="24"/>
              </w:rPr>
              <w:t>竞谈人需对自己提供的材料的真实性负责。若一旦发现竞谈人弄虚作假的，将取消其竞谈资格，并进一步追究其相关责任，依法赔偿由此造成的相关损失。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855" w:type="dxa"/>
            <w:vAlign w:val="center"/>
          </w:tcPr>
          <w:p>
            <w:pPr>
              <w:pStyle w:val="40"/>
              <w:ind w:firstLine="0"/>
              <w:jc w:val="center"/>
              <w:rPr>
                <w:rFonts w:ascii="宋体" w:eastAsia="宋体"/>
              </w:rPr>
            </w:pPr>
            <w:r>
              <w:rPr>
                <w:rFonts w:hint="eastAsia" w:ascii="宋体" w:eastAsia="宋体"/>
              </w:rPr>
              <w:t>6</w:t>
            </w:r>
          </w:p>
        </w:tc>
        <w:tc>
          <w:tcPr>
            <w:tcW w:w="1663" w:type="dxa"/>
            <w:vAlign w:val="center"/>
          </w:tcPr>
          <w:p>
            <w:pPr>
              <w:pStyle w:val="40"/>
              <w:ind w:firstLine="0"/>
              <w:jc w:val="center"/>
              <w:rPr>
                <w:rFonts w:ascii="宋体" w:eastAsia="宋体"/>
              </w:rPr>
            </w:pPr>
            <w:r>
              <w:rPr>
                <w:rFonts w:hint="eastAsia" w:ascii="宋体" w:eastAsia="宋体"/>
              </w:rPr>
              <w:t>报名地点、截止时间</w:t>
            </w:r>
          </w:p>
        </w:tc>
        <w:tc>
          <w:tcPr>
            <w:tcW w:w="7130" w:type="dxa"/>
            <w:vAlign w:val="center"/>
          </w:tcPr>
          <w:p>
            <w:pPr>
              <w:spacing w:line="360" w:lineRule="auto"/>
              <w:rPr>
                <w:rFonts w:ascii="宋体" w:hAnsi="宋体" w:cs="宋体"/>
                <w:sz w:val="24"/>
                <w:shd w:val="clear" w:color="auto" w:fill="FFFFFF"/>
              </w:rPr>
            </w:pPr>
            <w:r>
              <w:rPr>
                <w:rFonts w:hint="eastAsia" w:ascii="宋体" w:hAnsi="宋体" w:cs="宋体"/>
                <w:sz w:val="24"/>
                <w:shd w:val="clear" w:color="auto" w:fill="FFFFFF"/>
              </w:rPr>
              <w:t>现场报名地点：</w:t>
            </w:r>
            <w:r>
              <w:rPr>
                <w:rFonts w:ascii="宋体"/>
              </w:rPr>
              <w:t>重庆医科大学附属第二医院</w:t>
            </w:r>
            <w:r>
              <w:rPr>
                <w:rFonts w:hint="eastAsia" w:ascii="宋体"/>
              </w:rPr>
              <w:t>综合楼</w:t>
            </w:r>
            <w:r>
              <w:rPr>
                <w:rFonts w:hint="eastAsia" w:ascii="宋体" w:hAnsi="宋体" w:cs="宋体"/>
                <w:sz w:val="24"/>
                <w:shd w:val="clear" w:color="auto" w:fill="FFFFFF"/>
                <w:lang w:eastAsia="zh-CN"/>
              </w:rPr>
              <w:t>渝中</w:t>
            </w:r>
            <w:r>
              <w:rPr>
                <w:rFonts w:hint="eastAsia" w:ascii="宋体" w:hAnsi="宋体" w:cs="宋体"/>
                <w:sz w:val="24"/>
                <w:shd w:val="clear" w:color="auto" w:fill="FFFFFF"/>
              </w:rPr>
              <w:t>院区综合楼17-5</w:t>
            </w:r>
          </w:p>
          <w:p>
            <w:pPr>
              <w:spacing w:line="360" w:lineRule="auto"/>
              <w:rPr>
                <w:rFonts w:ascii="宋体" w:hAnsi="宋体" w:cs="宋体"/>
                <w:color w:val="FF0000"/>
                <w:sz w:val="24"/>
                <w:shd w:val="clear" w:color="auto" w:fill="FFFFFF"/>
              </w:rPr>
            </w:pPr>
            <w:r>
              <w:rPr>
                <w:rFonts w:hint="eastAsia" w:ascii="宋体" w:hAnsi="宋体" w:cs="宋体"/>
                <w:sz w:val="24"/>
                <w:shd w:val="clear" w:color="auto" w:fill="FFFFFF"/>
              </w:rPr>
              <w:t>报名截止时间：202</w:t>
            </w:r>
            <w:r>
              <w:rPr>
                <w:rFonts w:hint="eastAsia" w:ascii="宋体" w:hAnsi="宋体" w:cs="宋体"/>
                <w:color w:val="auto"/>
                <w:sz w:val="24"/>
                <w:shd w:val="clear" w:color="auto" w:fill="FFFFFF"/>
              </w:rPr>
              <w:t>0年10月</w:t>
            </w:r>
            <w:r>
              <w:rPr>
                <w:rFonts w:hint="eastAsia" w:ascii="宋体" w:hAnsi="宋体" w:cs="宋体"/>
                <w:color w:val="auto"/>
                <w:sz w:val="24"/>
                <w:shd w:val="clear" w:color="auto" w:fill="FFFFFF"/>
                <w:lang w:val="en-US" w:eastAsia="zh-CN"/>
              </w:rPr>
              <w:t>18</w:t>
            </w:r>
            <w:r>
              <w:rPr>
                <w:rFonts w:hint="eastAsia" w:ascii="宋体" w:hAnsi="宋体" w:cs="宋体"/>
                <w:color w:val="auto"/>
                <w:sz w:val="24"/>
                <w:shd w:val="clear" w:color="auto" w:fill="FFFFFF"/>
              </w:rPr>
              <w:t>日17点</w:t>
            </w:r>
          </w:p>
          <w:p>
            <w:pPr>
              <w:spacing w:line="360" w:lineRule="auto"/>
              <w:rPr>
                <w:rFonts w:asciiTheme="minorEastAsia" w:hAnsiTheme="minorEastAsia" w:eastAsiaTheme="minorEastAsia"/>
                <w:sz w:val="24"/>
              </w:rPr>
            </w:pPr>
            <w:r>
              <w:rPr>
                <w:rFonts w:hint="eastAsia" w:asciiTheme="minorEastAsia" w:hAnsiTheme="minorEastAsia" w:eastAsiaTheme="minorEastAsia"/>
                <w:color w:val="000000"/>
                <w:sz w:val="24"/>
                <w:shd w:val="clear" w:color="auto" w:fill="FFFFFF"/>
              </w:rPr>
              <w:t>网上报名方式：编辑“XX公司+联系人XX+联系电话XXX”，提供“三证合一”的营业执照扫描件电子档发至QQ邮箱945867615@qq.com</w:t>
            </w:r>
            <w:r>
              <w:rPr>
                <w:rFonts w:asciiTheme="minorEastAsia" w:hAnsiTheme="minorEastAsia" w:eastAsia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855" w:type="dxa"/>
            <w:vAlign w:val="center"/>
          </w:tcPr>
          <w:p>
            <w:pPr>
              <w:pStyle w:val="40"/>
              <w:ind w:firstLine="0"/>
              <w:jc w:val="center"/>
              <w:rPr>
                <w:rFonts w:ascii="宋体" w:eastAsia="宋体"/>
              </w:rPr>
            </w:pPr>
            <w:r>
              <w:rPr>
                <w:rFonts w:hint="eastAsia" w:ascii="宋体" w:eastAsia="宋体"/>
              </w:rPr>
              <w:t>7</w:t>
            </w:r>
          </w:p>
        </w:tc>
        <w:tc>
          <w:tcPr>
            <w:tcW w:w="1663" w:type="dxa"/>
            <w:vAlign w:val="center"/>
          </w:tcPr>
          <w:p>
            <w:pPr>
              <w:pStyle w:val="40"/>
              <w:ind w:firstLine="0"/>
              <w:jc w:val="center"/>
              <w:rPr>
                <w:rFonts w:ascii="宋体" w:eastAsia="宋体"/>
              </w:rPr>
            </w:pPr>
            <w:r>
              <w:rPr>
                <w:rFonts w:hint="eastAsia" w:ascii="宋体" w:eastAsia="宋体"/>
              </w:rPr>
              <w:t>谈判文件递交截止时间</w:t>
            </w:r>
          </w:p>
        </w:tc>
        <w:tc>
          <w:tcPr>
            <w:tcW w:w="7130" w:type="dxa"/>
            <w:vAlign w:val="center"/>
          </w:tcPr>
          <w:p>
            <w:pPr>
              <w:pStyle w:val="40"/>
              <w:ind w:firstLine="0"/>
              <w:rPr>
                <w:rFonts w:hint="eastAsia" w:ascii="宋体" w:eastAsia="宋体"/>
                <w:lang w:val="en-US" w:eastAsia="zh-CN"/>
              </w:rPr>
            </w:pPr>
            <w:r>
              <w:rPr>
                <w:rFonts w:hint="eastAsia" w:ascii="宋体" w:eastAsia="宋体"/>
              </w:rPr>
              <w:t>20</w:t>
            </w:r>
            <w:r>
              <w:rPr>
                <w:rFonts w:hint="eastAsia" w:ascii="宋体" w:eastAsia="宋体"/>
                <w:color w:val="auto"/>
              </w:rPr>
              <w:t>20年10月</w:t>
            </w:r>
            <w:r>
              <w:rPr>
                <w:rFonts w:hint="eastAsia" w:ascii="宋体" w:eastAsia="宋体"/>
                <w:color w:val="auto"/>
                <w:lang w:val="en-US" w:eastAsia="zh-CN"/>
              </w:rPr>
              <w:t>19</w:t>
            </w:r>
            <w:r>
              <w:rPr>
                <w:rFonts w:hint="eastAsia" w:ascii="宋体" w:eastAsia="宋体"/>
                <w:color w:val="auto"/>
              </w:rPr>
              <w:t>日</w:t>
            </w:r>
            <w:r>
              <w:rPr>
                <w:rFonts w:hint="eastAsia" w:ascii="宋体" w:eastAsia="宋体"/>
                <w:color w:val="auto"/>
                <w:lang w:val="en-US" w:eastAsia="zh-CN"/>
              </w:rPr>
              <w:t>14</w:t>
            </w:r>
            <w:r>
              <w:rPr>
                <w:rFonts w:hint="eastAsia" w:ascii="宋体" w:eastAsia="宋体"/>
                <w:color w:val="auto"/>
              </w:rPr>
              <w:t>点</w:t>
            </w:r>
            <w:r>
              <w:rPr>
                <w:rFonts w:hint="eastAsia" w:ascii="宋体" w:eastAsia="宋体"/>
                <w:color w:val="auto"/>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7" w:hRule="atLeast"/>
          <w:jc w:val="center"/>
        </w:trPr>
        <w:tc>
          <w:tcPr>
            <w:tcW w:w="855" w:type="dxa"/>
            <w:vAlign w:val="center"/>
          </w:tcPr>
          <w:p>
            <w:pPr>
              <w:pStyle w:val="40"/>
              <w:ind w:firstLine="0"/>
              <w:jc w:val="center"/>
              <w:rPr>
                <w:rFonts w:ascii="宋体" w:eastAsia="宋体"/>
              </w:rPr>
            </w:pPr>
            <w:r>
              <w:rPr>
                <w:rFonts w:hint="eastAsia" w:ascii="宋体" w:eastAsia="宋体"/>
              </w:rPr>
              <w:t>8</w:t>
            </w:r>
          </w:p>
        </w:tc>
        <w:tc>
          <w:tcPr>
            <w:tcW w:w="1663" w:type="dxa"/>
            <w:vAlign w:val="center"/>
          </w:tcPr>
          <w:p>
            <w:pPr>
              <w:pStyle w:val="40"/>
              <w:ind w:firstLine="0"/>
              <w:jc w:val="center"/>
              <w:rPr>
                <w:rFonts w:ascii="宋体" w:eastAsia="宋体"/>
              </w:rPr>
            </w:pPr>
            <w:r>
              <w:rPr>
                <w:rFonts w:hint="eastAsia" w:ascii="宋体" w:eastAsia="宋体"/>
              </w:rPr>
              <w:t>报价方式</w:t>
            </w:r>
          </w:p>
        </w:tc>
        <w:tc>
          <w:tcPr>
            <w:tcW w:w="7130" w:type="dxa"/>
            <w:vAlign w:val="center"/>
          </w:tcPr>
          <w:p>
            <w:pPr>
              <w:spacing w:line="360" w:lineRule="auto"/>
              <w:ind w:firstLine="480" w:firstLineChars="200"/>
              <w:rPr>
                <w:rFonts w:ascii="宋体" w:hAnsi="宋体" w:cs="宋体"/>
                <w:sz w:val="24"/>
                <w:szCs w:val="22"/>
              </w:rPr>
            </w:pPr>
            <w:r>
              <w:rPr>
                <w:rFonts w:hint="eastAsia" w:ascii="宋体" w:hAnsi="宋体" w:cs="宋体"/>
                <w:sz w:val="24"/>
                <w:szCs w:val="22"/>
              </w:rPr>
              <w:t>本次采用固定单价*数量报价：包括检测费、编制检测报告费等费用。</w:t>
            </w:r>
          </w:p>
          <w:p>
            <w:pPr>
              <w:snapToGrid w:val="0"/>
              <w:spacing w:line="360" w:lineRule="auto"/>
              <w:ind w:firstLine="388" w:firstLineChars="161"/>
              <w:jc w:val="left"/>
              <w:rPr>
                <w:rFonts w:ascii="宋体"/>
                <w:sz w:val="24"/>
              </w:rPr>
            </w:pPr>
            <w:r>
              <w:rPr>
                <w:rFonts w:hint="eastAsia" w:cs="宋体" w:asciiTheme="minorEastAsia" w:hAnsiTheme="minorEastAsia" w:eastAsiaTheme="minorEastAsia"/>
                <w:b/>
                <w:color w:val="000000"/>
                <w:sz w:val="24"/>
              </w:rPr>
              <w:t>竞谈人应自行踏勘现场及周围环境，以便获取竞谈人须自已负责的有关编制竞谈文件和签署合同所需的所有资料。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855" w:type="dxa"/>
            <w:vAlign w:val="center"/>
          </w:tcPr>
          <w:p>
            <w:pPr>
              <w:pStyle w:val="40"/>
              <w:ind w:firstLine="0"/>
              <w:jc w:val="center"/>
              <w:rPr>
                <w:rFonts w:ascii="宋体" w:eastAsia="宋体"/>
              </w:rPr>
            </w:pPr>
            <w:r>
              <w:rPr>
                <w:rFonts w:hint="eastAsia" w:ascii="宋体" w:eastAsia="宋体"/>
              </w:rPr>
              <w:t>9</w:t>
            </w:r>
          </w:p>
        </w:tc>
        <w:tc>
          <w:tcPr>
            <w:tcW w:w="1663" w:type="dxa"/>
            <w:vAlign w:val="center"/>
          </w:tcPr>
          <w:p>
            <w:pPr>
              <w:pStyle w:val="40"/>
              <w:ind w:firstLine="0"/>
              <w:jc w:val="center"/>
              <w:rPr>
                <w:rFonts w:ascii="宋体" w:eastAsia="宋体"/>
              </w:rPr>
            </w:pPr>
            <w:r>
              <w:rPr>
                <w:rFonts w:hint="eastAsia" w:ascii="宋体" w:eastAsia="宋体"/>
              </w:rPr>
              <w:t>合同价格</w:t>
            </w:r>
          </w:p>
        </w:tc>
        <w:tc>
          <w:tcPr>
            <w:tcW w:w="7130" w:type="dxa"/>
            <w:vAlign w:val="center"/>
          </w:tcPr>
          <w:p>
            <w:pPr>
              <w:pStyle w:val="40"/>
              <w:ind w:firstLine="0"/>
              <w:rPr>
                <w:rFonts w:ascii="宋体" w:eastAsia="宋体"/>
              </w:rPr>
            </w:pPr>
            <w:r>
              <w:rPr>
                <w:rFonts w:hint="eastAsia" w:ascii="宋体" w:eastAsia="宋体"/>
              </w:rPr>
              <w:t>中标价格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jc w:val="center"/>
        </w:trPr>
        <w:tc>
          <w:tcPr>
            <w:tcW w:w="855" w:type="dxa"/>
            <w:vAlign w:val="center"/>
          </w:tcPr>
          <w:p>
            <w:pPr>
              <w:pStyle w:val="40"/>
              <w:ind w:firstLine="0"/>
              <w:jc w:val="center"/>
              <w:rPr>
                <w:rFonts w:ascii="宋体" w:eastAsia="宋体"/>
              </w:rPr>
            </w:pPr>
            <w:r>
              <w:rPr>
                <w:rFonts w:hint="eastAsia" w:ascii="宋体" w:eastAsia="宋体"/>
              </w:rPr>
              <w:t>10</w:t>
            </w:r>
          </w:p>
        </w:tc>
        <w:tc>
          <w:tcPr>
            <w:tcW w:w="1663" w:type="dxa"/>
            <w:vAlign w:val="center"/>
          </w:tcPr>
          <w:p>
            <w:pPr>
              <w:pStyle w:val="40"/>
              <w:ind w:firstLine="0"/>
              <w:jc w:val="center"/>
              <w:rPr>
                <w:rFonts w:ascii="宋体" w:eastAsia="宋体"/>
              </w:rPr>
            </w:pPr>
            <w:r>
              <w:rPr>
                <w:rFonts w:hint="eastAsia" w:ascii="宋体" w:eastAsia="宋体"/>
              </w:rPr>
              <w:t>付款方式</w:t>
            </w:r>
          </w:p>
        </w:tc>
        <w:tc>
          <w:tcPr>
            <w:tcW w:w="7130" w:type="dxa"/>
            <w:vAlign w:val="center"/>
          </w:tcPr>
          <w:p>
            <w:pPr>
              <w:widowControl/>
              <w:spacing w:line="345" w:lineRule="atLeast"/>
              <w:jc w:val="left"/>
              <w:rPr>
                <w:rFonts w:ascii="宋体" w:hAnsi="宋体" w:cs="宋体"/>
                <w:kern w:val="0"/>
                <w:sz w:val="24"/>
              </w:rPr>
            </w:pPr>
            <w:r>
              <w:rPr>
                <w:rFonts w:hint="eastAsia" w:ascii="宋体" w:hAnsi="宋体" w:cs="宋体"/>
                <w:kern w:val="0"/>
                <w:sz w:val="24"/>
              </w:rPr>
              <w:t>每</w:t>
            </w:r>
            <w:r>
              <w:rPr>
                <w:rFonts w:hint="eastAsia" w:ascii="宋体" w:hAnsi="宋体" w:cs="宋体"/>
                <w:color w:val="auto"/>
                <w:kern w:val="0"/>
                <w:sz w:val="24"/>
              </w:rPr>
              <w:t>季度按实</w:t>
            </w:r>
            <w:r>
              <w:rPr>
                <w:rFonts w:hint="eastAsia" w:ascii="宋体" w:hAnsi="宋体" w:cs="宋体"/>
                <w:kern w:val="0"/>
                <w:sz w:val="24"/>
              </w:rPr>
              <w:t>际检测数量支付</w:t>
            </w:r>
            <w:r>
              <w:rPr>
                <w:rFonts w:hint="eastAsia" w:ascii="宋体" w:hAnsi="宋体" w:cs="宋体"/>
                <w:color w:val="000000"/>
                <w:sz w:val="24"/>
              </w:rPr>
              <w:t>检测费。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40"/>
              <w:ind w:firstLine="0"/>
              <w:jc w:val="center"/>
              <w:rPr>
                <w:rFonts w:ascii="宋体" w:eastAsia="宋体"/>
              </w:rPr>
            </w:pPr>
            <w:r>
              <w:rPr>
                <w:rFonts w:hint="eastAsia" w:ascii="宋体" w:eastAsia="宋体"/>
              </w:rPr>
              <w:t>11</w:t>
            </w:r>
          </w:p>
        </w:tc>
        <w:tc>
          <w:tcPr>
            <w:tcW w:w="1663" w:type="dxa"/>
            <w:vAlign w:val="center"/>
          </w:tcPr>
          <w:p>
            <w:pPr>
              <w:pStyle w:val="40"/>
              <w:ind w:firstLine="0"/>
              <w:jc w:val="center"/>
              <w:rPr>
                <w:rFonts w:ascii="宋体" w:eastAsia="宋体"/>
              </w:rPr>
            </w:pPr>
            <w:r>
              <w:rPr>
                <w:rFonts w:hint="eastAsia" w:ascii="宋体" w:eastAsia="宋体"/>
              </w:rPr>
              <w:t>竞争性谈判</w:t>
            </w:r>
          </w:p>
          <w:p>
            <w:pPr>
              <w:pStyle w:val="40"/>
              <w:ind w:firstLine="0"/>
              <w:jc w:val="center"/>
              <w:rPr>
                <w:rFonts w:ascii="宋体" w:eastAsia="宋体"/>
              </w:rPr>
            </w:pPr>
            <w:r>
              <w:rPr>
                <w:rFonts w:hint="eastAsia" w:ascii="宋体" w:eastAsia="宋体"/>
              </w:rPr>
              <w:t>文件组成</w:t>
            </w:r>
          </w:p>
        </w:tc>
        <w:tc>
          <w:tcPr>
            <w:tcW w:w="7130" w:type="dxa"/>
            <w:vAlign w:val="center"/>
          </w:tcPr>
          <w:p>
            <w:pPr>
              <w:spacing w:line="540" w:lineRule="exact"/>
              <w:rPr>
                <w:rFonts w:ascii="宋体" w:hAnsi="宋体"/>
                <w:color w:val="000000"/>
                <w:sz w:val="24"/>
              </w:rPr>
            </w:pPr>
            <w:r>
              <w:rPr>
                <w:rFonts w:hint="eastAsia" w:ascii="宋体" w:hAnsi="宋体"/>
                <w:color w:val="000000"/>
                <w:sz w:val="24"/>
              </w:rPr>
              <w:t>竞谈文件一式 5份，其中正本1份，副本</w:t>
            </w:r>
            <w:r>
              <w:rPr>
                <w:rFonts w:hint="eastAsia" w:ascii="宋体" w:hAnsi="宋体"/>
                <w:iCs/>
                <w:color w:val="000000"/>
                <w:sz w:val="24"/>
              </w:rPr>
              <w:t>4</w:t>
            </w:r>
            <w:r>
              <w:rPr>
                <w:rFonts w:hint="eastAsia" w:ascii="宋体" w:hAnsi="宋体"/>
                <w:color w:val="000000"/>
                <w:sz w:val="24"/>
              </w:rPr>
              <w:t>份。文件正副本的封面由法定代表人或授权代理人签名并加盖竞谈单位公章</w:t>
            </w:r>
          </w:p>
          <w:p>
            <w:pPr>
              <w:pStyle w:val="40"/>
              <w:ind w:firstLine="0"/>
              <w:rPr>
                <w:rFonts w:ascii="宋体" w:eastAsia="宋体"/>
                <w:szCs w:val="24"/>
              </w:rPr>
            </w:pPr>
            <w:r>
              <w:rPr>
                <w:rFonts w:hint="eastAsia" w:ascii="宋体" w:eastAsia="宋体"/>
                <w:szCs w:val="24"/>
              </w:rPr>
              <w:t>1、</w:t>
            </w:r>
            <w:r>
              <w:rPr>
                <w:rFonts w:ascii="宋体" w:eastAsia="宋体"/>
                <w:szCs w:val="24"/>
              </w:rPr>
              <w:t>法定代表人授权</w:t>
            </w:r>
            <w:r>
              <w:rPr>
                <w:rFonts w:hint="eastAsia" w:ascii="宋体" w:eastAsia="宋体"/>
                <w:szCs w:val="24"/>
              </w:rPr>
              <w:t>委托</w:t>
            </w:r>
            <w:r>
              <w:rPr>
                <w:rFonts w:ascii="宋体" w:eastAsia="宋体"/>
                <w:szCs w:val="24"/>
              </w:rPr>
              <w:t>书</w:t>
            </w:r>
          </w:p>
          <w:p>
            <w:pPr>
              <w:spacing w:line="540" w:lineRule="exact"/>
              <w:rPr>
                <w:rFonts w:ascii="宋体" w:hAnsi="宋体"/>
                <w:color w:val="000000"/>
                <w:sz w:val="24"/>
              </w:rPr>
            </w:pPr>
            <w:r>
              <w:rPr>
                <w:rFonts w:hint="eastAsia" w:ascii="宋体" w:hAnsi="宋体"/>
                <w:sz w:val="24"/>
              </w:rPr>
              <w:t>2、报价表</w:t>
            </w:r>
            <w:r>
              <w:rPr>
                <w:rFonts w:hint="eastAsia" w:ascii="宋体" w:hAnsi="宋体"/>
                <w:color w:val="000000"/>
                <w:sz w:val="24"/>
              </w:rPr>
              <w:t>（报价表均应由法定代表人或授权代理人签名并加盖竞谈单位公章）。</w:t>
            </w:r>
          </w:p>
          <w:p>
            <w:pPr>
              <w:pStyle w:val="40"/>
              <w:ind w:firstLine="0"/>
              <w:rPr>
                <w:rFonts w:ascii="宋体" w:eastAsia="宋体"/>
                <w:szCs w:val="24"/>
              </w:rPr>
            </w:pPr>
            <w:r>
              <w:rPr>
                <w:rFonts w:hint="eastAsia" w:ascii="宋体" w:eastAsia="宋体"/>
                <w:szCs w:val="24"/>
              </w:rPr>
              <w:t>3、</w:t>
            </w:r>
            <w:r>
              <w:rPr>
                <w:rFonts w:hint="eastAsia" w:ascii="宋体" w:eastAsia="宋体"/>
                <w:color w:val="000000"/>
                <w:spacing w:val="-11"/>
                <w:szCs w:val="24"/>
                <w:shd w:val="clear" w:color="auto" w:fill="FFFFFF"/>
              </w:rPr>
              <w:t>检测方案书</w:t>
            </w:r>
          </w:p>
          <w:p>
            <w:pPr>
              <w:pStyle w:val="40"/>
              <w:ind w:firstLine="0"/>
              <w:rPr>
                <w:rFonts w:ascii="宋体" w:eastAsia="宋体"/>
                <w:szCs w:val="24"/>
              </w:rPr>
            </w:pPr>
            <w:r>
              <w:rPr>
                <w:rFonts w:hint="eastAsia" w:ascii="宋体" w:eastAsia="宋体"/>
                <w:szCs w:val="24"/>
              </w:rPr>
              <w:t>4、公司基本情况表</w:t>
            </w:r>
          </w:p>
          <w:p>
            <w:pPr>
              <w:pStyle w:val="40"/>
              <w:ind w:firstLine="0"/>
              <w:rPr>
                <w:rFonts w:ascii="宋体" w:eastAsia="宋体"/>
                <w:szCs w:val="24"/>
              </w:rPr>
            </w:pPr>
            <w:r>
              <w:rPr>
                <w:rFonts w:hint="eastAsia" w:ascii="宋体" w:eastAsia="宋体"/>
                <w:szCs w:val="24"/>
              </w:rPr>
              <w:t>资格证明材料：①</w:t>
            </w:r>
            <w:r>
              <w:rPr>
                <w:rFonts w:ascii="宋体" w:eastAsia="宋体"/>
                <w:szCs w:val="24"/>
              </w:rPr>
              <w:t>企业营业执照</w:t>
            </w:r>
            <w:r>
              <w:rPr>
                <w:rFonts w:hint="eastAsia" w:ascii="宋体" w:eastAsia="宋体"/>
                <w:szCs w:val="24"/>
              </w:rPr>
              <w:t>；②</w:t>
            </w:r>
            <w:r>
              <w:rPr>
                <w:rFonts w:ascii="宋体" w:eastAsia="宋体"/>
                <w:szCs w:val="24"/>
              </w:rPr>
              <w:t>组织机构代码证</w:t>
            </w:r>
            <w:r>
              <w:rPr>
                <w:rFonts w:hint="eastAsia" w:ascii="宋体" w:eastAsia="宋体"/>
                <w:szCs w:val="24"/>
              </w:rPr>
              <w:t>；③</w:t>
            </w:r>
            <w:r>
              <w:rPr>
                <w:rFonts w:ascii="宋体" w:eastAsia="宋体"/>
                <w:szCs w:val="24"/>
              </w:rPr>
              <w:t>税务登记证</w:t>
            </w:r>
            <w:r>
              <w:rPr>
                <w:rFonts w:hint="eastAsia" w:ascii="宋体" w:eastAsia="宋体"/>
                <w:szCs w:val="24"/>
              </w:rPr>
              <w:t>；④</w:t>
            </w:r>
            <w:r>
              <w:rPr>
                <w:rFonts w:hint="eastAsia" w:ascii="宋体" w:eastAsia="宋体" w:cs="宋体"/>
                <w:szCs w:val="24"/>
              </w:rPr>
              <w:t>检测资质附表</w:t>
            </w:r>
            <w:r>
              <w:rPr>
                <w:rFonts w:hint="eastAsia" w:ascii="宋体" w:eastAsia="宋体"/>
                <w:szCs w:val="24"/>
              </w:rPr>
              <w:t>。以上复印件需加盖公章（原件备查）。</w:t>
            </w:r>
          </w:p>
          <w:p>
            <w:pPr>
              <w:pStyle w:val="40"/>
              <w:ind w:firstLine="0"/>
              <w:rPr>
                <w:rFonts w:ascii="宋体" w:eastAsia="宋体"/>
                <w:szCs w:val="24"/>
              </w:rPr>
            </w:pPr>
            <w:r>
              <w:rPr>
                <w:rFonts w:hint="eastAsia" w:ascii="宋体" w:eastAsia="宋体"/>
                <w:szCs w:val="24"/>
              </w:rPr>
              <w:t>5、公司类似工程业绩表</w:t>
            </w:r>
          </w:p>
          <w:p>
            <w:pPr>
              <w:pStyle w:val="40"/>
              <w:ind w:firstLine="0"/>
              <w:rPr>
                <w:rFonts w:ascii="宋体" w:eastAsia="宋体"/>
              </w:rPr>
            </w:pPr>
            <w:r>
              <w:rPr>
                <w:rFonts w:hint="eastAsia" w:ascii="宋体" w:eastAsia="宋体"/>
                <w:szCs w:val="24"/>
              </w:rPr>
              <w:t>6、承诺书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40"/>
              <w:ind w:firstLine="0"/>
              <w:jc w:val="center"/>
              <w:rPr>
                <w:rFonts w:ascii="宋体" w:eastAsia="宋体"/>
              </w:rPr>
            </w:pPr>
            <w:r>
              <w:rPr>
                <w:rFonts w:hint="eastAsia" w:ascii="宋体" w:eastAsia="宋体"/>
              </w:rPr>
              <w:t>12</w:t>
            </w:r>
          </w:p>
        </w:tc>
        <w:tc>
          <w:tcPr>
            <w:tcW w:w="1663" w:type="dxa"/>
            <w:vAlign w:val="center"/>
          </w:tcPr>
          <w:p>
            <w:pPr>
              <w:pStyle w:val="40"/>
              <w:ind w:firstLine="0"/>
              <w:jc w:val="center"/>
              <w:rPr>
                <w:rFonts w:ascii="宋体" w:eastAsia="宋体"/>
              </w:rPr>
            </w:pPr>
            <w:r>
              <w:rPr>
                <w:rFonts w:ascii="宋体" w:eastAsia="宋体"/>
              </w:rPr>
              <w:t>文件密封</w:t>
            </w:r>
          </w:p>
        </w:tc>
        <w:tc>
          <w:tcPr>
            <w:tcW w:w="7130" w:type="dxa"/>
            <w:vAlign w:val="center"/>
          </w:tcPr>
          <w:p>
            <w:pPr>
              <w:pStyle w:val="40"/>
              <w:ind w:firstLine="0"/>
              <w:rPr>
                <w:rFonts w:ascii="宋体" w:eastAsia="宋体"/>
              </w:rPr>
            </w:pPr>
            <w:r>
              <w:rPr>
                <w:rFonts w:hint="eastAsia" w:ascii="宋体" w:eastAsia="宋体"/>
              </w:rPr>
              <w:t>谈判文件装入袋中密封并在袋上加盖单位公章。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855" w:type="dxa"/>
            <w:vAlign w:val="center"/>
          </w:tcPr>
          <w:p>
            <w:pPr>
              <w:pStyle w:val="40"/>
              <w:ind w:firstLine="0"/>
              <w:jc w:val="center"/>
              <w:rPr>
                <w:rFonts w:ascii="宋体" w:eastAsia="宋体"/>
              </w:rPr>
            </w:pPr>
            <w:r>
              <w:rPr>
                <w:rFonts w:hint="eastAsia" w:ascii="宋体" w:eastAsia="宋体"/>
              </w:rPr>
              <w:t>13</w:t>
            </w:r>
          </w:p>
        </w:tc>
        <w:tc>
          <w:tcPr>
            <w:tcW w:w="1663" w:type="dxa"/>
            <w:vAlign w:val="center"/>
          </w:tcPr>
          <w:p>
            <w:pPr>
              <w:pStyle w:val="40"/>
              <w:ind w:firstLine="0"/>
              <w:jc w:val="center"/>
              <w:rPr>
                <w:rFonts w:ascii="宋体" w:eastAsia="宋体"/>
              </w:rPr>
            </w:pPr>
            <w:r>
              <w:rPr>
                <w:rFonts w:ascii="宋体" w:eastAsia="宋体"/>
              </w:rPr>
              <w:t>递交文件地点</w:t>
            </w:r>
          </w:p>
        </w:tc>
        <w:tc>
          <w:tcPr>
            <w:tcW w:w="7130" w:type="dxa"/>
            <w:vAlign w:val="center"/>
          </w:tcPr>
          <w:p>
            <w:pPr>
              <w:pStyle w:val="40"/>
              <w:ind w:firstLine="0"/>
              <w:rPr>
                <w:rFonts w:hint="eastAsia" w:ascii="宋体" w:eastAsia="仿宋_GB2312"/>
                <w:lang w:eastAsia="zh-CN"/>
              </w:rPr>
            </w:pPr>
            <w:r>
              <w:rPr>
                <w:rFonts w:ascii="宋体" w:eastAsia="宋体"/>
              </w:rPr>
              <w:t>重庆医科大学附属第二医院</w:t>
            </w:r>
            <w:r>
              <w:rPr>
                <w:rFonts w:hint="eastAsia" w:ascii="宋体" w:hAnsi="宋体" w:cs="宋体"/>
                <w:sz w:val="24"/>
                <w:shd w:val="clear" w:color="auto" w:fill="FFFFFF"/>
                <w:lang w:eastAsia="zh-CN"/>
              </w:rPr>
              <w:t>渝中</w:t>
            </w:r>
            <w:r>
              <w:rPr>
                <w:rFonts w:hint="eastAsia" w:ascii="宋体" w:hAnsi="宋体" w:cs="宋体"/>
                <w:sz w:val="24"/>
                <w:shd w:val="clear" w:color="auto" w:fill="FFFFFF"/>
              </w:rPr>
              <w:t>院区综合楼17-</w:t>
            </w:r>
            <w:r>
              <w:rPr>
                <w:rFonts w:hint="eastAsia" w:ascii="宋体" w:cs="宋体"/>
                <w:sz w:val="24"/>
                <w:shd w:val="clear" w:color="auto" w:fill="FFFFFF"/>
                <w:lang w:val="en-US" w:eastAsia="zh-CN"/>
              </w:rPr>
              <w:t>8</w:t>
            </w:r>
            <w:bookmarkStart w:id="0" w:name="_GoBack"/>
            <w:bookmarkEnd w:id="0"/>
            <w:r>
              <w:rPr>
                <w:rFonts w:hint="eastAsia" w:ascii="宋体" w:cs="宋体"/>
                <w:sz w:val="24"/>
                <w:shd w:val="clear" w:color="auto" w:fill="FFFFFF"/>
                <w:lang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855" w:type="dxa"/>
            <w:vAlign w:val="center"/>
          </w:tcPr>
          <w:p>
            <w:pPr>
              <w:pStyle w:val="40"/>
              <w:ind w:firstLine="0"/>
              <w:jc w:val="center"/>
              <w:rPr>
                <w:rFonts w:ascii="宋体" w:eastAsia="宋体"/>
              </w:rPr>
            </w:pPr>
            <w:r>
              <w:rPr>
                <w:rFonts w:hint="eastAsia" w:ascii="宋体" w:eastAsia="宋体"/>
              </w:rPr>
              <w:t>14</w:t>
            </w:r>
          </w:p>
        </w:tc>
        <w:tc>
          <w:tcPr>
            <w:tcW w:w="1663" w:type="dxa"/>
            <w:vAlign w:val="center"/>
          </w:tcPr>
          <w:p>
            <w:pPr>
              <w:pStyle w:val="40"/>
              <w:ind w:firstLine="0"/>
              <w:jc w:val="center"/>
              <w:rPr>
                <w:rFonts w:ascii="宋体" w:eastAsia="宋体"/>
                <w:color w:val="auto"/>
              </w:rPr>
            </w:pPr>
            <w:r>
              <w:rPr>
                <w:rFonts w:hint="eastAsia" w:ascii="宋体" w:eastAsia="宋体"/>
                <w:color w:val="auto"/>
              </w:rPr>
              <w:t>谈判</w:t>
            </w:r>
            <w:r>
              <w:rPr>
                <w:rFonts w:ascii="宋体" w:eastAsia="宋体"/>
                <w:color w:val="auto"/>
              </w:rPr>
              <w:t>时间</w:t>
            </w:r>
          </w:p>
          <w:p>
            <w:pPr>
              <w:pStyle w:val="40"/>
              <w:ind w:firstLine="0"/>
              <w:jc w:val="center"/>
              <w:rPr>
                <w:rFonts w:ascii="宋体" w:eastAsia="宋体"/>
                <w:color w:val="auto"/>
              </w:rPr>
            </w:pPr>
            <w:r>
              <w:rPr>
                <w:rFonts w:ascii="宋体" w:eastAsia="宋体"/>
                <w:color w:val="auto"/>
              </w:rPr>
              <w:t>和地点</w:t>
            </w:r>
          </w:p>
        </w:tc>
        <w:tc>
          <w:tcPr>
            <w:tcW w:w="7130" w:type="dxa"/>
            <w:vAlign w:val="center"/>
          </w:tcPr>
          <w:p>
            <w:pPr>
              <w:pStyle w:val="40"/>
              <w:ind w:firstLine="0"/>
              <w:rPr>
                <w:rFonts w:ascii="宋体" w:eastAsia="宋体"/>
              </w:rPr>
            </w:pPr>
            <w:r>
              <w:rPr>
                <w:rFonts w:hint="eastAsia" w:ascii="宋体" w:eastAsia="宋体"/>
              </w:rPr>
              <w:t>谈判</w:t>
            </w:r>
            <w:r>
              <w:rPr>
                <w:rFonts w:ascii="宋体" w:eastAsia="宋体"/>
              </w:rPr>
              <w:t>时间：同</w:t>
            </w:r>
            <w:r>
              <w:rPr>
                <w:rFonts w:hint="eastAsia" w:ascii="宋体" w:eastAsia="宋体"/>
              </w:rPr>
              <w:t>递交截止时间</w:t>
            </w:r>
          </w:p>
          <w:p>
            <w:pPr>
              <w:pStyle w:val="40"/>
              <w:ind w:firstLine="0"/>
              <w:rPr>
                <w:rFonts w:ascii="宋体" w:eastAsia="宋体"/>
              </w:rPr>
            </w:pPr>
            <w:r>
              <w:rPr>
                <w:rFonts w:hint="eastAsia" w:ascii="宋体" w:eastAsia="宋体"/>
              </w:rPr>
              <w:t>谈判</w:t>
            </w:r>
            <w:r>
              <w:rPr>
                <w:rFonts w:ascii="宋体" w:eastAsia="宋体"/>
              </w:rPr>
              <w:t>地点：重庆医科大学附属第二医院</w:t>
            </w:r>
            <w:r>
              <w:rPr>
                <w:rFonts w:hint="eastAsia" w:ascii="宋体" w:hAnsi="宋体" w:cs="宋体"/>
                <w:sz w:val="24"/>
                <w:shd w:val="clear" w:color="auto" w:fill="FFFFFF"/>
                <w:lang w:eastAsia="zh-CN"/>
              </w:rPr>
              <w:t>渝中</w:t>
            </w:r>
            <w:r>
              <w:rPr>
                <w:rFonts w:hint="eastAsia" w:ascii="宋体" w:hAnsi="宋体" w:cs="宋体"/>
                <w:sz w:val="24"/>
                <w:shd w:val="clear" w:color="auto" w:fill="FFFFFF"/>
              </w:rPr>
              <w:t>院区综合楼17-</w:t>
            </w:r>
            <w:r>
              <w:rPr>
                <w:rFonts w:hint="eastAsia" w:ascii="宋体" w:cs="宋体"/>
                <w:sz w:val="24"/>
                <w:shd w:val="clear" w:color="auto" w:fill="FFFFFF"/>
                <w:lang w:val="en-US" w:eastAsia="zh-CN"/>
              </w:rPr>
              <w:t>8</w:t>
            </w:r>
            <w:r>
              <w:rPr>
                <w:rFonts w:hint="eastAsia" w:ascii="宋体" w:eastAsia="宋体"/>
                <w:color w:val="auto"/>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855" w:type="dxa"/>
            <w:vAlign w:val="center"/>
          </w:tcPr>
          <w:p>
            <w:pPr>
              <w:pStyle w:val="40"/>
              <w:ind w:firstLine="0"/>
              <w:jc w:val="center"/>
              <w:rPr>
                <w:rFonts w:ascii="宋体" w:eastAsia="宋体"/>
              </w:rPr>
            </w:pPr>
            <w:r>
              <w:rPr>
                <w:rFonts w:hint="eastAsia" w:ascii="宋体" w:eastAsia="宋体"/>
              </w:rPr>
              <w:t>15</w:t>
            </w:r>
          </w:p>
        </w:tc>
        <w:tc>
          <w:tcPr>
            <w:tcW w:w="1663" w:type="dxa"/>
            <w:vAlign w:val="center"/>
          </w:tcPr>
          <w:p>
            <w:pPr>
              <w:pStyle w:val="40"/>
              <w:ind w:firstLine="0"/>
              <w:jc w:val="center"/>
              <w:rPr>
                <w:rFonts w:ascii="宋体" w:eastAsia="宋体"/>
                <w:color w:val="auto"/>
              </w:rPr>
            </w:pPr>
            <w:r>
              <w:rPr>
                <w:rFonts w:hint="eastAsia" w:ascii="宋体" w:eastAsia="宋体"/>
                <w:color w:val="auto"/>
              </w:rPr>
              <w:t>评定方法</w:t>
            </w:r>
          </w:p>
        </w:tc>
        <w:tc>
          <w:tcPr>
            <w:tcW w:w="7130" w:type="dxa"/>
            <w:vAlign w:val="center"/>
          </w:tcPr>
          <w:p>
            <w:pPr>
              <w:pStyle w:val="40"/>
              <w:ind w:firstLine="0"/>
              <w:rPr>
                <w:rFonts w:hint="eastAsia" w:ascii="宋体" w:eastAsia="宋体"/>
                <w:color w:val="auto"/>
                <w:lang w:eastAsia="zh-CN"/>
              </w:rPr>
            </w:pPr>
            <w:r>
              <w:rPr>
                <w:rFonts w:hint="eastAsia" w:ascii="宋体" w:eastAsia="宋体" w:cs="宋体"/>
                <w:color w:val="auto"/>
                <w:szCs w:val="24"/>
                <w:shd w:val="clear" w:color="auto" w:fill="FFFFFF"/>
                <w:lang w:eastAsia="zh-CN"/>
              </w:rPr>
              <w:t>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jc w:val="center"/>
        </w:trPr>
        <w:tc>
          <w:tcPr>
            <w:tcW w:w="855" w:type="dxa"/>
            <w:vAlign w:val="center"/>
          </w:tcPr>
          <w:p>
            <w:pPr>
              <w:pStyle w:val="40"/>
              <w:ind w:firstLine="0"/>
              <w:jc w:val="center"/>
              <w:rPr>
                <w:rFonts w:ascii="宋体" w:eastAsia="宋体"/>
              </w:rPr>
            </w:pPr>
            <w:r>
              <w:rPr>
                <w:rFonts w:hint="eastAsia" w:ascii="宋体" w:eastAsia="宋体"/>
              </w:rPr>
              <w:t>16</w:t>
            </w:r>
          </w:p>
        </w:tc>
        <w:tc>
          <w:tcPr>
            <w:tcW w:w="1663" w:type="dxa"/>
            <w:vAlign w:val="center"/>
          </w:tcPr>
          <w:p>
            <w:pPr>
              <w:pStyle w:val="40"/>
              <w:ind w:firstLine="0"/>
              <w:jc w:val="center"/>
              <w:rPr>
                <w:rFonts w:ascii="宋体" w:eastAsia="宋体"/>
                <w:color w:val="auto"/>
              </w:rPr>
            </w:pPr>
            <w:r>
              <w:rPr>
                <w:rFonts w:hint="eastAsia" w:ascii="宋体" w:eastAsia="宋体"/>
                <w:color w:val="auto"/>
              </w:rPr>
              <w:t>联系人及方式</w:t>
            </w:r>
          </w:p>
        </w:tc>
        <w:tc>
          <w:tcPr>
            <w:tcW w:w="7130" w:type="dxa"/>
            <w:vAlign w:val="center"/>
          </w:tcPr>
          <w:p>
            <w:pPr>
              <w:pStyle w:val="40"/>
              <w:ind w:left="1080" w:hanging="1080" w:hangingChars="450"/>
              <w:rPr>
                <w:rFonts w:ascii="宋体" w:eastAsia="宋体"/>
              </w:rPr>
            </w:pPr>
            <w:r>
              <w:rPr>
                <w:rFonts w:hint="eastAsia" w:ascii="宋体" w:eastAsia="宋体"/>
              </w:rPr>
              <w:t>联系地址：重庆市渝中区临江路74号重庆医科大学附属第二医院综合楼17-5办公室</w:t>
            </w:r>
          </w:p>
          <w:p>
            <w:pPr>
              <w:pStyle w:val="40"/>
              <w:ind w:firstLine="0"/>
              <w:rPr>
                <w:rFonts w:ascii="宋体" w:eastAsia="宋体"/>
              </w:rPr>
            </w:pPr>
            <w:r>
              <w:rPr>
                <w:rFonts w:hint="eastAsia" w:ascii="宋体" w:eastAsia="宋体"/>
              </w:rPr>
              <w:t>联 系 人：徐老师    联系电话：023-63693041</w:t>
            </w:r>
          </w:p>
        </w:tc>
      </w:tr>
    </w:tbl>
    <w:p>
      <w:pPr>
        <w:pStyle w:val="40"/>
        <w:ind w:firstLine="0"/>
        <w:rPr>
          <w:rFonts w:ascii="宋体" w:eastAsia="宋体"/>
        </w:rPr>
      </w:pPr>
    </w:p>
    <w:p>
      <w:pPr>
        <w:spacing w:line="360" w:lineRule="auto"/>
        <w:rPr>
          <w:rFonts w:ascii="宋体" w:hAnsi="宋体"/>
          <w:kern w:val="0"/>
          <w:sz w:val="24"/>
          <w:szCs w:val="20"/>
        </w:rPr>
      </w:pPr>
      <w:r>
        <w:rPr>
          <w:rFonts w:hint="eastAsia" w:ascii="宋体" w:hAnsi="宋体"/>
          <w:kern w:val="0"/>
          <w:sz w:val="24"/>
          <w:szCs w:val="20"/>
        </w:rPr>
        <w:t>附件：</w:t>
      </w:r>
    </w:p>
    <w:p>
      <w:pPr>
        <w:numPr>
          <w:ilvl w:val="0"/>
          <w:numId w:val="4"/>
        </w:numPr>
        <w:spacing w:line="360" w:lineRule="auto"/>
        <w:rPr>
          <w:rFonts w:ascii="宋体" w:hAnsi="宋体"/>
          <w:kern w:val="0"/>
          <w:sz w:val="24"/>
          <w:szCs w:val="20"/>
        </w:rPr>
      </w:pPr>
      <w:r>
        <w:rPr>
          <w:rFonts w:ascii="宋体" w:hAnsi="宋体"/>
          <w:kern w:val="0"/>
          <w:sz w:val="24"/>
          <w:szCs w:val="20"/>
        </w:rPr>
        <w:t>法定代表人授权书</w:t>
      </w:r>
      <w:r>
        <w:rPr>
          <w:rFonts w:hint="eastAsia" w:ascii="宋体" w:hAnsi="宋体"/>
          <w:kern w:val="0"/>
          <w:sz w:val="24"/>
          <w:szCs w:val="20"/>
        </w:rPr>
        <w:t>（格式）</w:t>
      </w:r>
    </w:p>
    <w:p>
      <w:pPr>
        <w:numPr>
          <w:ilvl w:val="0"/>
          <w:numId w:val="4"/>
        </w:numPr>
        <w:spacing w:line="360" w:lineRule="auto"/>
        <w:rPr>
          <w:rFonts w:ascii="宋体" w:hAnsi="宋体"/>
          <w:kern w:val="0"/>
          <w:sz w:val="24"/>
          <w:szCs w:val="20"/>
        </w:rPr>
      </w:pPr>
      <w:r>
        <w:rPr>
          <w:rFonts w:hint="eastAsia" w:ascii="宋体" w:hAnsi="宋体"/>
          <w:kern w:val="0"/>
          <w:sz w:val="24"/>
          <w:szCs w:val="20"/>
        </w:rPr>
        <w:t>承诺书（格式）</w:t>
      </w:r>
    </w:p>
    <w:p>
      <w:pPr>
        <w:numPr>
          <w:ilvl w:val="0"/>
          <w:numId w:val="4"/>
        </w:numPr>
        <w:spacing w:line="360" w:lineRule="auto"/>
        <w:rPr>
          <w:rFonts w:ascii="宋体" w:hAnsi="宋体"/>
          <w:kern w:val="0"/>
          <w:sz w:val="24"/>
          <w:szCs w:val="20"/>
        </w:rPr>
      </w:pPr>
      <w:r>
        <w:rPr>
          <w:rFonts w:hint="eastAsia" w:ascii="宋体" w:hAnsi="宋体"/>
          <w:kern w:val="0"/>
          <w:sz w:val="24"/>
          <w:szCs w:val="20"/>
        </w:rPr>
        <w:t>材料检测清单</w:t>
      </w:r>
    </w:p>
    <w:p>
      <w:pPr>
        <w:pStyle w:val="44"/>
        <w:numPr>
          <w:ilvl w:val="0"/>
          <w:numId w:val="4"/>
        </w:numPr>
        <w:spacing w:line="360" w:lineRule="auto"/>
        <w:ind w:firstLineChars="0"/>
        <w:rPr>
          <w:rFonts w:ascii="宋体" w:hAnsi="宋体"/>
          <w:kern w:val="0"/>
          <w:sz w:val="24"/>
          <w:szCs w:val="20"/>
        </w:rPr>
      </w:pPr>
      <w:r>
        <w:rPr>
          <w:rFonts w:hint="eastAsia" w:ascii="宋体" w:hAnsi="宋体"/>
          <w:kern w:val="0"/>
          <w:sz w:val="24"/>
          <w:szCs w:val="20"/>
        </w:rPr>
        <w:t>报价表</w:t>
      </w:r>
      <w:r>
        <w:rPr>
          <w:rFonts w:ascii="宋体" w:hAnsi="宋体"/>
          <w:kern w:val="0"/>
          <w:sz w:val="24"/>
          <w:szCs w:val="20"/>
        </w:rPr>
        <w:t xml:space="preserve"> </w:t>
      </w:r>
    </w:p>
    <w:p>
      <w:pP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r>
        <w:rPr>
          <w:rFonts w:hint="eastAsia" w:ascii="宋体" w:hAnsi="宋体"/>
          <w:sz w:val="30"/>
          <w:szCs w:val="30"/>
        </w:rPr>
        <w:t>附件一</w:t>
      </w:r>
    </w:p>
    <w:p>
      <w:pPr>
        <w:jc w:val="center"/>
        <w:rPr>
          <w:rFonts w:ascii="宋体" w:hAnsi="宋体"/>
          <w:sz w:val="44"/>
          <w:szCs w:val="44"/>
        </w:rPr>
      </w:pPr>
      <w:r>
        <w:rPr>
          <w:rFonts w:hint="eastAsia" w:ascii="宋体" w:hAnsi="宋体"/>
          <w:sz w:val="44"/>
          <w:szCs w:val="44"/>
        </w:rPr>
        <w:t>法定代表人授权书</w:t>
      </w:r>
    </w:p>
    <w:p>
      <w:pPr>
        <w:pStyle w:val="12"/>
        <w:rPr>
          <w:sz w:val="28"/>
          <w:szCs w:val="28"/>
        </w:rPr>
      </w:pPr>
    </w:p>
    <w:p>
      <w:pPr>
        <w:wordWrap w:val="0"/>
        <w:autoSpaceDE w:val="0"/>
        <w:autoSpaceDN w:val="0"/>
        <w:adjustRightInd w:val="0"/>
        <w:spacing w:before="120" w:after="120" w:line="720" w:lineRule="atLeast"/>
        <w:jc w:val="center"/>
        <w:rPr>
          <w:rFonts w:ascii="宋体" w:hAnsi="宋体"/>
          <w:snapToGrid w:val="0"/>
          <w:sz w:val="36"/>
          <w:szCs w:val="36"/>
        </w:rPr>
      </w:pPr>
      <w:r>
        <w:rPr>
          <w:rFonts w:hint="eastAsia"/>
          <w:sz w:val="28"/>
          <w:szCs w:val="28"/>
        </w:rPr>
        <w:t xml:space="preserve">    本授权书声明：本人 系的法定代表人，现授权本单位的为本公司代理人，以本公司的名义参加</w:t>
      </w:r>
      <w:r>
        <w:rPr>
          <w:rFonts w:hint="eastAsia"/>
          <w:color w:val="000000"/>
          <w:sz w:val="28"/>
          <w:szCs w:val="28"/>
          <w:u w:val="single"/>
        </w:rPr>
        <w:t>重庆医科大学附属第二医院江南院区后续建设工程建筑材料检测项目</w:t>
      </w:r>
      <w:r>
        <w:rPr>
          <w:rFonts w:hint="eastAsia"/>
          <w:color w:val="000000"/>
          <w:sz w:val="28"/>
          <w:szCs w:val="28"/>
        </w:rPr>
        <w:t>竞争性谈判，代理人在竞争性谈判、</w:t>
      </w:r>
      <w:r>
        <w:rPr>
          <w:rFonts w:hint="eastAsia"/>
          <w:sz w:val="28"/>
          <w:szCs w:val="28"/>
        </w:rPr>
        <w:t>合同谈判过程中所签署的一切文件和处理与之有关的一</w:t>
      </w:r>
      <w:r>
        <w:rPr>
          <w:rFonts w:hint="eastAsia"/>
          <w:color w:val="000000"/>
          <w:sz w:val="28"/>
          <w:szCs w:val="28"/>
        </w:rPr>
        <w:t>切事务，本人均予以承认。</w:t>
      </w:r>
    </w:p>
    <w:p>
      <w:pPr>
        <w:pStyle w:val="12"/>
        <w:spacing w:line="360" w:lineRule="auto"/>
        <w:ind w:firstLine="560" w:firstLineChars="200"/>
        <w:rPr>
          <w:color w:val="000000"/>
          <w:sz w:val="28"/>
          <w:szCs w:val="28"/>
        </w:rPr>
      </w:pPr>
    </w:p>
    <w:p>
      <w:pPr>
        <w:pStyle w:val="14"/>
        <w:spacing w:after="0" w:line="360" w:lineRule="auto"/>
        <w:ind w:left="430" w:leftChars="205" w:firstLine="140" w:firstLineChars="50"/>
        <w:rPr>
          <w:rFonts w:ascii="宋体" w:hAnsi="宋体"/>
          <w:color w:val="000000"/>
          <w:sz w:val="28"/>
          <w:szCs w:val="28"/>
        </w:rPr>
      </w:pPr>
      <w:r>
        <w:rPr>
          <w:rFonts w:hint="eastAsia" w:ascii="宋体" w:hAnsi="宋体"/>
          <w:color w:val="000000"/>
          <w:sz w:val="28"/>
          <w:szCs w:val="28"/>
        </w:rPr>
        <w:t>特此授权。</w:t>
      </w:r>
    </w:p>
    <w:p>
      <w:pPr>
        <w:pStyle w:val="12"/>
        <w:spacing w:line="360" w:lineRule="auto"/>
        <w:ind w:firstLine="560" w:firstLineChars="200"/>
        <w:rPr>
          <w:color w:val="000000"/>
          <w:sz w:val="28"/>
          <w:szCs w:val="28"/>
        </w:rPr>
      </w:pPr>
    </w:p>
    <w:p>
      <w:pPr>
        <w:pStyle w:val="12"/>
        <w:spacing w:line="360" w:lineRule="auto"/>
        <w:ind w:firstLine="560" w:firstLineChars="200"/>
        <w:rPr>
          <w:color w:val="000000"/>
          <w:sz w:val="28"/>
          <w:szCs w:val="28"/>
        </w:rPr>
      </w:pPr>
    </w:p>
    <w:p>
      <w:pPr>
        <w:pStyle w:val="10"/>
        <w:spacing w:after="0"/>
        <w:ind w:left="135"/>
        <w:rPr>
          <w:rFonts w:ascii="宋体" w:hAnsi="宋体"/>
          <w:kern w:val="0"/>
          <w:sz w:val="28"/>
          <w:szCs w:val="28"/>
        </w:rPr>
      </w:pPr>
      <w:r>
        <w:rPr>
          <w:rFonts w:hint="eastAsia" w:ascii="宋体" w:hAnsi="宋体"/>
          <w:kern w:val="0"/>
          <w:sz w:val="28"/>
          <w:szCs w:val="28"/>
        </w:rPr>
        <w:t>被授权人：                   部门：                 职务：</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 xml:space="preserve">单位（盖章）                 </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法定代表人：（签字或盖章）</w:t>
      </w:r>
    </w:p>
    <w:p>
      <w:pPr>
        <w:pStyle w:val="39"/>
        <w:spacing w:beforeLines="0" w:afterLines="0"/>
        <w:jc w:val="both"/>
        <w:rPr>
          <w:rFonts w:ascii="宋体" w:hAnsi="宋体" w:eastAsia="宋体"/>
          <w:kern w:val="0"/>
          <w:sz w:val="28"/>
          <w:szCs w:val="28"/>
        </w:rPr>
      </w:pPr>
    </w:p>
    <w:p>
      <w:pPr>
        <w:pStyle w:val="39"/>
        <w:spacing w:beforeLines="0" w:afterLines="0"/>
        <w:jc w:val="both"/>
        <w:rPr>
          <w:rFonts w:ascii="宋体" w:hAnsi="宋体" w:eastAsia="宋体"/>
          <w:kern w:val="0"/>
          <w:sz w:val="28"/>
          <w:szCs w:val="28"/>
        </w:rPr>
      </w:pPr>
      <w:r>
        <w:rPr>
          <w:rFonts w:hint="eastAsia" w:ascii="宋体" w:hAnsi="宋体" w:eastAsia="宋体"/>
          <w:kern w:val="0"/>
          <w:sz w:val="28"/>
          <w:szCs w:val="28"/>
        </w:rPr>
        <w:t>（该处粘贴代理人身份证正反两面复印件）</w:t>
      </w:r>
    </w:p>
    <w:p>
      <w:pPr>
        <w:jc w:val="center"/>
        <w:rPr>
          <w:rFonts w:ascii="宋体" w:hAnsi="宋体"/>
          <w:color w:val="000000"/>
          <w:sz w:val="28"/>
        </w:rPr>
      </w:pPr>
    </w:p>
    <w:p>
      <w:pPr>
        <w:ind w:right="560"/>
        <w:jc w:val="center"/>
        <w:rPr>
          <w:rFonts w:ascii="宋体" w:hAnsi="宋体"/>
          <w:color w:val="000000"/>
          <w:sz w:val="28"/>
        </w:rPr>
      </w:pPr>
      <w:r>
        <w:rPr>
          <w:rFonts w:hint="eastAsia" w:ascii="宋体" w:hAnsi="宋体"/>
          <w:color w:val="000000"/>
          <w:sz w:val="28"/>
        </w:rPr>
        <w:t xml:space="preserve">                       日期：    年    月   日</w:t>
      </w:r>
    </w:p>
    <w:p>
      <w:pPr>
        <w:ind w:right="560"/>
        <w:rPr>
          <w:rFonts w:ascii="宋体" w:hAnsi="宋体"/>
          <w:color w:val="000000"/>
          <w:sz w:val="28"/>
        </w:rPr>
      </w:pPr>
    </w:p>
    <w:p>
      <w:pPr>
        <w:ind w:right="560"/>
        <w:rPr>
          <w:rFonts w:ascii="宋体" w:hAnsi="宋体"/>
          <w:color w:val="000000"/>
          <w:sz w:val="28"/>
        </w:rPr>
      </w:pPr>
    </w:p>
    <w:p>
      <w:pPr>
        <w:ind w:right="560"/>
        <w:rPr>
          <w:rFonts w:ascii="宋体" w:hAnsi="宋体"/>
          <w:color w:val="000000"/>
          <w:sz w:val="28"/>
        </w:rPr>
      </w:pPr>
      <w:r>
        <w:rPr>
          <w:rFonts w:hint="eastAsia" w:ascii="宋体" w:hAnsi="宋体"/>
          <w:color w:val="000000"/>
          <w:sz w:val="28"/>
        </w:rPr>
        <w:t>附件二</w:t>
      </w:r>
    </w:p>
    <w:p>
      <w:pPr>
        <w:jc w:val="center"/>
        <w:rPr>
          <w:rFonts w:ascii="宋体" w:hAnsi="宋体"/>
          <w:color w:val="000000"/>
          <w:sz w:val="44"/>
          <w:szCs w:val="44"/>
        </w:rPr>
      </w:pPr>
      <w:r>
        <w:rPr>
          <w:rFonts w:hint="eastAsia" w:ascii="宋体" w:hAnsi="宋体"/>
          <w:color w:val="000000"/>
          <w:sz w:val="44"/>
          <w:szCs w:val="44"/>
        </w:rPr>
        <w:t>承诺书</w:t>
      </w:r>
    </w:p>
    <w:p>
      <w:pPr>
        <w:spacing w:line="360" w:lineRule="auto"/>
        <w:rPr>
          <w:rFonts w:ascii="宋体" w:hAnsi="宋体"/>
          <w:b/>
          <w:color w:val="000000"/>
          <w:sz w:val="28"/>
        </w:rPr>
      </w:pPr>
      <w:r>
        <w:rPr>
          <w:rFonts w:hint="eastAsia" w:ascii="宋体" w:hAnsi="宋体"/>
          <w:color w:val="000000"/>
          <w:sz w:val="28"/>
        </w:rPr>
        <w:t>致</w:t>
      </w:r>
      <w:r>
        <w:rPr>
          <w:rFonts w:hint="eastAsia" w:ascii="宋体" w:hAnsi="宋体"/>
          <w:b/>
          <w:color w:val="000000"/>
          <w:sz w:val="28"/>
        </w:rPr>
        <w:t>：</w:t>
      </w:r>
      <w:r>
        <w:rPr>
          <w:rFonts w:hint="eastAsia" w:ascii="宋体" w:hAnsi="宋体"/>
          <w:sz w:val="28"/>
          <w:u w:val="single"/>
        </w:rPr>
        <w:t>重庆医科大学附属第二医院</w:t>
      </w:r>
    </w:p>
    <w:p>
      <w:pPr>
        <w:autoSpaceDE w:val="0"/>
        <w:autoSpaceDN w:val="0"/>
        <w:adjustRightInd w:val="0"/>
        <w:spacing w:before="120" w:after="120" w:line="720" w:lineRule="atLeast"/>
        <w:jc w:val="left"/>
        <w:rPr>
          <w:rFonts w:ascii="宋体" w:hAnsi="宋体"/>
          <w:color w:val="000000"/>
          <w:sz w:val="28"/>
        </w:rPr>
      </w:pPr>
      <w:r>
        <w:rPr>
          <w:rFonts w:hint="eastAsia" w:ascii="宋体" w:hAnsi="宋体"/>
          <w:color w:val="000000"/>
          <w:sz w:val="28"/>
        </w:rPr>
        <w:t xml:space="preserve">    我单位参加贵院</w:t>
      </w:r>
      <w:r>
        <w:rPr>
          <w:rFonts w:hint="eastAsia"/>
          <w:color w:val="000000"/>
          <w:sz w:val="28"/>
          <w:szCs w:val="28"/>
          <w:u w:val="single"/>
        </w:rPr>
        <w:t>重庆医科大学附属第二医院江南院区后续建设工程建筑材料检测项目</w:t>
      </w:r>
      <w:r>
        <w:rPr>
          <w:rFonts w:hint="eastAsia" w:ascii="宋体" w:hAnsi="宋体"/>
          <w:color w:val="000000"/>
          <w:sz w:val="28"/>
        </w:rPr>
        <w:t>的竞争性谈判工作，对贵单位发出的该项目竞争性谈判文书等全部内容，在认真阅读和充分理解后予以确认，完全同意其所有条款，并按其要求提交报价书，保证按</w:t>
      </w:r>
      <w:r>
        <w:rPr>
          <w:rFonts w:hint="eastAsia" w:ascii="宋体" w:hAnsi="宋体"/>
          <w:color w:val="auto"/>
          <w:sz w:val="28"/>
        </w:rPr>
        <w:t>中标的</w:t>
      </w:r>
      <w:r>
        <w:rPr>
          <w:rFonts w:hint="eastAsia" w:ascii="宋体" w:hAnsi="宋体"/>
          <w:color w:val="auto"/>
          <w:sz w:val="28"/>
          <w:lang w:eastAsia="zh-CN"/>
        </w:rPr>
        <w:t>单价</w:t>
      </w:r>
      <w:r>
        <w:rPr>
          <w:rFonts w:hint="eastAsia" w:ascii="宋体" w:hAnsi="宋体"/>
          <w:color w:val="auto"/>
          <w:sz w:val="28"/>
        </w:rPr>
        <w:t>签</w:t>
      </w:r>
      <w:r>
        <w:rPr>
          <w:rFonts w:hint="eastAsia" w:ascii="宋体" w:hAnsi="宋体"/>
          <w:color w:val="000000"/>
          <w:sz w:val="28"/>
        </w:rPr>
        <w:t>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hAnsi="宋体"/>
          <w:color w:val="000000"/>
          <w:sz w:val="28"/>
        </w:rPr>
      </w:pPr>
      <w:r>
        <w:rPr>
          <w:rFonts w:hint="eastAsia" w:ascii="宋体" w:hAnsi="宋体"/>
          <w:color w:val="000000"/>
          <w:sz w:val="28"/>
        </w:rPr>
        <w:t>1、若我司中标，保证不会有转包、卖标等行为。</w:t>
      </w:r>
    </w:p>
    <w:p>
      <w:pPr>
        <w:spacing w:line="360" w:lineRule="auto"/>
        <w:ind w:left="-2" w:leftChars="-1" w:firstLine="560" w:firstLineChars="200"/>
        <w:rPr>
          <w:rFonts w:ascii="宋体" w:hAnsi="宋体"/>
          <w:color w:val="000000"/>
          <w:sz w:val="28"/>
        </w:rPr>
      </w:pPr>
      <w:r>
        <w:rPr>
          <w:rFonts w:hint="eastAsia" w:ascii="宋体" w:hAnsi="宋体"/>
          <w:color w:val="000000"/>
          <w:sz w:val="28"/>
        </w:rPr>
        <w:t>2、我司保证按时签定合同。</w:t>
      </w:r>
    </w:p>
    <w:p>
      <w:pPr>
        <w:spacing w:line="360" w:lineRule="auto"/>
        <w:ind w:left="-2" w:leftChars="-1" w:firstLine="560" w:firstLineChars="200"/>
        <w:rPr>
          <w:rFonts w:ascii="宋体" w:hAnsi="宋体"/>
          <w:color w:val="000000"/>
          <w:sz w:val="28"/>
        </w:rPr>
      </w:pPr>
      <w:r>
        <w:rPr>
          <w:rFonts w:hint="eastAsia" w:ascii="宋体" w:hAnsi="宋体"/>
          <w:color w:val="000000"/>
          <w:sz w:val="28"/>
        </w:rPr>
        <w:t>3、在中标后，保证在规定时间内根据国家相关规范条例、行业标准、发包人及合同要求等按质按量完成工作。</w:t>
      </w:r>
    </w:p>
    <w:p>
      <w:pPr>
        <w:spacing w:line="360" w:lineRule="auto"/>
        <w:ind w:left="-2" w:leftChars="-1" w:firstLine="560" w:firstLineChars="200"/>
        <w:rPr>
          <w:rFonts w:ascii="宋体" w:hAnsi="宋体"/>
          <w:color w:val="000000"/>
          <w:sz w:val="28"/>
        </w:rPr>
      </w:pPr>
      <w:r>
        <w:rPr>
          <w:rFonts w:hint="eastAsia" w:ascii="宋体" w:hAnsi="宋体"/>
          <w:color w:val="000000"/>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竞谈人（公章）</w:t>
      </w:r>
    </w:p>
    <w:p>
      <w:pPr>
        <w:spacing w:line="360" w:lineRule="auto"/>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 xml:space="preserve">法定代表人（签章）       </w:t>
      </w:r>
    </w:p>
    <w:p>
      <w:pPr>
        <w:spacing w:line="360" w:lineRule="auto"/>
        <w:ind w:firstLine="560" w:firstLineChars="200"/>
        <w:rPr>
          <w:rFonts w:ascii="宋体" w:hAnsi="宋体"/>
          <w:color w:val="000000"/>
          <w:sz w:val="30"/>
          <w:szCs w:val="30"/>
        </w:rPr>
      </w:pPr>
      <w:r>
        <w:rPr>
          <w:rFonts w:hint="eastAsia" w:ascii="宋体" w:hAnsi="宋体"/>
          <w:color w:val="000000"/>
          <w:sz w:val="28"/>
        </w:rPr>
        <w:t xml:space="preserve">                                        年    月    日</w:t>
      </w:r>
    </w:p>
    <w:p>
      <w:pPr>
        <w:spacing w:line="360" w:lineRule="auto"/>
        <w:textAlignment w:val="center"/>
        <w:rPr>
          <w:rFonts w:ascii="宋体" w:hAnsi="宋体" w:cs="宋体"/>
          <w:sz w:val="28"/>
          <w:szCs w:val="28"/>
        </w:rPr>
      </w:pPr>
      <w:r>
        <w:rPr>
          <w:rFonts w:hint="eastAsia" w:ascii="宋体" w:hAnsi="宋体" w:cs="宋体"/>
          <w:sz w:val="28"/>
          <w:szCs w:val="28"/>
        </w:rPr>
        <w:t>附件三</w:t>
      </w:r>
    </w:p>
    <w:p>
      <w:pPr>
        <w:spacing w:line="360" w:lineRule="auto"/>
        <w:textAlignment w:val="center"/>
        <w:rPr>
          <w:rFonts w:ascii="宋体" w:hAnsi="宋体" w:cs="宋体"/>
          <w:sz w:val="28"/>
          <w:szCs w:val="28"/>
        </w:rPr>
      </w:pPr>
      <w:r>
        <w:rPr>
          <w:rFonts w:hint="eastAsia" w:ascii="宋体" w:hAnsi="宋体" w:cs="宋体"/>
          <w:sz w:val="28"/>
          <w:szCs w:val="28"/>
        </w:rPr>
        <w:t xml:space="preserve">                             检测内容</w:t>
      </w:r>
    </w:p>
    <w:tbl>
      <w:tblPr>
        <w:tblStyle w:val="26"/>
        <w:tblpPr w:leftFromText="180" w:rightFromText="180" w:vertAnchor="text" w:horzAnchor="margin" w:tblpXSpec="center" w:tblpY="419"/>
        <w:tblW w:w="9027" w:type="dxa"/>
        <w:tblInd w:w="-314" w:type="dxa"/>
        <w:tblLayout w:type="fixed"/>
        <w:tblCellMar>
          <w:top w:w="0" w:type="dxa"/>
          <w:left w:w="108" w:type="dxa"/>
          <w:bottom w:w="0" w:type="dxa"/>
          <w:right w:w="108" w:type="dxa"/>
        </w:tblCellMar>
      </w:tblPr>
      <w:tblGrid>
        <w:gridCol w:w="994"/>
        <w:gridCol w:w="1513"/>
        <w:gridCol w:w="2736"/>
        <w:gridCol w:w="2268"/>
        <w:gridCol w:w="1516"/>
      </w:tblGrid>
      <w:tr>
        <w:tblPrEx>
          <w:tblLayout w:type="fixed"/>
          <w:tblCellMar>
            <w:top w:w="0" w:type="dxa"/>
            <w:left w:w="108" w:type="dxa"/>
            <w:bottom w:w="0" w:type="dxa"/>
            <w:right w:w="108" w:type="dxa"/>
          </w:tblCellMar>
        </w:tblPrEx>
        <w:trPr>
          <w:trHeight w:val="1620" w:hRule="atLeast"/>
        </w:trPr>
        <w:tc>
          <w:tcPr>
            <w:tcW w:w="994" w:type="dxa"/>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材料名称</w:t>
            </w:r>
          </w:p>
        </w:tc>
        <w:tc>
          <w:tcPr>
            <w:tcW w:w="27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复检内容</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批次规范</w:t>
            </w:r>
          </w:p>
        </w:tc>
        <w:tc>
          <w:tcPr>
            <w:tcW w:w="15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lang w:eastAsia="zh-CN"/>
              </w:rPr>
              <w:t>暂定</w:t>
            </w:r>
            <w:r>
              <w:rPr>
                <w:rFonts w:hint="eastAsia" w:ascii="宋体" w:hAnsi="宋体" w:cs="宋体"/>
                <w:color w:val="000000"/>
                <w:kern w:val="0"/>
                <w:szCs w:val="21"/>
              </w:rPr>
              <w:t>批次</w:t>
            </w:r>
          </w:p>
        </w:tc>
      </w:tr>
      <w:tr>
        <w:tblPrEx>
          <w:tblLayout w:type="fixed"/>
          <w:tblCellMar>
            <w:top w:w="0" w:type="dxa"/>
            <w:left w:w="108" w:type="dxa"/>
            <w:bottom w:w="0" w:type="dxa"/>
            <w:right w:w="108" w:type="dxa"/>
          </w:tblCellMar>
        </w:tblPrEx>
        <w:trPr>
          <w:trHeight w:val="2189"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水泥</w:t>
            </w:r>
          </w:p>
        </w:tc>
        <w:tc>
          <w:tcPr>
            <w:tcW w:w="2736" w:type="dxa"/>
            <w:tcBorders>
              <w:top w:val="nil"/>
              <w:left w:val="nil"/>
              <w:bottom w:val="single" w:color="auto" w:sz="4" w:space="0"/>
              <w:right w:val="single" w:color="auto" w:sz="4" w:space="0"/>
            </w:tcBorders>
            <w:shd w:val="clear" w:color="auto" w:fill="auto"/>
            <w:vAlign w:val="center"/>
          </w:tcPr>
          <w:p>
            <w:pPr>
              <w:widowControl/>
              <w:ind w:firstLine="420" w:firstLineChars="200"/>
              <w:rPr>
                <w:rFonts w:ascii="宋体" w:hAnsi="宋体" w:cs="宋体"/>
                <w:color w:val="000000"/>
                <w:kern w:val="0"/>
                <w:szCs w:val="21"/>
              </w:rPr>
            </w:pPr>
            <w:r>
              <w:rPr>
                <w:rFonts w:hint="eastAsia" w:ascii="宋体" w:hAnsi="宋体" w:cs="宋体"/>
                <w:color w:val="000000"/>
                <w:kern w:val="0"/>
                <w:szCs w:val="21"/>
              </w:rPr>
              <w:t>凝结时间、安定性（抹灰工程）；凝结时间、安定性、抗压强度（饰面砖工程、建筑地面）；安定性、强度（砌体工程）</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200吨一批次</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3组</w:t>
            </w:r>
          </w:p>
        </w:tc>
      </w:tr>
      <w:tr>
        <w:tblPrEx>
          <w:tblLayout w:type="fixed"/>
          <w:tblCellMar>
            <w:top w:w="0" w:type="dxa"/>
            <w:left w:w="108" w:type="dxa"/>
            <w:bottom w:w="0" w:type="dxa"/>
            <w:right w:w="108" w:type="dxa"/>
          </w:tblCellMar>
        </w:tblPrEx>
        <w:trPr>
          <w:trHeight w:val="1268"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砂</w:t>
            </w:r>
          </w:p>
        </w:tc>
        <w:tc>
          <w:tcPr>
            <w:tcW w:w="2736" w:type="dxa"/>
            <w:tcBorders>
              <w:top w:val="nil"/>
              <w:left w:val="nil"/>
              <w:bottom w:val="single" w:color="auto" w:sz="4" w:space="0"/>
              <w:right w:val="single" w:color="auto" w:sz="4" w:space="0"/>
            </w:tcBorders>
            <w:shd w:val="clear" w:color="auto" w:fill="auto"/>
            <w:vAlign w:val="center"/>
          </w:tcPr>
          <w:p>
            <w:pPr>
              <w:widowControl/>
              <w:ind w:firstLine="420" w:firstLineChars="200"/>
              <w:rPr>
                <w:rFonts w:ascii="宋体" w:hAnsi="宋体" w:cs="宋体"/>
                <w:color w:val="000000"/>
                <w:kern w:val="0"/>
                <w:szCs w:val="21"/>
              </w:rPr>
            </w:pPr>
            <w:r>
              <w:rPr>
                <w:rFonts w:hint="eastAsia" w:ascii="宋体" w:hAnsi="宋体" w:cs="宋体"/>
                <w:color w:val="000000"/>
                <w:kern w:val="0"/>
                <w:szCs w:val="21"/>
              </w:rPr>
              <w:t>颗粒级配、含泥量、泥块含量</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以200m</w:t>
            </w:r>
            <w:r>
              <w:rPr>
                <w:rFonts w:hint="eastAsia" w:ascii="宋体" w:hAnsi="宋体" w:cs="宋体"/>
                <w:kern w:val="0"/>
                <w:szCs w:val="21"/>
                <w:vertAlign w:val="superscript"/>
              </w:rPr>
              <w:t>3</w:t>
            </w:r>
            <w:r>
              <w:rPr>
                <w:rFonts w:hint="eastAsia" w:ascii="宋体" w:hAnsi="宋体" w:cs="宋体"/>
                <w:kern w:val="0"/>
                <w:szCs w:val="21"/>
              </w:rPr>
              <w:t>或300吨为一验收批，不足者也作为一批，每批取样一组</w:t>
            </w:r>
          </w:p>
        </w:tc>
        <w:tc>
          <w:tcPr>
            <w:tcW w:w="1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r>
      <w:tr>
        <w:tblPrEx>
          <w:tblLayout w:type="fixed"/>
          <w:tblCellMar>
            <w:top w:w="0" w:type="dxa"/>
            <w:left w:w="108" w:type="dxa"/>
            <w:bottom w:w="0" w:type="dxa"/>
            <w:right w:w="108" w:type="dxa"/>
          </w:tblCellMar>
        </w:tblPrEx>
        <w:trPr>
          <w:trHeight w:val="5228"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混凝土</w:t>
            </w:r>
          </w:p>
        </w:tc>
        <w:tc>
          <w:tcPr>
            <w:tcW w:w="2736" w:type="dxa"/>
            <w:tcBorders>
              <w:top w:val="nil"/>
              <w:left w:val="nil"/>
              <w:bottom w:val="single" w:color="auto" w:sz="4" w:space="0"/>
              <w:right w:val="single" w:color="auto" w:sz="4" w:space="0"/>
            </w:tcBorders>
            <w:shd w:val="clear" w:color="auto" w:fill="auto"/>
            <w:vAlign w:val="center"/>
          </w:tcPr>
          <w:p>
            <w:pPr>
              <w:widowControl/>
              <w:ind w:firstLine="420" w:firstLineChars="200"/>
              <w:rPr>
                <w:rFonts w:ascii="宋体" w:hAnsi="宋体" w:cs="宋体"/>
                <w:color w:val="000000"/>
                <w:kern w:val="0"/>
                <w:szCs w:val="21"/>
              </w:rPr>
            </w:pPr>
            <w:r>
              <w:rPr>
                <w:rFonts w:hint="eastAsia" w:ascii="宋体" w:hAnsi="宋体" w:cs="宋体"/>
                <w:color w:val="000000"/>
                <w:kern w:val="0"/>
                <w:szCs w:val="21"/>
              </w:rPr>
              <w:t>抗压强度、静力受压弹性模量、抗拉强度、抗折强度</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当每一层（或检验批）建筑地面工程面积大于100M2时，每增加</w:t>
            </w:r>
            <w:r>
              <w:rPr>
                <w:kern w:val="0"/>
                <w:szCs w:val="21"/>
              </w:rPr>
              <w:t>1000M2</w:t>
            </w:r>
            <w:r>
              <w:rPr>
                <w:rFonts w:hint="eastAsia" w:ascii="宋体" w:hAnsi="宋体" w:cs="宋体"/>
                <w:kern w:val="0"/>
                <w:szCs w:val="21"/>
              </w:rPr>
              <w:t>应增做一组试块；小于</w:t>
            </w:r>
            <w:r>
              <w:rPr>
                <w:kern w:val="0"/>
                <w:szCs w:val="21"/>
              </w:rPr>
              <w:t>1000M2</w:t>
            </w:r>
            <w:r>
              <w:rPr>
                <w:rFonts w:hint="eastAsia" w:ascii="宋体" w:hAnsi="宋体" w:cs="宋体"/>
                <w:kern w:val="0"/>
                <w:szCs w:val="21"/>
              </w:rPr>
              <w:t>按</w:t>
            </w:r>
            <w:r>
              <w:rPr>
                <w:kern w:val="0"/>
                <w:szCs w:val="21"/>
              </w:rPr>
              <w:t>1000M2</w:t>
            </w:r>
            <w:r>
              <w:rPr>
                <w:rFonts w:hint="eastAsia" w:ascii="宋体" w:hAnsi="宋体" w:cs="宋体"/>
                <w:kern w:val="0"/>
                <w:szCs w:val="21"/>
              </w:rPr>
              <w:t>计算</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2组</w:t>
            </w:r>
          </w:p>
        </w:tc>
      </w:tr>
      <w:tr>
        <w:tblPrEx>
          <w:tblLayout w:type="fixed"/>
          <w:tblCellMar>
            <w:top w:w="0" w:type="dxa"/>
            <w:left w:w="108" w:type="dxa"/>
            <w:bottom w:w="0" w:type="dxa"/>
            <w:right w:w="108" w:type="dxa"/>
          </w:tblCellMar>
        </w:tblPrEx>
        <w:trPr>
          <w:trHeight w:val="1980"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烧结页岩空心砖、加气混凝土砌块、改性石膏轻质隔墙板</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体积密度、抗压强度</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10000块为一批</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r>
      <w:tr>
        <w:tblPrEx>
          <w:tblLayout w:type="fixed"/>
          <w:tblCellMar>
            <w:top w:w="0" w:type="dxa"/>
            <w:left w:w="108" w:type="dxa"/>
            <w:bottom w:w="0" w:type="dxa"/>
            <w:right w:w="108" w:type="dxa"/>
          </w:tblCellMar>
        </w:tblPrEx>
        <w:trPr>
          <w:trHeight w:val="1414"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聚氨酯防水涂料</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拉伸强度、断裂伸长率、不透水性、低温柔度</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以单位工程为一批</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r>
      <w:tr>
        <w:tblPrEx>
          <w:tblLayout w:type="fixed"/>
          <w:tblCellMar>
            <w:top w:w="0" w:type="dxa"/>
            <w:left w:w="108" w:type="dxa"/>
            <w:bottom w:w="0" w:type="dxa"/>
            <w:right w:w="108" w:type="dxa"/>
          </w:tblCellMar>
        </w:tblPrEx>
        <w:trPr>
          <w:trHeight w:val="2256"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JS-Ⅰ型聚合物水泥基防水涂料</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固体含量、断裂伸长率（无处理）、拉伸强度（无处理）、不透水性、低温柔性（适用于Ⅰ型）、粘结强度、抗渗性</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防水涂料以甲组分不超过5吨为一批，单组分涂料以</w:t>
            </w:r>
            <w:r>
              <w:rPr>
                <w:kern w:val="0"/>
                <w:szCs w:val="21"/>
              </w:rPr>
              <w:t>10</w:t>
            </w:r>
            <w:r>
              <w:rPr>
                <w:rFonts w:hint="eastAsia" w:ascii="宋体" w:hAnsi="宋体" w:cs="宋体"/>
                <w:kern w:val="0"/>
                <w:szCs w:val="21"/>
              </w:rPr>
              <w:t>吨为一批。不足此量者按一批进行抽检。</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r>
      <w:tr>
        <w:tblPrEx>
          <w:tblLayout w:type="fixed"/>
          <w:tblCellMar>
            <w:top w:w="0" w:type="dxa"/>
            <w:left w:w="108" w:type="dxa"/>
            <w:bottom w:w="0" w:type="dxa"/>
            <w:right w:w="108" w:type="dxa"/>
          </w:tblCellMar>
        </w:tblPrEx>
        <w:trPr>
          <w:trHeight w:val="1410"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SBS改性沥青防水卷材</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厚度、拉力、断裂延伸率、低温柔性、耐热性、不透水性</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10000平方米为一批</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r>
      <w:tr>
        <w:tblPrEx>
          <w:tblLayout w:type="fixed"/>
          <w:tblCellMar>
            <w:top w:w="0" w:type="dxa"/>
            <w:left w:w="108" w:type="dxa"/>
            <w:bottom w:w="0" w:type="dxa"/>
            <w:right w:w="108" w:type="dxa"/>
          </w:tblCellMar>
        </w:tblPrEx>
        <w:trPr>
          <w:trHeight w:val="2265"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铝合金门窗</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抗风压性能、水密性、气密性、 保温性能和隔声性能</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每批应由同一合金、同一状态和同一型号组成，每一购货批重量作为一批。每根沿挤压方向取一段约25厘米试样，</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r>
      <w:tr>
        <w:tblPrEx>
          <w:tblLayout w:type="fixed"/>
          <w:tblCellMar>
            <w:top w:w="0" w:type="dxa"/>
            <w:left w:w="108" w:type="dxa"/>
            <w:bottom w:w="0" w:type="dxa"/>
            <w:right w:w="108" w:type="dxa"/>
          </w:tblCellMar>
        </w:tblPrEx>
        <w:trPr>
          <w:trHeight w:val="983"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涂料</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甲醛释放量</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2吨为一批次</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r>
      <w:tr>
        <w:tblPrEx>
          <w:tblLayout w:type="fixed"/>
          <w:tblCellMar>
            <w:top w:w="0" w:type="dxa"/>
            <w:left w:w="108" w:type="dxa"/>
            <w:bottom w:w="0" w:type="dxa"/>
            <w:right w:w="108" w:type="dxa"/>
          </w:tblCellMar>
        </w:tblPrEx>
        <w:trPr>
          <w:trHeight w:val="966"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LG膜</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甲醛释放量、燃烧性能检测</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1组</w:t>
            </w:r>
          </w:p>
        </w:tc>
      </w:tr>
      <w:tr>
        <w:tblPrEx>
          <w:tblLayout w:type="fixed"/>
          <w:tblCellMar>
            <w:top w:w="0" w:type="dxa"/>
            <w:left w:w="108" w:type="dxa"/>
            <w:bottom w:w="0" w:type="dxa"/>
            <w:right w:w="108" w:type="dxa"/>
          </w:tblCellMar>
        </w:tblPrEx>
        <w:trPr>
          <w:trHeight w:val="1412"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石材</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放射性、抗弯强度</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大理石100㎡一批次，花岗石200㎡一批次</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r>
      <w:tr>
        <w:tblPrEx>
          <w:tblLayout w:type="fixed"/>
          <w:tblCellMar>
            <w:top w:w="0" w:type="dxa"/>
            <w:left w:w="108" w:type="dxa"/>
            <w:bottom w:w="0" w:type="dxa"/>
            <w:right w:w="108" w:type="dxa"/>
          </w:tblCellMar>
        </w:tblPrEx>
        <w:trPr>
          <w:trHeight w:val="1261"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瓷砖</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放射性、抗弯强度</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333333"/>
                <w:kern w:val="0"/>
                <w:szCs w:val="21"/>
              </w:rPr>
            </w:pPr>
            <w:r>
              <w:rPr>
                <w:rFonts w:hint="eastAsia" w:ascii="宋体" w:hAnsi="宋体" w:cs="宋体"/>
                <w:color w:val="333333"/>
                <w:kern w:val="0"/>
                <w:szCs w:val="21"/>
              </w:rPr>
              <w:t>实际交货量大于5000㎡为一批</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r>
      <w:tr>
        <w:tblPrEx>
          <w:tblLayout w:type="fixed"/>
          <w:tblCellMar>
            <w:top w:w="0" w:type="dxa"/>
            <w:left w:w="108" w:type="dxa"/>
            <w:bottom w:w="0" w:type="dxa"/>
            <w:right w:w="108" w:type="dxa"/>
          </w:tblCellMar>
        </w:tblPrEx>
        <w:trPr>
          <w:trHeight w:val="1131"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阻燃板</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甲醛释放量、燃烧性能检测</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2组</w:t>
            </w:r>
          </w:p>
        </w:tc>
      </w:tr>
      <w:tr>
        <w:tblPrEx>
          <w:tblLayout w:type="fixed"/>
          <w:tblCellMar>
            <w:top w:w="0" w:type="dxa"/>
            <w:left w:w="108" w:type="dxa"/>
            <w:bottom w:w="0" w:type="dxa"/>
            <w:right w:w="108" w:type="dxa"/>
          </w:tblCellMar>
        </w:tblPrEx>
        <w:trPr>
          <w:trHeight w:val="1402"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耐候硅酮结构胶</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邵氏硬度、剥离粘接性实验、相容性实验、标准条件下拉伸粘结强度</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r>
      <w:tr>
        <w:tblPrEx>
          <w:tblLayout w:type="fixed"/>
          <w:tblCellMar>
            <w:top w:w="0" w:type="dxa"/>
            <w:left w:w="108" w:type="dxa"/>
            <w:bottom w:w="0" w:type="dxa"/>
            <w:right w:w="108" w:type="dxa"/>
          </w:tblCellMar>
        </w:tblPrEx>
        <w:trPr>
          <w:trHeight w:val="1420"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建筑排水用硬聚氯乙烯管材</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拉伸屈服强度、断裂伸长率、扁平试验、管材弯曲度</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150根为一批</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r>
      <w:tr>
        <w:tblPrEx>
          <w:tblLayout w:type="fixed"/>
          <w:tblCellMar>
            <w:top w:w="0" w:type="dxa"/>
            <w:left w:w="108" w:type="dxa"/>
            <w:bottom w:w="0" w:type="dxa"/>
            <w:right w:w="108" w:type="dxa"/>
          </w:tblCellMar>
        </w:tblPrEx>
        <w:trPr>
          <w:trHeight w:val="1269"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钢塑复合压力管</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工作压力、爆破强度</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一个单位工程或不大于90km为一批</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1组</w:t>
            </w:r>
          </w:p>
        </w:tc>
      </w:tr>
      <w:tr>
        <w:tblPrEx>
          <w:tblLayout w:type="fixed"/>
          <w:tblCellMar>
            <w:top w:w="0" w:type="dxa"/>
            <w:left w:w="108" w:type="dxa"/>
            <w:bottom w:w="0" w:type="dxa"/>
            <w:right w:w="108" w:type="dxa"/>
          </w:tblCellMar>
        </w:tblPrEx>
        <w:trPr>
          <w:trHeight w:val="849"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建筑门窗</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气密性、水密性、抗风压</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r>
      <w:tr>
        <w:tblPrEx>
          <w:tblLayout w:type="fixed"/>
          <w:tblCellMar>
            <w:top w:w="0" w:type="dxa"/>
            <w:left w:w="108" w:type="dxa"/>
            <w:bottom w:w="0" w:type="dxa"/>
            <w:right w:w="108" w:type="dxa"/>
          </w:tblCellMar>
        </w:tblPrEx>
        <w:trPr>
          <w:trHeight w:val="563"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电线</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截面积、电阻值</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2组</w:t>
            </w:r>
          </w:p>
        </w:tc>
      </w:tr>
      <w:tr>
        <w:tblPrEx>
          <w:tblLayout w:type="fixed"/>
          <w:tblCellMar>
            <w:top w:w="0" w:type="dxa"/>
            <w:left w:w="108" w:type="dxa"/>
            <w:bottom w:w="0" w:type="dxa"/>
            <w:right w:w="108" w:type="dxa"/>
          </w:tblCellMar>
        </w:tblPrEx>
        <w:trPr>
          <w:trHeight w:val="968"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电缆</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导体电阻，电压试验，绝缘厚度侧量</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一个单位工程为一批</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r>
      <w:tr>
        <w:tblPrEx>
          <w:tblLayout w:type="fixed"/>
          <w:tblCellMar>
            <w:top w:w="0" w:type="dxa"/>
            <w:left w:w="108" w:type="dxa"/>
            <w:bottom w:w="0" w:type="dxa"/>
            <w:right w:w="108" w:type="dxa"/>
          </w:tblCellMar>
        </w:tblPrEx>
        <w:trPr>
          <w:trHeight w:val="982"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照明开关、插座</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温升、电气间隙</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一个单位工程为一批</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r>
      <w:tr>
        <w:tblPrEx>
          <w:tblLayout w:type="fixed"/>
          <w:tblCellMar>
            <w:top w:w="0" w:type="dxa"/>
            <w:left w:w="108" w:type="dxa"/>
            <w:bottom w:w="0" w:type="dxa"/>
            <w:right w:w="108" w:type="dxa"/>
          </w:tblCellMar>
        </w:tblPrEx>
        <w:trPr>
          <w:trHeight w:val="1414"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钢材（矩管、角钢）</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屈服强度、抗拉强度、弯曲试验、化学成分、全截面试件：厚度</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60吨一批次</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1组</w:t>
            </w:r>
          </w:p>
        </w:tc>
      </w:tr>
      <w:tr>
        <w:tblPrEx>
          <w:tblLayout w:type="fixed"/>
          <w:tblCellMar>
            <w:top w:w="0" w:type="dxa"/>
            <w:left w:w="108" w:type="dxa"/>
            <w:bottom w:w="0" w:type="dxa"/>
            <w:right w:w="108" w:type="dxa"/>
          </w:tblCellMar>
        </w:tblPrEx>
        <w:trPr>
          <w:trHeight w:val="1840"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钢筋</w:t>
            </w:r>
          </w:p>
        </w:tc>
        <w:tc>
          <w:tcPr>
            <w:tcW w:w="27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屈服强度、抗拉强度、伸长率、冷弯性能</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60吨一批次</w:t>
            </w:r>
          </w:p>
        </w:tc>
        <w:tc>
          <w:tcPr>
            <w:tcW w:w="1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2组</w:t>
            </w:r>
          </w:p>
        </w:tc>
      </w:tr>
      <w:tr>
        <w:tblPrEx>
          <w:tblLayout w:type="fixed"/>
          <w:tblCellMar>
            <w:top w:w="0" w:type="dxa"/>
            <w:left w:w="108" w:type="dxa"/>
            <w:bottom w:w="0" w:type="dxa"/>
            <w:right w:w="108" w:type="dxa"/>
          </w:tblCellMar>
        </w:tblPrEx>
        <w:trPr>
          <w:trHeight w:val="2116"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w:t>
            </w:r>
          </w:p>
        </w:tc>
        <w:tc>
          <w:tcPr>
            <w:tcW w:w="15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PPR给水管</w:t>
            </w:r>
          </w:p>
        </w:tc>
        <w:tc>
          <w:tcPr>
            <w:tcW w:w="2736"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PH值、氯化物、铜锰镉铅、汞、臭和味、肉眼可见物、溶解性总固体、规格尺寸、静液压试验</w:t>
            </w:r>
          </w:p>
        </w:tc>
        <w:tc>
          <w:tcPr>
            <w:tcW w:w="22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各1m 3根</w:t>
            </w:r>
          </w:p>
        </w:tc>
        <w:tc>
          <w:tcPr>
            <w:tcW w:w="1516"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3组</w:t>
            </w:r>
          </w:p>
        </w:tc>
      </w:tr>
      <w:tr>
        <w:tblPrEx>
          <w:tblLayout w:type="fixed"/>
          <w:tblCellMar>
            <w:top w:w="0" w:type="dxa"/>
            <w:left w:w="108" w:type="dxa"/>
            <w:bottom w:w="0" w:type="dxa"/>
            <w:right w:w="108" w:type="dxa"/>
          </w:tblCellMar>
        </w:tblPrEx>
        <w:trPr>
          <w:trHeight w:val="1082"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24</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B1级难燃复合橡塑发泡材料</w:t>
            </w:r>
          </w:p>
        </w:tc>
        <w:tc>
          <w:tcPr>
            <w:tcW w:w="2736"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导热系数、密度、吸水率</w:t>
            </w:r>
          </w:p>
        </w:tc>
        <w:tc>
          <w:tcPr>
            <w:tcW w:w="22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每组4块300*300</w:t>
            </w:r>
          </w:p>
        </w:tc>
        <w:tc>
          <w:tcPr>
            <w:tcW w:w="1516"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1组</w:t>
            </w:r>
          </w:p>
        </w:tc>
      </w:tr>
      <w:tr>
        <w:tblPrEx>
          <w:tblLayout w:type="fixed"/>
          <w:tblCellMar>
            <w:top w:w="0" w:type="dxa"/>
            <w:left w:w="108" w:type="dxa"/>
            <w:bottom w:w="0" w:type="dxa"/>
            <w:right w:w="108" w:type="dxa"/>
          </w:tblCellMar>
        </w:tblPrEx>
        <w:trPr>
          <w:trHeight w:val="1014"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w:t>
            </w:r>
          </w:p>
        </w:tc>
        <w:tc>
          <w:tcPr>
            <w:tcW w:w="1513"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电线</w:t>
            </w:r>
          </w:p>
        </w:tc>
        <w:tc>
          <w:tcPr>
            <w:tcW w:w="2736" w:type="dxa"/>
            <w:tcBorders>
              <w:top w:val="nil"/>
              <w:left w:val="nil"/>
              <w:bottom w:val="nil"/>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截面\每芯导体电阻值\绝缘厚度检测</w:t>
            </w:r>
          </w:p>
        </w:tc>
        <w:tc>
          <w:tcPr>
            <w:tcW w:w="2268"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电线6m一根</w:t>
            </w:r>
          </w:p>
        </w:tc>
        <w:tc>
          <w:tcPr>
            <w:tcW w:w="1516" w:type="dxa"/>
            <w:tcBorders>
              <w:top w:val="nil"/>
              <w:left w:val="nil"/>
              <w:bottom w:val="nil"/>
              <w:right w:val="single" w:color="000000"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2组</w:t>
            </w:r>
          </w:p>
        </w:tc>
      </w:tr>
      <w:tr>
        <w:tblPrEx>
          <w:tblLayout w:type="fixed"/>
          <w:tblCellMar>
            <w:top w:w="0" w:type="dxa"/>
            <w:left w:w="108" w:type="dxa"/>
            <w:bottom w:w="0" w:type="dxa"/>
            <w:right w:w="108" w:type="dxa"/>
          </w:tblCellMar>
        </w:tblPrEx>
        <w:trPr>
          <w:trHeight w:val="1415"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26</w:t>
            </w:r>
          </w:p>
        </w:tc>
        <w:tc>
          <w:tcPr>
            <w:tcW w:w="15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电缆</w:t>
            </w:r>
          </w:p>
        </w:tc>
        <w:tc>
          <w:tcPr>
            <w:tcW w:w="27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截面\每芯导体电阻值\绝缘厚度检测</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电缆1.5m一根</w:t>
            </w:r>
          </w:p>
        </w:tc>
        <w:tc>
          <w:tcPr>
            <w:tcW w:w="15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3组</w:t>
            </w:r>
          </w:p>
        </w:tc>
      </w:tr>
      <w:tr>
        <w:tblPrEx>
          <w:tblLayout w:type="fixed"/>
          <w:tblCellMar>
            <w:top w:w="0" w:type="dxa"/>
            <w:left w:w="108" w:type="dxa"/>
            <w:bottom w:w="0" w:type="dxa"/>
            <w:right w:w="108" w:type="dxa"/>
          </w:tblCellMar>
        </w:tblPrEx>
        <w:trPr>
          <w:trHeight w:val="1258"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27</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植筋胶</w:t>
            </w:r>
          </w:p>
        </w:tc>
        <w:tc>
          <w:tcPr>
            <w:tcW w:w="2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与混凝土正拉粘接，抗冲击剥离韧性，耐老化，无毒无害</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1组</w:t>
            </w:r>
          </w:p>
        </w:tc>
      </w:tr>
      <w:tr>
        <w:tblPrEx>
          <w:tblLayout w:type="fixed"/>
          <w:tblCellMar>
            <w:top w:w="0" w:type="dxa"/>
            <w:left w:w="108" w:type="dxa"/>
            <w:bottom w:w="0" w:type="dxa"/>
            <w:right w:w="108" w:type="dxa"/>
          </w:tblCellMar>
        </w:tblPrEx>
        <w:trPr>
          <w:trHeight w:val="992"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植筋胶拉拔实验</w:t>
            </w:r>
          </w:p>
        </w:tc>
        <w:tc>
          <w:tcPr>
            <w:tcW w:w="2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5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1次</w:t>
            </w:r>
          </w:p>
        </w:tc>
      </w:tr>
      <w:tr>
        <w:tblPrEx>
          <w:tblLayout w:type="fixed"/>
          <w:tblCellMar>
            <w:top w:w="0" w:type="dxa"/>
            <w:left w:w="108" w:type="dxa"/>
            <w:bottom w:w="0" w:type="dxa"/>
            <w:right w:w="108" w:type="dxa"/>
          </w:tblCellMar>
        </w:tblPrEx>
        <w:trPr>
          <w:trHeight w:val="978"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碳纤维布</w:t>
            </w:r>
          </w:p>
        </w:tc>
        <w:tc>
          <w:tcPr>
            <w:tcW w:w="2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检验抗拉，摸量，申长路</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1组</w:t>
            </w:r>
          </w:p>
        </w:tc>
      </w:tr>
      <w:tr>
        <w:tblPrEx>
          <w:tblLayout w:type="fixed"/>
          <w:tblCellMar>
            <w:top w:w="0" w:type="dxa"/>
            <w:left w:w="108" w:type="dxa"/>
            <w:bottom w:w="0" w:type="dxa"/>
            <w:right w:w="108" w:type="dxa"/>
          </w:tblCellMar>
        </w:tblPrEx>
        <w:trPr>
          <w:trHeight w:val="851"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碳纤维布拉拔实验</w:t>
            </w:r>
          </w:p>
        </w:tc>
        <w:tc>
          <w:tcPr>
            <w:tcW w:w="2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31628.15m2</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31628.15m2</w:t>
            </w:r>
          </w:p>
        </w:tc>
        <w:tc>
          <w:tcPr>
            <w:tcW w:w="15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1次</w:t>
            </w:r>
          </w:p>
        </w:tc>
      </w:tr>
      <w:tr>
        <w:tblPrEx>
          <w:tblLayout w:type="fixed"/>
          <w:tblCellMar>
            <w:top w:w="0" w:type="dxa"/>
            <w:left w:w="108" w:type="dxa"/>
            <w:bottom w:w="0" w:type="dxa"/>
            <w:right w:w="108" w:type="dxa"/>
          </w:tblCellMar>
        </w:tblPrEx>
        <w:trPr>
          <w:trHeight w:val="1259"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31</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防火涂料</w:t>
            </w:r>
          </w:p>
        </w:tc>
        <w:tc>
          <w:tcPr>
            <w:tcW w:w="2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粘接强度，抗压强度，耐水性，膨胀系数，耐火极限，</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1组</w:t>
            </w:r>
          </w:p>
        </w:tc>
      </w:tr>
      <w:tr>
        <w:tblPrEx>
          <w:tblLayout w:type="fixed"/>
          <w:tblCellMar>
            <w:top w:w="0" w:type="dxa"/>
            <w:left w:w="108" w:type="dxa"/>
            <w:bottom w:w="0" w:type="dxa"/>
            <w:right w:w="108" w:type="dxa"/>
          </w:tblCellMar>
        </w:tblPrEx>
        <w:trPr>
          <w:trHeight w:val="980"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32</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焊条</w:t>
            </w:r>
          </w:p>
        </w:tc>
        <w:tc>
          <w:tcPr>
            <w:tcW w:w="2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气体含量，拉伸，弯曲，有害物质</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2组</w:t>
            </w:r>
          </w:p>
        </w:tc>
      </w:tr>
      <w:tr>
        <w:tblPrEx>
          <w:tblLayout w:type="fixed"/>
          <w:tblCellMar>
            <w:top w:w="0" w:type="dxa"/>
            <w:left w:w="108" w:type="dxa"/>
            <w:bottom w:w="0" w:type="dxa"/>
            <w:right w:w="108" w:type="dxa"/>
          </w:tblCellMar>
        </w:tblPrEx>
        <w:trPr>
          <w:trHeight w:val="846"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33</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焊缝</w:t>
            </w:r>
          </w:p>
        </w:tc>
        <w:tc>
          <w:tcPr>
            <w:tcW w:w="2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进行超声波探伤检查</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1次</w:t>
            </w:r>
          </w:p>
        </w:tc>
      </w:tr>
      <w:tr>
        <w:tblPrEx>
          <w:tblLayout w:type="fixed"/>
          <w:tblCellMar>
            <w:top w:w="0" w:type="dxa"/>
            <w:left w:w="108" w:type="dxa"/>
            <w:bottom w:w="0" w:type="dxa"/>
            <w:right w:w="108" w:type="dxa"/>
          </w:tblCellMar>
        </w:tblPrEx>
        <w:trPr>
          <w:trHeight w:val="1136"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后置埋件、后植钢筋</w:t>
            </w:r>
          </w:p>
        </w:tc>
        <w:tc>
          <w:tcPr>
            <w:tcW w:w="2736" w:type="dxa"/>
            <w:tcBorders>
              <w:top w:val="nil"/>
              <w:left w:val="nil"/>
              <w:bottom w:val="single" w:color="auto" w:sz="4" w:space="0"/>
              <w:right w:val="single" w:color="auto" w:sz="4" w:space="0"/>
            </w:tcBorders>
            <w:shd w:val="clear" w:color="auto" w:fill="auto"/>
            <w:vAlign w:val="center"/>
          </w:tcPr>
          <w:p>
            <w:pPr>
              <w:widowControl/>
              <w:ind w:firstLine="420" w:firstLineChars="200"/>
              <w:rPr>
                <w:rFonts w:ascii="宋体" w:hAnsi="宋体" w:cs="宋体"/>
                <w:color w:val="000000"/>
                <w:kern w:val="0"/>
                <w:szCs w:val="21"/>
              </w:rPr>
            </w:pPr>
            <w:r>
              <w:rPr>
                <w:rFonts w:hint="eastAsia" w:ascii="宋体" w:hAnsi="宋体" w:cs="宋体"/>
                <w:color w:val="000000"/>
                <w:kern w:val="0"/>
                <w:szCs w:val="21"/>
              </w:rPr>
              <w:t>锚固承载力</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p>
        </w:tc>
        <w:tc>
          <w:tcPr>
            <w:tcW w:w="15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5点</w:t>
            </w:r>
          </w:p>
        </w:tc>
      </w:tr>
      <w:tr>
        <w:tblPrEx>
          <w:tblLayout w:type="fixed"/>
          <w:tblCellMar>
            <w:top w:w="0" w:type="dxa"/>
            <w:left w:w="108" w:type="dxa"/>
            <w:bottom w:w="0" w:type="dxa"/>
            <w:right w:w="108" w:type="dxa"/>
          </w:tblCellMar>
        </w:tblPrEx>
        <w:trPr>
          <w:trHeight w:val="1274" w:hRule="atLeast"/>
        </w:trPr>
        <w:tc>
          <w:tcPr>
            <w:tcW w:w="99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w:t>
            </w:r>
          </w:p>
        </w:tc>
        <w:tc>
          <w:tcPr>
            <w:tcW w:w="151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钢结构防火涂料厚度检查</w:t>
            </w:r>
          </w:p>
        </w:tc>
        <w:tc>
          <w:tcPr>
            <w:tcW w:w="27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厚度平均值</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1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1组</w:t>
            </w:r>
          </w:p>
        </w:tc>
      </w:tr>
    </w:tbl>
    <w:p>
      <w:pPr>
        <w:snapToGrid w:val="0"/>
        <w:spacing w:line="360" w:lineRule="auto"/>
        <w:rPr>
          <w:rFonts w:ascii="宋体" w:hAnsi="宋体"/>
          <w:kern w:val="0"/>
        </w:rPr>
      </w:pPr>
    </w:p>
    <w:p>
      <w:pPr>
        <w:rPr>
          <w:rFonts w:ascii="宋体" w:hAnsi="宋体"/>
          <w:sz w:val="30"/>
          <w:szCs w:val="30"/>
        </w:rPr>
      </w:pPr>
    </w:p>
    <w:p>
      <w:pPr>
        <w:rPr>
          <w:rFonts w:hint="eastAsia" w:ascii="宋体" w:hAnsi="宋体"/>
          <w:sz w:val="30"/>
          <w:szCs w:val="30"/>
        </w:rPr>
      </w:pPr>
      <w:r>
        <w:rPr>
          <w:rFonts w:hint="eastAsia" w:ascii="宋体" w:hAnsi="宋体"/>
          <w:sz w:val="30"/>
          <w:szCs w:val="30"/>
        </w:rPr>
        <w:br w:type="page"/>
      </w:r>
    </w:p>
    <w:p>
      <w:pPr>
        <w:rPr>
          <w:rFonts w:ascii="宋体" w:hAnsi="宋体"/>
          <w:sz w:val="30"/>
          <w:szCs w:val="30"/>
        </w:rPr>
      </w:pPr>
      <w:r>
        <w:rPr>
          <w:rFonts w:hint="eastAsia" w:ascii="宋体" w:hAnsi="宋体"/>
          <w:sz w:val="30"/>
          <w:szCs w:val="30"/>
        </w:rPr>
        <w:t>附件四</w:t>
      </w:r>
    </w:p>
    <w:p>
      <w:pPr>
        <w:spacing w:line="360" w:lineRule="auto"/>
        <w:jc w:val="center"/>
        <w:textAlignment w:val="center"/>
        <w:rPr>
          <w:rFonts w:ascii="宋体" w:hAnsi="宋体" w:cs="宋体"/>
          <w:b/>
          <w:sz w:val="28"/>
          <w:szCs w:val="28"/>
        </w:rPr>
      </w:pPr>
      <w:r>
        <w:rPr>
          <w:rFonts w:hint="eastAsia" w:ascii="宋体" w:hAnsi="宋体" w:cs="宋体"/>
          <w:sz w:val="28"/>
          <w:szCs w:val="28"/>
        </w:rPr>
        <w:t>报价表</w:t>
      </w:r>
    </w:p>
    <w:p>
      <w:pPr>
        <w:spacing w:line="360" w:lineRule="auto"/>
        <w:jc w:val="left"/>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(此表可扩展）</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投标单位名称（盖章）：</w:t>
      </w:r>
    </w:p>
    <w:p>
      <w:pPr>
        <w:spacing w:line="360" w:lineRule="auto"/>
        <w:rPr>
          <w:rFonts w:ascii="宋体" w:hAnsi="宋体" w:cs="宋体"/>
          <w:sz w:val="24"/>
        </w:rPr>
      </w:pPr>
      <w:r>
        <w:rPr>
          <w:rFonts w:hint="eastAsia" w:ascii="宋体" w:hAnsi="宋体" w:cs="宋体"/>
          <w:sz w:val="24"/>
        </w:rPr>
        <w:t>日期：年 月 日</w:t>
      </w: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rPr>
          <w:rFonts w:ascii="宋体" w:hAnsi="宋体"/>
          <w:kern w:val="0"/>
        </w:rPr>
      </w:pPr>
    </w:p>
    <w:sectPr>
      <w:footerReference r:id="rId9"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decorative"/>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Lucida Console">
    <w:panose1 w:val="020B0609040504020204"/>
    <w:charset w:val="00"/>
    <w:family w:val="auto"/>
    <w:pitch w:val="default"/>
    <w:sig w:usb0="8000028F" w:usb1="00001800" w:usb2="00000000" w:usb3="00000000" w:csb0="0000001F" w:csb1="D7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3"/>
      </w:rPr>
      <w:fldChar w:fldCharType="begin"/>
    </w:r>
    <w:r>
      <w:rPr>
        <w:rStyle w:val="23"/>
      </w:rPr>
      <w:instrText xml:space="preserve"> PAGE </w:instrText>
    </w:r>
    <w:r>
      <w:rPr>
        <w:rStyle w:val="23"/>
      </w:rPr>
      <w:fldChar w:fldCharType="separate"/>
    </w:r>
    <w:r>
      <w:rPr>
        <w:rStyle w:val="23"/>
      </w:rPr>
      <w:t>- 2 -</w:t>
    </w:r>
    <w:r>
      <w:rPr>
        <w:rStyle w:val="2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fldChar w:fldCharType="begin"/>
    </w:r>
    <w:r>
      <w:rPr>
        <w:rStyle w:val="23"/>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3"/>
      </w:rPr>
      <w:fldChar w:fldCharType="begin"/>
    </w:r>
    <w:r>
      <w:rPr>
        <w:rStyle w:val="23"/>
      </w:rPr>
      <w:instrText xml:space="preserve"> PAGE </w:instrText>
    </w:r>
    <w:r>
      <w:rPr>
        <w:rStyle w:val="23"/>
      </w:rPr>
      <w:fldChar w:fldCharType="separate"/>
    </w:r>
    <w:r>
      <w:rPr>
        <w:rStyle w:val="23"/>
      </w:rPr>
      <w:t>10</w:t>
    </w:r>
    <w:r>
      <w:rPr>
        <w:rStyle w:val="23"/>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3"/>
      </w:rPr>
    </w:pPr>
    <w:r>
      <w:fldChar w:fldCharType="begin"/>
    </w:r>
    <w:r>
      <w:rPr>
        <w:rStyle w:val="23"/>
      </w:rPr>
      <w:instrText xml:space="preserve">PAGE  </w:instrText>
    </w:r>
    <w:r>
      <w:fldChar w:fldCharType="end"/>
    </w:r>
  </w:p>
  <w:p>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A07125F"/>
    <w:multiLevelType w:val="multilevel"/>
    <w:tmpl w:val="2A07125F"/>
    <w:lvl w:ilvl="0" w:tentative="0">
      <w:start w:val="3"/>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DC54F4"/>
    <w:multiLevelType w:val="multilevel"/>
    <w:tmpl w:val="50DC54F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55C7C73"/>
    <w:multiLevelType w:val="multilevel"/>
    <w:tmpl w:val="555C7C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7C46"/>
    <w:rsid w:val="000001EA"/>
    <w:rsid w:val="000008E5"/>
    <w:rsid w:val="00000B21"/>
    <w:rsid w:val="00001D5D"/>
    <w:rsid w:val="00002092"/>
    <w:rsid w:val="0000308A"/>
    <w:rsid w:val="00006D09"/>
    <w:rsid w:val="000077D8"/>
    <w:rsid w:val="00007C43"/>
    <w:rsid w:val="00010A55"/>
    <w:rsid w:val="00012F2B"/>
    <w:rsid w:val="0001370C"/>
    <w:rsid w:val="00015B40"/>
    <w:rsid w:val="000222A6"/>
    <w:rsid w:val="00024088"/>
    <w:rsid w:val="00024A9A"/>
    <w:rsid w:val="00024EF3"/>
    <w:rsid w:val="0002603E"/>
    <w:rsid w:val="00026671"/>
    <w:rsid w:val="00037308"/>
    <w:rsid w:val="00040D95"/>
    <w:rsid w:val="00044F0F"/>
    <w:rsid w:val="0004631C"/>
    <w:rsid w:val="00047684"/>
    <w:rsid w:val="000525FE"/>
    <w:rsid w:val="00052E62"/>
    <w:rsid w:val="00054C27"/>
    <w:rsid w:val="00056B28"/>
    <w:rsid w:val="00057FFD"/>
    <w:rsid w:val="00062102"/>
    <w:rsid w:val="00064112"/>
    <w:rsid w:val="00076A3D"/>
    <w:rsid w:val="00077078"/>
    <w:rsid w:val="00077C9F"/>
    <w:rsid w:val="00082DB6"/>
    <w:rsid w:val="00084D28"/>
    <w:rsid w:val="00087D69"/>
    <w:rsid w:val="00087DE2"/>
    <w:rsid w:val="00090B13"/>
    <w:rsid w:val="00093386"/>
    <w:rsid w:val="00095470"/>
    <w:rsid w:val="000965C6"/>
    <w:rsid w:val="000A0DC1"/>
    <w:rsid w:val="000A4A73"/>
    <w:rsid w:val="000A5806"/>
    <w:rsid w:val="000A6675"/>
    <w:rsid w:val="000B69CC"/>
    <w:rsid w:val="000B6A55"/>
    <w:rsid w:val="000C64B7"/>
    <w:rsid w:val="000C6A91"/>
    <w:rsid w:val="000C6BCB"/>
    <w:rsid w:val="000D16CA"/>
    <w:rsid w:val="000D1EB8"/>
    <w:rsid w:val="000D5015"/>
    <w:rsid w:val="000E3B4C"/>
    <w:rsid w:val="000E6249"/>
    <w:rsid w:val="000F2413"/>
    <w:rsid w:val="000F5841"/>
    <w:rsid w:val="000F62F6"/>
    <w:rsid w:val="000F6B7E"/>
    <w:rsid w:val="00102628"/>
    <w:rsid w:val="00103F4E"/>
    <w:rsid w:val="00104083"/>
    <w:rsid w:val="00110F4A"/>
    <w:rsid w:val="001120C0"/>
    <w:rsid w:val="001135DF"/>
    <w:rsid w:val="0012101C"/>
    <w:rsid w:val="0012519B"/>
    <w:rsid w:val="00126E30"/>
    <w:rsid w:val="00134ED5"/>
    <w:rsid w:val="001409C8"/>
    <w:rsid w:val="00140C34"/>
    <w:rsid w:val="00142360"/>
    <w:rsid w:val="00142947"/>
    <w:rsid w:val="00142F29"/>
    <w:rsid w:val="001541B2"/>
    <w:rsid w:val="001579CD"/>
    <w:rsid w:val="00160F37"/>
    <w:rsid w:val="00163CD5"/>
    <w:rsid w:val="00165A37"/>
    <w:rsid w:val="00166433"/>
    <w:rsid w:val="0016684B"/>
    <w:rsid w:val="00176106"/>
    <w:rsid w:val="00176879"/>
    <w:rsid w:val="001847CA"/>
    <w:rsid w:val="00184A41"/>
    <w:rsid w:val="00187BBC"/>
    <w:rsid w:val="00193130"/>
    <w:rsid w:val="00197517"/>
    <w:rsid w:val="001B287C"/>
    <w:rsid w:val="001B4843"/>
    <w:rsid w:val="001C553C"/>
    <w:rsid w:val="001C600A"/>
    <w:rsid w:val="001D1070"/>
    <w:rsid w:val="001D3D15"/>
    <w:rsid w:val="001E0D2B"/>
    <w:rsid w:val="001E0F11"/>
    <w:rsid w:val="001E3C68"/>
    <w:rsid w:val="001E7992"/>
    <w:rsid w:val="001F0C94"/>
    <w:rsid w:val="001F1307"/>
    <w:rsid w:val="001F2134"/>
    <w:rsid w:val="001F27F6"/>
    <w:rsid w:val="001F4ECE"/>
    <w:rsid w:val="001F540B"/>
    <w:rsid w:val="001F5532"/>
    <w:rsid w:val="002025FF"/>
    <w:rsid w:val="00202B0F"/>
    <w:rsid w:val="00204870"/>
    <w:rsid w:val="002049CA"/>
    <w:rsid w:val="00210894"/>
    <w:rsid w:val="00213FD7"/>
    <w:rsid w:val="00215840"/>
    <w:rsid w:val="00215F71"/>
    <w:rsid w:val="00224814"/>
    <w:rsid w:val="00226DA0"/>
    <w:rsid w:val="00234CA9"/>
    <w:rsid w:val="00235F0A"/>
    <w:rsid w:val="00237D74"/>
    <w:rsid w:val="0024102D"/>
    <w:rsid w:val="002436DC"/>
    <w:rsid w:val="0024409B"/>
    <w:rsid w:val="0025134D"/>
    <w:rsid w:val="002514A2"/>
    <w:rsid w:val="00251FF0"/>
    <w:rsid w:val="00255703"/>
    <w:rsid w:val="00256B89"/>
    <w:rsid w:val="00262613"/>
    <w:rsid w:val="00265C1E"/>
    <w:rsid w:val="00270904"/>
    <w:rsid w:val="00276277"/>
    <w:rsid w:val="002815B4"/>
    <w:rsid w:val="00281B67"/>
    <w:rsid w:val="00290504"/>
    <w:rsid w:val="00290DFC"/>
    <w:rsid w:val="00292589"/>
    <w:rsid w:val="002936B1"/>
    <w:rsid w:val="00294463"/>
    <w:rsid w:val="002A228E"/>
    <w:rsid w:val="002A2FA7"/>
    <w:rsid w:val="002A57B6"/>
    <w:rsid w:val="002A6729"/>
    <w:rsid w:val="002B01A5"/>
    <w:rsid w:val="002B0AD7"/>
    <w:rsid w:val="002B2754"/>
    <w:rsid w:val="002B2D1C"/>
    <w:rsid w:val="002B65B7"/>
    <w:rsid w:val="002C0C71"/>
    <w:rsid w:val="002C0D1B"/>
    <w:rsid w:val="002C1919"/>
    <w:rsid w:val="002C201E"/>
    <w:rsid w:val="002C2A1D"/>
    <w:rsid w:val="002C732F"/>
    <w:rsid w:val="002D0469"/>
    <w:rsid w:val="002D204A"/>
    <w:rsid w:val="002D6ACF"/>
    <w:rsid w:val="002D7131"/>
    <w:rsid w:val="002E0C4F"/>
    <w:rsid w:val="002E4030"/>
    <w:rsid w:val="002E5FEA"/>
    <w:rsid w:val="002E7032"/>
    <w:rsid w:val="002F04BF"/>
    <w:rsid w:val="002F50F4"/>
    <w:rsid w:val="00300123"/>
    <w:rsid w:val="00301992"/>
    <w:rsid w:val="003070D6"/>
    <w:rsid w:val="00312597"/>
    <w:rsid w:val="003176B2"/>
    <w:rsid w:val="0032109A"/>
    <w:rsid w:val="00322546"/>
    <w:rsid w:val="00322C0E"/>
    <w:rsid w:val="00322E73"/>
    <w:rsid w:val="00322F72"/>
    <w:rsid w:val="0032346D"/>
    <w:rsid w:val="00324095"/>
    <w:rsid w:val="003257B2"/>
    <w:rsid w:val="00331D8E"/>
    <w:rsid w:val="00343E24"/>
    <w:rsid w:val="0034400B"/>
    <w:rsid w:val="003453C1"/>
    <w:rsid w:val="00345A17"/>
    <w:rsid w:val="003476CC"/>
    <w:rsid w:val="0035047D"/>
    <w:rsid w:val="0035210D"/>
    <w:rsid w:val="003655DE"/>
    <w:rsid w:val="00366CAE"/>
    <w:rsid w:val="00367CF2"/>
    <w:rsid w:val="0037056B"/>
    <w:rsid w:val="00373989"/>
    <w:rsid w:val="003765D1"/>
    <w:rsid w:val="00377FB7"/>
    <w:rsid w:val="0038049C"/>
    <w:rsid w:val="003922BF"/>
    <w:rsid w:val="0039265C"/>
    <w:rsid w:val="00393149"/>
    <w:rsid w:val="003B32C2"/>
    <w:rsid w:val="003B479B"/>
    <w:rsid w:val="003B4D22"/>
    <w:rsid w:val="003B768B"/>
    <w:rsid w:val="003B7CC9"/>
    <w:rsid w:val="003C78F7"/>
    <w:rsid w:val="003D4B47"/>
    <w:rsid w:val="003E0F1C"/>
    <w:rsid w:val="003F6228"/>
    <w:rsid w:val="003F74E5"/>
    <w:rsid w:val="00401CD5"/>
    <w:rsid w:val="0042080A"/>
    <w:rsid w:val="00423291"/>
    <w:rsid w:val="00427048"/>
    <w:rsid w:val="00427174"/>
    <w:rsid w:val="00431CF3"/>
    <w:rsid w:val="004320A2"/>
    <w:rsid w:val="00432920"/>
    <w:rsid w:val="004339F6"/>
    <w:rsid w:val="004358FA"/>
    <w:rsid w:val="00447133"/>
    <w:rsid w:val="0045083B"/>
    <w:rsid w:val="00451960"/>
    <w:rsid w:val="00457893"/>
    <w:rsid w:val="00457D46"/>
    <w:rsid w:val="004603AD"/>
    <w:rsid w:val="004640AE"/>
    <w:rsid w:val="0047096F"/>
    <w:rsid w:val="004734D7"/>
    <w:rsid w:val="0047396C"/>
    <w:rsid w:val="00474AC3"/>
    <w:rsid w:val="004807DA"/>
    <w:rsid w:val="0048097A"/>
    <w:rsid w:val="00481562"/>
    <w:rsid w:val="0048255E"/>
    <w:rsid w:val="00486161"/>
    <w:rsid w:val="00492AD1"/>
    <w:rsid w:val="00493F12"/>
    <w:rsid w:val="00494EAD"/>
    <w:rsid w:val="00495D1A"/>
    <w:rsid w:val="0049649E"/>
    <w:rsid w:val="004973F6"/>
    <w:rsid w:val="004B0177"/>
    <w:rsid w:val="004B1261"/>
    <w:rsid w:val="004B289D"/>
    <w:rsid w:val="004C5265"/>
    <w:rsid w:val="004D5939"/>
    <w:rsid w:val="004D7B31"/>
    <w:rsid w:val="004E3B83"/>
    <w:rsid w:val="004E642A"/>
    <w:rsid w:val="004E6AD4"/>
    <w:rsid w:val="004F0CA2"/>
    <w:rsid w:val="004F229C"/>
    <w:rsid w:val="004F3B30"/>
    <w:rsid w:val="004F7ABE"/>
    <w:rsid w:val="00500E5B"/>
    <w:rsid w:val="00504003"/>
    <w:rsid w:val="00504A11"/>
    <w:rsid w:val="00505BD8"/>
    <w:rsid w:val="00506AF5"/>
    <w:rsid w:val="00507404"/>
    <w:rsid w:val="005131AB"/>
    <w:rsid w:val="00513DBA"/>
    <w:rsid w:val="00517363"/>
    <w:rsid w:val="0052407D"/>
    <w:rsid w:val="00535052"/>
    <w:rsid w:val="0053758B"/>
    <w:rsid w:val="00540ABC"/>
    <w:rsid w:val="00541C21"/>
    <w:rsid w:val="00554BC5"/>
    <w:rsid w:val="0055541F"/>
    <w:rsid w:val="00556D49"/>
    <w:rsid w:val="00564045"/>
    <w:rsid w:val="0056509A"/>
    <w:rsid w:val="00566386"/>
    <w:rsid w:val="00567025"/>
    <w:rsid w:val="005673D3"/>
    <w:rsid w:val="00573EFE"/>
    <w:rsid w:val="00575965"/>
    <w:rsid w:val="00577237"/>
    <w:rsid w:val="0058229C"/>
    <w:rsid w:val="00594A0E"/>
    <w:rsid w:val="00594E56"/>
    <w:rsid w:val="005A5C4F"/>
    <w:rsid w:val="005A6616"/>
    <w:rsid w:val="005A78BF"/>
    <w:rsid w:val="005B0CE3"/>
    <w:rsid w:val="005B2174"/>
    <w:rsid w:val="005B5053"/>
    <w:rsid w:val="005B6DE2"/>
    <w:rsid w:val="005C1018"/>
    <w:rsid w:val="005C509C"/>
    <w:rsid w:val="005C6A91"/>
    <w:rsid w:val="005D00E8"/>
    <w:rsid w:val="005D65C2"/>
    <w:rsid w:val="005D73E4"/>
    <w:rsid w:val="005D7D07"/>
    <w:rsid w:val="005F172B"/>
    <w:rsid w:val="005F6677"/>
    <w:rsid w:val="005F7DE8"/>
    <w:rsid w:val="006003EB"/>
    <w:rsid w:val="00600EE6"/>
    <w:rsid w:val="006011C9"/>
    <w:rsid w:val="00601A19"/>
    <w:rsid w:val="00606F34"/>
    <w:rsid w:val="006100AC"/>
    <w:rsid w:val="00612EC4"/>
    <w:rsid w:val="00613113"/>
    <w:rsid w:val="0061346C"/>
    <w:rsid w:val="006139C4"/>
    <w:rsid w:val="00614D04"/>
    <w:rsid w:val="00616DD2"/>
    <w:rsid w:val="00624420"/>
    <w:rsid w:val="00625EC6"/>
    <w:rsid w:val="0062699F"/>
    <w:rsid w:val="0063009E"/>
    <w:rsid w:val="0063180A"/>
    <w:rsid w:val="0063278B"/>
    <w:rsid w:val="006351B0"/>
    <w:rsid w:val="006371C5"/>
    <w:rsid w:val="006377E0"/>
    <w:rsid w:val="00637BBC"/>
    <w:rsid w:val="006458F0"/>
    <w:rsid w:val="00651FC4"/>
    <w:rsid w:val="006540DB"/>
    <w:rsid w:val="00656147"/>
    <w:rsid w:val="0066004F"/>
    <w:rsid w:val="00660A14"/>
    <w:rsid w:val="006610BB"/>
    <w:rsid w:val="00663909"/>
    <w:rsid w:val="00671BF4"/>
    <w:rsid w:val="0067462B"/>
    <w:rsid w:val="0068316C"/>
    <w:rsid w:val="006836FC"/>
    <w:rsid w:val="00683A1E"/>
    <w:rsid w:val="00692414"/>
    <w:rsid w:val="006934F2"/>
    <w:rsid w:val="00694D38"/>
    <w:rsid w:val="00695B2E"/>
    <w:rsid w:val="006A1324"/>
    <w:rsid w:val="006A13F1"/>
    <w:rsid w:val="006A1BF2"/>
    <w:rsid w:val="006A3562"/>
    <w:rsid w:val="006A7FF2"/>
    <w:rsid w:val="006B0E01"/>
    <w:rsid w:val="006B24F9"/>
    <w:rsid w:val="006B2DE1"/>
    <w:rsid w:val="006B5C9F"/>
    <w:rsid w:val="006C3E28"/>
    <w:rsid w:val="006C5162"/>
    <w:rsid w:val="006D0385"/>
    <w:rsid w:val="006D1D35"/>
    <w:rsid w:val="006D22B2"/>
    <w:rsid w:val="006E0820"/>
    <w:rsid w:val="006E2B72"/>
    <w:rsid w:val="006F3852"/>
    <w:rsid w:val="006F41C6"/>
    <w:rsid w:val="006F41DF"/>
    <w:rsid w:val="006F4B3F"/>
    <w:rsid w:val="006F519A"/>
    <w:rsid w:val="006F717B"/>
    <w:rsid w:val="0070195B"/>
    <w:rsid w:val="00703BC5"/>
    <w:rsid w:val="00704663"/>
    <w:rsid w:val="00707D3F"/>
    <w:rsid w:val="0071039F"/>
    <w:rsid w:val="00710F95"/>
    <w:rsid w:val="00711C43"/>
    <w:rsid w:val="00712A0D"/>
    <w:rsid w:val="007239C2"/>
    <w:rsid w:val="00725E0A"/>
    <w:rsid w:val="00726CA1"/>
    <w:rsid w:val="007271DE"/>
    <w:rsid w:val="007277C1"/>
    <w:rsid w:val="0072793B"/>
    <w:rsid w:val="007318A0"/>
    <w:rsid w:val="0073494F"/>
    <w:rsid w:val="00740B72"/>
    <w:rsid w:val="00742108"/>
    <w:rsid w:val="00742927"/>
    <w:rsid w:val="00742E87"/>
    <w:rsid w:val="00743662"/>
    <w:rsid w:val="00746023"/>
    <w:rsid w:val="007460CC"/>
    <w:rsid w:val="00754C73"/>
    <w:rsid w:val="007732DC"/>
    <w:rsid w:val="00773A1A"/>
    <w:rsid w:val="0078029D"/>
    <w:rsid w:val="00780D20"/>
    <w:rsid w:val="00782C54"/>
    <w:rsid w:val="00790545"/>
    <w:rsid w:val="00791A61"/>
    <w:rsid w:val="00794D61"/>
    <w:rsid w:val="00796F71"/>
    <w:rsid w:val="007A172A"/>
    <w:rsid w:val="007A23A0"/>
    <w:rsid w:val="007A300C"/>
    <w:rsid w:val="007A34DD"/>
    <w:rsid w:val="007A3809"/>
    <w:rsid w:val="007A59D6"/>
    <w:rsid w:val="007B1D43"/>
    <w:rsid w:val="007B48A9"/>
    <w:rsid w:val="007B5AC3"/>
    <w:rsid w:val="007B634F"/>
    <w:rsid w:val="007B7623"/>
    <w:rsid w:val="007C1166"/>
    <w:rsid w:val="007C22AF"/>
    <w:rsid w:val="007C50F6"/>
    <w:rsid w:val="007D143C"/>
    <w:rsid w:val="007D1FC0"/>
    <w:rsid w:val="007D20F5"/>
    <w:rsid w:val="007D6548"/>
    <w:rsid w:val="007E353D"/>
    <w:rsid w:val="007E3F81"/>
    <w:rsid w:val="007E46ED"/>
    <w:rsid w:val="007E4C64"/>
    <w:rsid w:val="007E75D8"/>
    <w:rsid w:val="007F19E3"/>
    <w:rsid w:val="007F412D"/>
    <w:rsid w:val="0080035C"/>
    <w:rsid w:val="00806514"/>
    <w:rsid w:val="00810BA3"/>
    <w:rsid w:val="00816C88"/>
    <w:rsid w:val="00817189"/>
    <w:rsid w:val="00821193"/>
    <w:rsid w:val="00821A34"/>
    <w:rsid w:val="00823E9D"/>
    <w:rsid w:val="0083177E"/>
    <w:rsid w:val="008319D0"/>
    <w:rsid w:val="00843B95"/>
    <w:rsid w:val="00846B26"/>
    <w:rsid w:val="00850499"/>
    <w:rsid w:val="00852185"/>
    <w:rsid w:val="0086459F"/>
    <w:rsid w:val="00864A3D"/>
    <w:rsid w:val="00872592"/>
    <w:rsid w:val="00873859"/>
    <w:rsid w:val="00874654"/>
    <w:rsid w:val="008763C3"/>
    <w:rsid w:val="00882D65"/>
    <w:rsid w:val="008835D8"/>
    <w:rsid w:val="00883DAD"/>
    <w:rsid w:val="008844A4"/>
    <w:rsid w:val="0088587A"/>
    <w:rsid w:val="00885AD8"/>
    <w:rsid w:val="00887776"/>
    <w:rsid w:val="00887C8E"/>
    <w:rsid w:val="00890EB2"/>
    <w:rsid w:val="00893303"/>
    <w:rsid w:val="0089464C"/>
    <w:rsid w:val="0089641D"/>
    <w:rsid w:val="008A258A"/>
    <w:rsid w:val="008A2758"/>
    <w:rsid w:val="008A42CD"/>
    <w:rsid w:val="008A6CE9"/>
    <w:rsid w:val="008B24F2"/>
    <w:rsid w:val="008B2A4C"/>
    <w:rsid w:val="008B5F01"/>
    <w:rsid w:val="008B674E"/>
    <w:rsid w:val="008B7DFC"/>
    <w:rsid w:val="008B7EC4"/>
    <w:rsid w:val="008C4DC7"/>
    <w:rsid w:val="008C5688"/>
    <w:rsid w:val="008C585B"/>
    <w:rsid w:val="008C6B2B"/>
    <w:rsid w:val="008C6DEC"/>
    <w:rsid w:val="008D0FBB"/>
    <w:rsid w:val="008D1006"/>
    <w:rsid w:val="008D2A2E"/>
    <w:rsid w:val="008D67DE"/>
    <w:rsid w:val="008D7DB9"/>
    <w:rsid w:val="008E08D3"/>
    <w:rsid w:val="008E2C78"/>
    <w:rsid w:val="008E4882"/>
    <w:rsid w:val="008E542E"/>
    <w:rsid w:val="008F1B8E"/>
    <w:rsid w:val="008F2D7A"/>
    <w:rsid w:val="008F4D02"/>
    <w:rsid w:val="009007F8"/>
    <w:rsid w:val="00900B16"/>
    <w:rsid w:val="009016C1"/>
    <w:rsid w:val="00901D8C"/>
    <w:rsid w:val="009031FF"/>
    <w:rsid w:val="00903656"/>
    <w:rsid w:val="0090577F"/>
    <w:rsid w:val="009074D6"/>
    <w:rsid w:val="00917CD8"/>
    <w:rsid w:val="00925CC8"/>
    <w:rsid w:val="0092605D"/>
    <w:rsid w:val="00927777"/>
    <w:rsid w:val="00927D86"/>
    <w:rsid w:val="00930512"/>
    <w:rsid w:val="00931C02"/>
    <w:rsid w:val="0094031A"/>
    <w:rsid w:val="00943EFE"/>
    <w:rsid w:val="0094605F"/>
    <w:rsid w:val="009503D9"/>
    <w:rsid w:val="00950E97"/>
    <w:rsid w:val="009533C6"/>
    <w:rsid w:val="0096228D"/>
    <w:rsid w:val="0096584A"/>
    <w:rsid w:val="009675D3"/>
    <w:rsid w:val="009724CF"/>
    <w:rsid w:val="0097514C"/>
    <w:rsid w:val="00975897"/>
    <w:rsid w:val="00976464"/>
    <w:rsid w:val="00990162"/>
    <w:rsid w:val="0099152F"/>
    <w:rsid w:val="00993028"/>
    <w:rsid w:val="00994796"/>
    <w:rsid w:val="009974A7"/>
    <w:rsid w:val="009A1C2C"/>
    <w:rsid w:val="009A2280"/>
    <w:rsid w:val="009A3A20"/>
    <w:rsid w:val="009A422D"/>
    <w:rsid w:val="009B2922"/>
    <w:rsid w:val="009B3F3E"/>
    <w:rsid w:val="009B481E"/>
    <w:rsid w:val="009C082D"/>
    <w:rsid w:val="009C0D9F"/>
    <w:rsid w:val="009C7AFF"/>
    <w:rsid w:val="009E3EB2"/>
    <w:rsid w:val="009E422E"/>
    <w:rsid w:val="009E521A"/>
    <w:rsid w:val="009E6CD3"/>
    <w:rsid w:val="009F2805"/>
    <w:rsid w:val="009F60BE"/>
    <w:rsid w:val="009F75EC"/>
    <w:rsid w:val="00A010B1"/>
    <w:rsid w:val="00A06AF5"/>
    <w:rsid w:val="00A106BC"/>
    <w:rsid w:val="00A11D2F"/>
    <w:rsid w:val="00A1335A"/>
    <w:rsid w:val="00A141BD"/>
    <w:rsid w:val="00A15161"/>
    <w:rsid w:val="00A16C03"/>
    <w:rsid w:val="00A171FA"/>
    <w:rsid w:val="00A17CBF"/>
    <w:rsid w:val="00A20E4E"/>
    <w:rsid w:val="00A23996"/>
    <w:rsid w:val="00A24247"/>
    <w:rsid w:val="00A3017B"/>
    <w:rsid w:val="00A3284B"/>
    <w:rsid w:val="00A331D7"/>
    <w:rsid w:val="00A335A9"/>
    <w:rsid w:val="00A33AB0"/>
    <w:rsid w:val="00A409B8"/>
    <w:rsid w:val="00A4684C"/>
    <w:rsid w:val="00A46BC4"/>
    <w:rsid w:val="00A46DCB"/>
    <w:rsid w:val="00A4723E"/>
    <w:rsid w:val="00A50F3A"/>
    <w:rsid w:val="00A5186B"/>
    <w:rsid w:val="00A51E62"/>
    <w:rsid w:val="00A579C9"/>
    <w:rsid w:val="00A62314"/>
    <w:rsid w:val="00A6308A"/>
    <w:rsid w:val="00A63166"/>
    <w:rsid w:val="00A6785E"/>
    <w:rsid w:val="00A67AD4"/>
    <w:rsid w:val="00A713E4"/>
    <w:rsid w:val="00A75BC3"/>
    <w:rsid w:val="00A76FE2"/>
    <w:rsid w:val="00A80CFB"/>
    <w:rsid w:val="00A82DE2"/>
    <w:rsid w:val="00A912BA"/>
    <w:rsid w:val="00A97B87"/>
    <w:rsid w:val="00A97FEE"/>
    <w:rsid w:val="00AA0270"/>
    <w:rsid w:val="00AA1233"/>
    <w:rsid w:val="00AA43B4"/>
    <w:rsid w:val="00AA6E88"/>
    <w:rsid w:val="00AB03C2"/>
    <w:rsid w:val="00AB31F7"/>
    <w:rsid w:val="00AB55A9"/>
    <w:rsid w:val="00AC0581"/>
    <w:rsid w:val="00AC2281"/>
    <w:rsid w:val="00AC3C7B"/>
    <w:rsid w:val="00AD0077"/>
    <w:rsid w:val="00AD03C7"/>
    <w:rsid w:val="00AD1035"/>
    <w:rsid w:val="00AD409E"/>
    <w:rsid w:val="00AD5358"/>
    <w:rsid w:val="00AE2593"/>
    <w:rsid w:val="00AE317F"/>
    <w:rsid w:val="00AE3309"/>
    <w:rsid w:val="00AE34A2"/>
    <w:rsid w:val="00AE4D19"/>
    <w:rsid w:val="00AE5F48"/>
    <w:rsid w:val="00AE6EA1"/>
    <w:rsid w:val="00AF0A23"/>
    <w:rsid w:val="00AF28DA"/>
    <w:rsid w:val="00B02669"/>
    <w:rsid w:val="00B21CA9"/>
    <w:rsid w:val="00B305BC"/>
    <w:rsid w:val="00B317EB"/>
    <w:rsid w:val="00B33553"/>
    <w:rsid w:val="00B35013"/>
    <w:rsid w:val="00B40614"/>
    <w:rsid w:val="00B44121"/>
    <w:rsid w:val="00B46712"/>
    <w:rsid w:val="00B5062A"/>
    <w:rsid w:val="00B52A35"/>
    <w:rsid w:val="00B52BF8"/>
    <w:rsid w:val="00B53411"/>
    <w:rsid w:val="00B5632D"/>
    <w:rsid w:val="00B720ED"/>
    <w:rsid w:val="00B74352"/>
    <w:rsid w:val="00B83265"/>
    <w:rsid w:val="00B86622"/>
    <w:rsid w:val="00B90ED6"/>
    <w:rsid w:val="00B940AD"/>
    <w:rsid w:val="00B94B95"/>
    <w:rsid w:val="00B95B6D"/>
    <w:rsid w:val="00B96778"/>
    <w:rsid w:val="00B96DB5"/>
    <w:rsid w:val="00BA62B4"/>
    <w:rsid w:val="00BB038D"/>
    <w:rsid w:val="00BB23B3"/>
    <w:rsid w:val="00BB3460"/>
    <w:rsid w:val="00BB709F"/>
    <w:rsid w:val="00BC1D2D"/>
    <w:rsid w:val="00BF061E"/>
    <w:rsid w:val="00BF3430"/>
    <w:rsid w:val="00BF48ED"/>
    <w:rsid w:val="00BF4A45"/>
    <w:rsid w:val="00C017EE"/>
    <w:rsid w:val="00C031EF"/>
    <w:rsid w:val="00C13C36"/>
    <w:rsid w:val="00C24FB7"/>
    <w:rsid w:val="00C25620"/>
    <w:rsid w:val="00C31DC0"/>
    <w:rsid w:val="00C3273B"/>
    <w:rsid w:val="00C37875"/>
    <w:rsid w:val="00C402EC"/>
    <w:rsid w:val="00C459CF"/>
    <w:rsid w:val="00C477E0"/>
    <w:rsid w:val="00C4789F"/>
    <w:rsid w:val="00C5255B"/>
    <w:rsid w:val="00C5575D"/>
    <w:rsid w:val="00C55F43"/>
    <w:rsid w:val="00C570BE"/>
    <w:rsid w:val="00C64241"/>
    <w:rsid w:val="00C64AE0"/>
    <w:rsid w:val="00C84DEE"/>
    <w:rsid w:val="00C86602"/>
    <w:rsid w:val="00C86E90"/>
    <w:rsid w:val="00C94E9E"/>
    <w:rsid w:val="00C9573F"/>
    <w:rsid w:val="00C95F72"/>
    <w:rsid w:val="00C96011"/>
    <w:rsid w:val="00C96FE5"/>
    <w:rsid w:val="00CA1027"/>
    <w:rsid w:val="00CA79E3"/>
    <w:rsid w:val="00CA7BE4"/>
    <w:rsid w:val="00CA7D62"/>
    <w:rsid w:val="00CA7EFC"/>
    <w:rsid w:val="00CB2F8C"/>
    <w:rsid w:val="00CB362D"/>
    <w:rsid w:val="00CB586A"/>
    <w:rsid w:val="00CC0D70"/>
    <w:rsid w:val="00CC4427"/>
    <w:rsid w:val="00CC5456"/>
    <w:rsid w:val="00CC74BA"/>
    <w:rsid w:val="00CD47DE"/>
    <w:rsid w:val="00CD5E9A"/>
    <w:rsid w:val="00CD70EA"/>
    <w:rsid w:val="00CD7110"/>
    <w:rsid w:val="00CD74D9"/>
    <w:rsid w:val="00CE2C04"/>
    <w:rsid w:val="00CF0971"/>
    <w:rsid w:val="00CF169E"/>
    <w:rsid w:val="00CF5CF1"/>
    <w:rsid w:val="00CF603D"/>
    <w:rsid w:val="00D015DE"/>
    <w:rsid w:val="00D02D94"/>
    <w:rsid w:val="00D056C3"/>
    <w:rsid w:val="00D072EA"/>
    <w:rsid w:val="00D075FB"/>
    <w:rsid w:val="00D10B7C"/>
    <w:rsid w:val="00D17B23"/>
    <w:rsid w:val="00D21574"/>
    <w:rsid w:val="00D250CF"/>
    <w:rsid w:val="00D25942"/>
    <w:rsid w:val="00D26E6A"/>
    <w:rsid w:val="00D27C41"/>
    <w:rsid w:val="00D31F8C"/>
    <w:rsid w:val="00D3387D"/>
    <w:rsid w:val="00D378B3"/>
    <w:rsid w:val="00D424C1"/>
    <w:rsid w:val="00D45604"/>
    <w:rsid w:val="00D461FD"/>
    <w:rsid w:val="00D51FAC"/>
    <w:rsid w:val="00D53671"/>
    <w:rsid w:val="00D53E1C"/>
    <w:rsid w:val="00D56049"/>
    <w:rsid w:val="00D572AE"/>
    <w:rsid w:val="00D60533"/>
    <w:rsid w:val="00D6794E"/>
    <w:rsid w:val="00D77A3B"/>
    <w:rsid w:val="00D83C77"/>
    <w:rsid w:val="00D840D9"/>
    <w:rsid w:val="00D875A9"/>
    <w:rsid w:val="00D87C46"/>
    <w:rsid w:val="00D90061"/>
    <w:rsid w:val="00D91156"/>
    <w:rsid w:val="00D95A66"/>
    <w:rsid w:val="00D95B4A"/>
    <w:rsid w:val="00D96E52"/>
    <w:rsid w:val="00D97455"/>
    <w:rsid w:val="00DA0449"/>
    <w:rsid w:val="00DA7AA5"/>
    <w:rsid w:val="00DB20E2"/>
    <w:rsid w:val="00DB21A3"/>
    <w:rsid w:val="00DB35C4"/>
    <w:rsid w:val="00DB35E4"/>
    <w:rsid w:val="00DB62F9"/>
    <w:rsid w:val="00DB6955"/>
    <w:rsid w:val="00DC42D6"/>
    <w:rsid w:val="00DD05F6"/>
    <w:rsid w:val="00DD2321"/>
    <w:rsid w:val="00DD4B3C"/>
    <w:rsid w:val="00DD5A3B"/>
    <w:rsid w:val="00DD6567"/>
    <w:rsid w:val="00DD78DC"/>
    <w:rsid w:val="00DE1523"/>
    <w:rsid w:val="00DE2F50"/>
    <w:rsid w:val="00DE5410"/>
    <w:rsid w:val="00DF37A7"/>
    <w:rsid w:val="00DF73D9"/>
    <w:rsid w:val="00E01B37"/>
    <w:rsid w:val="00E043A4"/>
    <w:rsid w:val="00E065A4"/>
    <w:rsid w:val="00E14B8F"/>
    <w:rsid w:val="00E22857"/>
    <w:rsid w:val="00E22DD3"/>
    <w:rsid w:val="00E23C07"/>
    <w:rsid w:val="00E31EC0"/>
    <w:rsid w:val="00E34514"/>
    <w:rsid w:val="00E34DDB"/>
    <w:rsid w:val="00E35194"/>
    <w:rsid w:val="00E3751B"/>
    <w:rsid w:val="00E402DB"/>
    <w:rsid w:val="00E42ED7"/>
    <w:rsid w:val="00E42FC8"/>
    <w:rsid w:val="00E4422A"/>
    <w:rsid w:val="00E448BD"/>
    <w:rsid w:val="00E44E80"/>
    <w:rsid w:val="00E4528F"/>
    <w:rsid w:val="00E47BFC"/>
    <w:rsid w:val="00E52580"/>
    <w:rsid w:val="00E53BC8"/>
    <w:rsid w:val="00E6191B"/>
    <w:rsid w:val="00E62C08"/>
    <w:rsid w:val="00E63666"/>
    <w:rsid w:val="00E6623F"/>
    <w:rsid w:val="00E66B1C"/>
    <w:rsid w:val="00E70744"/>
    <w:rsid w:val="00E71605"/>
    <w:rsid w:val="00E73DB5"/>
    <w:rsid w:val="00E8159A"/>
    <w:rsid w:val="00E938B5"/>
    <w:rsid w:val="00EA0499"/>
    <w:rsid w:val="00EA04FA"/>
    <w:rsid w:val="00EA1608"/>
    <w:rsid w:val="00EA25CB"/>
    <w:rsid w:val="00EA3E13"/>
    <w:rsid w:val="00EA5EDA"/>
    <w:rsid w:val="00EB069B"/>
    <w:rsid w:val="00EB0B09"/>
    <w:rsid w:val="00EB44D9"/>
    <w:rsid w:val="00EB5675"/>
    <w:rsid w:val="00EB5743"/>
    <w:rsid w:val="00EC07F6"/>
    <w:rsid w:val="00EC1849"/>
    <w:rsid w:val="00EC2497"/>
    <w:rsid w:val="00EC2656"/>
    <w:rsid w:val="00EC33F4"/>
    <w:rsid w:val="00EC4C48"/>
    <w:rsid w:val="00ED327F"/>
    <w:rsid w:val="00ED4ABE"/>
    <w:rsid w:val="00EE034A"/>
    <w:rsid w:val="00EE0A50"/>
    <w:rsid w:val="00EE0D52"/>
    <w:rsid w:val="00EE18FC"/>
    <w:rsid w:val="00EE2B34"/>
    <w:rsid w:val="00EE5DE7"/>
    <w:rsid w:val="00EE725E"/>
    <w:rsid w:val="00EF0621"/>
    <w:rsid w:val="00EF4C2B"/>
    <w:rsid w:val="00EF5DDE"/>
    <w:rsid w:val="00F00AD0"/>
    <w:rsid w:val="00F06E63"/>
    <w:rsid w:val="00F07575"/>
    <w:rsid w:val="00F10CAC"/>
    <w:rsid w:val="00F1183D"/>
    <w:rsid w:val="00F13180"/>
    <w:rsid w:val="00F23154"/>
    <w:rsid w:val="00F261D3"/>
    <w:rsid w:val="00F31589"/>
    <w:rsid w:val="00F33CE6"/>
    <w:rsid w:val="00F35C27"/>
    <w:rsid w:val="00F370F0"/>
    <w:rsid w:val="00F405CB"/>
    <w:rsid w:val="00F43053"/>
    <w:rsid w:val="00F44865"/>
    <w:rsid w:val="00F454FF"/>
    <w:rsid w:val="00F53E83"/>
    <w:rsid w:val="00F54283"/>
    <w:rsid w:val="00F5563A"/>
    <w:rsid w:val="00F56E11"/>
    <w:rsid w:val="00F57308"/>
    <w:rsid w:val="00F637F9"/>
    <w:rsid w:val="00F640E8"/>
    <w:rsid w:val="00F65594"/>
    <w:rsid w:val="00F65717"/>
    <w:rsid w:val="00F67DF0"/>
    <w:rsid w:val="00F73F6F"/>
    <w:rsid w:val="00F76ACB"/>
    <w:rsid w:val="00F838C0"/>
    <w:rsid w:val="00F83C61"/>
    <w:rsid w:val="00F841D7"/>
    <w:rsid w:val="00F90124"/>
    <w:rsid w:val="00F91421"/>
    <w:rsid w:val="00F91F52"/>
    <w:rsid w:val="00F92403"/>
    <w:rsid w:val="00F94CEF"/>
    <w:rsid w:val="00F97BE3"/>
    <w:rsid w:val="00FA47C8"/>
    <w:rsid w:val="00FB3C7A"/>
    <w:rsid w:val="00FB6493"/>
    <w:rsid w:val="00FB6E0E"/>
    <w:rsid w:val="00FB74D1"/>
    <w:rsid w:val="00FC126C"/>
    <w:rsid w:val="00FC21BD"/>
    <w:rsid w:val="00FC274B"/>
    <w:rsid w:val="00FC4604"/>
    <w:rsid w:val="00FC7E55"/>
    <w:rsid w:val="00FD2791"/>
    <w:rsid w:val="00FE4B87"/>
    <w:rsid w:val="00FE58B3"/>
    <w:rsid w:val="00FE61C8"/>
    <w:rsid w:val="00FF6A8F"/>
    <w:rsid w:val="02514603"/>
    <w:rsid w:val="0992188E"/>
    <w:rsid w:val="0CB618B4"/>
    <w:rsid w:val="102A161E"/>
    <w:rsid w:val="14CF289C"/>
    <w:rsid w:val="19CF688F"/>
    <w:rsid w:val="1BDA7C9B"/>
    <w:rsid w:val="1D9D7666"/>
    <w:rsid w:val="1F3C1CF4"/>
    <w:rsid w:val="225F520A"/>
    <w:rsid w:val="22CF6EFA"/>
    <w:rsid w:val="266B1D87"/>
    <w:rsid w:val="30EE2F0E"/>
    <w:rsid w:val="322125A1"/>
    <w:rsid w:val="351F544A"/>
    <w:rsid w:val="3F861F4F"/>
    <w:rsid w:val="42451599"/>
    <w:rsid w:val="45497A98"/>
    <w:rsid w:val="483E4C63"/>
    <w:rsid w:val="48787C52"/>
    <w:rsid w:val="4E3A074D"/>
    <w:rsid w:val="4EBA50BF"/>
    <w:rsid w:val="4F425E6E"/>
    <w:rsid w:val="54087E15"/>
    <w:rsid w:val="5FA96394"/>
    <w:rsid w:val="652B7574"/>
    <w:rsid w:val="65D05972"/>
    <w:rsid w:val="6C724430"/>
    <w:rsid w:val="6DE62A42"/>
    <w:rsid w:val="6FEC046E"/>
    <w:rsid w:val="7A164F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3">
    <w:name w:val="heading 2"/>
    <w:basedOn w:val="1"/>
    <w:next w:val="1"/>
    <w:link w:val="28"/>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2">
    <w:name w:val="Default Paragraph Font"/>
    <w:semiHidden/>
    <w:unhideWhenUsed/>
    <w:qFormat/>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link w:val="50"/>
    <w:qFormat/>
    <w:uiPriority w:val="0"/>
    <w:pPr>
      <w:adjustRightInd w:val="0"/>
      <w:spacing w:line="360" w:lineRule="atLeast"/>
      <w:ind w:firstLine="420"/>
      <w:textAlignment w:val="baseline"/>
    </w:pPr>
    <w:rPr>
      <w:szCs w:val="20"/>
    </w:rPr>
  </w:style>
  <w:style w:type="paragraph" w:styleId="7">
    <w:name w:val="Document Map"/>
    <w:basedOn w:val="1"/>
    <w:semiHidden/>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qFormat/>
    <w:uiPriority w:val="0"/>
    <w:pPr>
      <w:spacing w:after="120"/>
    </w:pPr>
  </w:style>
  <w:style w:type="paragraph" w:styleId="11">
    <w:name w:val="toc 3"/>
    <w:basedOn w:val="1"/>
    <w:next w:val="1"/>
    <w:semiHidden/>
    <w:qFormat/>
    <w:uiPriority w:val="0"/>
    <w:pPr>
      <w:ind w:left="480"/>
      <w:jc w:val="left"/>
    </w:pPr>
    <w:rPr>
      <w:rFonts w:eastAsia="仿宋_GB2312"/>
      <w:i/>
      <w:sz w:val="24"/>
      <w:szCs w:val="20"/>
    </w:rPr>
  </w:style>
  <w:style w:type="paragraph" w:styleId="12">
    <w:name w:val="Plain Text"/>
    <w:basedOn w:val="1"/>
    <w:link w:val="47"/>
    <w:qFormat/>
    <w:uiPriority w:val="99"/>
    <w:pPr>
      <w:shd w:val="solid" w:color="FFFFFF" w:fill="FFFFFF"/>
      <w:jc w:val="center"/>
    </w:pPr>
    <w:rPr>
      <w:rFonts w:ascii="宋体" w:hAnsi="宋体"/>
      <w:kern w:val="0"/>
      <w:sz w:val="84"/>
      <w:szCs w:val="72"/>
    </w:rPr>
  </w:style>
  <w:style w:type="paragraph" w:styleId="13">
    <w:name w:val="Date"/>
    <w:basedOn w:val="1"/>
    <w:next w:val="1"/>
    <w:link w:val="43"/>
    <w:qFormat/>
    <w:uiPriority w:val="0"/>
    <w:rPr>
      <w:sz w:val="24"/>
      <w:szCs w:val="20"/>
    </w:rPr>
  </w:style>
  <w:style w:type="paragraph" w:styleId="14">
    <w:name w:val="Body Text Indent 2"/>
    <w:basedOn w:val="1"/>
    <w:qFormat/>
    <w:uiPriority w:val="0"/>
    <w:pPr>
      <w:spacing w:after="120" w:line="480" w:lineRule="auto"/>
      <w:ind w:left="420" w:leftChars="200"/>
    </w:pPr>
    <w:rPr>
      <w:szCs w:val="20"/>
    </w:rPr>
  </w:style>
  <w:style w:type="paragraph" w:styleId="15">
    <w:name w:val="Balloon Text"/>
    <w:basedOn w:val="1"/>
    <w:semiHidden/>
    <w:qFormat/>
    <w:uiPriority w:val="0"/>
    <w:rPr>
      <w:sz w:val="18"/>
      <w:szCs w:val="18"/>
    </w:rPr>
  </w:style>
  <w:style w:type="paragraph" w:styleId="16">
    <w:name w:val="footer"/>
    <w:basedOn w:val="1"/>
    <w:link w:val="30"/>
    <w:qFormat/>
    <w:uiPriority w:val="0"/>
    <w:pPr>
      <w:tabs>
        <w:tab w:val="center" w:pos="4153"/>
        <w:tab w:val="right" w:pos="8306"/>
      </w:tabs>
      <w:snapToGrid w:val="0"/>
      <w:jc w:val="left"/>
    </w:pPr>
    <w:rPr>
      <w:sz w:val="18"/>
      <w:szCs w:val="18"/>
    </w:rPr>
  </w:style>
  <w:style w:type="paragraph" w:styleId="17">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tabs>
        <w:tab w:val="right" w:leader="dot" w:pos="9360"/>
      </w:tabs>
      <w:jc w:val="left"/>
    </w:pPr>
    <w:rPr>
      <w:rFonts w:eastAsia="仿宋_GB2312"/>
      <w:b/>
      <w:caps/>
      <w:sz w:val="24"/>
      <w:szCs w:val="20"/>
    </w:rPr>
  </w:style>
  <w:style w:type="paragraph" w:styleId="19">
    <w:name w:val="toc 2"/>
    <w:basedOn w:val="1"/>
    <w:next w:val="1"/>
    <w:semiHidden/>
    <w:qFormat/>
    <w:uiPriority w:val="0"/>
    <w:pPr>
      <w:ind w:left="420" w:leftChars="200"/>
    </w:pPr>
  </w:style>
  <w:style w:type="paragraph" w:styleId="20">
    <w:name w:val="HTML Preformatted"/>
    <w:basedOn w:val="1"/>
    <w:link w:val="5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1">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character" w:styleId="23">
    <w:name w:val="page number"/>
    <w:basedOn w:val="22"/>
    <w:uiPriority w:val="0"/>
  </w:style>
  <w:style w:type="character" w:styleId="24">
    <w:name w:val="Emphasis"/>
    <w:basedOn w:val="22"/>
    <w:qFormat/>
    <w:uiPriority w:val="20"/>
    <w:rPr>
      <w:i/>
      <w:iCs/>
    </w:rPr>
  </w:style>
  <w:style w:type="character" w:styleId="25">
    <w:name w:val="Hyperlink"/>
    <w:basedOn w:val="22"/>
    <w:qFormat/>
    <w:uiPriority w:val="0"/>
    <w:rPr>
      <w:color w:val="0000FF"/>
      <w:u w:val="single"/>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8">
    <w:name w:val="标题 2 Char"/>
    <w:basedOn w:val="22"/>
    <w:link w:val="3"/>
    <w:qFormat/>
    <w:uiPriority w:val="0"/>
    <w:rPr>
      <w:rFonts w:ascii="Helvetica" w:hAnsi="Helvetica" w:eastAsia="宋体"/>
      <w:b/>
      <w:color w:val="000000"/>
      <w:sz w:val="24"/>
      <w:lang w:val="en-US" w:eastAsia="zh-CN" w:bidi="ar-SA"/>
    </w:rPr>
  </w:style>
  <w:style w:type="character" w:customStyle="1" w:styleId="29">
    <w:name w:val="页眉 Char"/>
    <w:basedOn w:val="22"/>
    <w:link w:val="17"/>
    <w:qFormat/>
    <w:uiPriority w:val="0"/>
    <w:rPr>
      <w:rFonts w:eastAsia="宋体"/>
      <w:kern w:val="2"/>
      <w:sz w:val="18"/>
      <w:szCs w:val="18"/>
      <w:lang w:val="en-US" w:eastAsia="zh-CN" w:bidi="ar-SA"/>
    </w:rPr>
  </w:style>
  <w:style w:type="character" w:customStyle="1" w:styleId="30">
    <w:name w:val="页脚 Char"/>
    <w:basedOn w:val="22"/>
    <w:link w:val="16"/>
    <w:qFormat/>
    <w:uiPriority w:val="0"/>
    <w:rPr>
      <w:rFonts w:eastAsia="宋体"/>
      <w:kern w:val="2"/>
      <w:sz w:val="18"/>
      <w:szCs w:val="18"/>
      <w:lang w:val="en-US" w:eastAsia="zh-CN" w:bidi="ar-SA"/>
    </w:rPr>
  </w:style>
  <w:style w:type="paragraph" w:customStyle="1" w:styleId="31">
    <w:name w:val="Char"/>
    <w:basedOn w:val="1"/>
    <w:qFormat/>
    <w:uiPriority w:val="0"/>
    <w:rPr>
      <w:rFonts w:ascii="Tahoma" w:hAnsi="Tahoma"/>
      <w:sz w:val="24"/>
      <w:szCs w:val="20"/>
    </w:rPr>
  </w:style>
  <w:style w:type="paragraph" w:customStyle="1" w:styleId="32">
    <w:name w:val="正文2"/>
    <w:basedOn w:val="1"/>
    <w:qFormat/>
    <w:uiPriority w:val="0"/>
    <w:pPr>
      <w:tabs>
        <w:tab w:val="left" w:pos="920"/>
      </w:tabs>
      <w:spacing w:before="60" w:after="60" w:line="360" w:lineRule="auto"/>
      <w:ind w:left="920" w:hanging="360"/>
    </w:pPr>
    <w:rPr>
      <w:spacing w:val="6"/>
      <w:sz w:val="24"/>
      <w:szCs w:val="20"/>
    </w:rPr>
  </w:style>
  <w:style w:type="character" w:customStyle="1" w:styleId="33">
    <w:name w:val="5号正文 Char"/>
    <w:basedOn w:val="22"/>
    <w:link w:val="34"/>
    <w:qFormat/>
    <w:uiPriority w:val="0"/>
    <w:rPr>
      <w:rFonts w:ascii="楷体_GB2312" w:hAnsi="宋体" w:eastAsia="楷体_GB2312"/>
      <w:snapToGrid w:val="0"/>
      <w:sz w:val="24"/>
      <w:lang w:val="en-US" w:eastAsia="zh-CN" w:bidi="ar-SA"/>
    </w:rPr>
  </w:style>
  <w:style w:type="paragraph" w:customStyle="1" w:styleId="34">
    <w:name w:val="5号正文"/>
    <w:link w:val="33"/>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6">
    <w:name w:val="Char Char4"/>
    <w:basedOn w:val="22"/>
    <w:qFormat/>
    <w:uiPriority w:val="0"/>
    <w:rPr>
      <w:rFonts w:eastAsia="宋体"/>
      <w:kern w:val="2"/>
      <w:sz w:val="18"/>
      <w:lang w:val="en-US" w:eastAsia="zh-CN"/>
    </w:rPr>
  </w:style>
  <w:style w:type="paragraph" w:customStyle="1" w:styleId="37">
    <w:name w:val="Char Char Char Char Char Char Char Char Char Char Char Char Char Char Char Char"/>
    <w:basedOn w:val="7"/>
    <w:qFormat/>
    <w:uiPriority w:val="0"/>
    <w:pPr>
      <w:spacing w:line="360" w:lineRule="auto"/>
      <w:ind w:firstLine="200" w:firstLineChars="200"/>
    </w:pPr>
  </w:style>
  <w:style w:type="paragraph" w:customStyle="1" w:styleId="38">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9">
    <w:name w:val="附件标题-1"/>
    <w:basedOn w:val="1"/>
    <w:qFormat/>
    <w:uiPriority w:val="0"/>
    <w:pPr>
      <w:spacing w:beforeLines="50" w:afterLines="50"/>
      <w:jc w:val="center"/>
    </w:pPr>
    <w:rPr>
      <w:rFonts w:eastAsia="黑体"/>
      <w:sz w:val="32"/>
      <w:szCs w:val="20"/>
    </w:rPr>
  </w:style>
  <w:style w:type="paragraph" w:customStyle="1" w:styleId="40">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41">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42">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43">
    <w:name w:val="日期 Char"/>
    <w:link w:val="13"/>
    <w:qFormat/>
    <w:uiPriority w:val="0"/>
    <w:rPr>
      <w:rFonts w:eastAsia="宋体"/>
      <w:kern w:val="2"/>
      <w:sz w:val="24"/>
      <w:lang w:val="en-US" w:eastAsia="zh-CN" w:bidi="ar-SA"/>
    </w:rPr>
  </w:style>
  <w:style w:type="paragraph" w:styleId="44">
    <w:name w:val="List Paragraph"/>
    <w:basedOn w:val="1"/>
    <w:qFormat/>
    <w:uiPriority w:val="34"/>
    <w:pPr>
      <w:ind w:firstLine="420" w:firstLineChars="200"/>
    </w:p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Char Char2"/>
    <w:basedOn w:val="1"/>
    <w:qFormat/>
    <w:uiPriority w:val="0"/>
    <w:rPr>
      <w:sz w:val="28"/>
      <w:szCs w:val="20"/>
    </w:rPr>
  </w:style>
  <w:style w:type="character" w:customStyle="1" w:styleId="47">
    <w:name w:val="纯文本 Char"/>
    <w:basedOn w:val="22"/>
    <w:link w:val="12"/>
    <w:qFormat/>
    <w:uiPriority w:val="99"/>
    <w:rPr>
      <w:rFonts w:ascii="宋体" w:hAnsi="宋体"/>
      <w:sz w:val="84"/>
      <w:szCs w:val="72"/>
      <w:shd w:val="solid" w:color="FFFFFF" w:fill="FFFFFF"/>
    </w:rPr>
  </w:style>
  <w:style w:type="character" w:customStyle="1" w:styleId="48">
    <w:name w:val="标题 1 Char"/>
    <w:link w:val="2"/>
    <w:qFormat/>
    <w:uiPriority w:val="0"/>
    <w:rPr>
      <w:rFonts w:eastAsia="仿宋_GB2312"/>
      <w:b/>
      <w:kern w:val="44"/>
      <w:sz w:val="44"/>
    </w:rPr>
  </w:style>
  <w:style w:type="paragraph" w:customStyle="1" w:styleId="49">
    <w:name w:val="_Style 28"/>
    <w:basedOn w:val="7"/>
    <w:qFormat/>
    <w:uiPriority w:val="0"/>
    <w:rPr>
      <w:rFonts w:ascii="Tahoma" w:hAnsi="Tahoma"/>
      <w:sz w:val="24"/>
    </w:rPr>
  </w:style>
  <w:style w:type="character" w:customStyle="1" w:styleId="50">
    <w:name w:val="正文缩进 Char"/>
    <w:link w:val="6"/>
    <w:locked/>
    <w:uiPriority w:val="0"/>
    <w:rPr>
      <w:kern w:val="2"/>
      <w:sz w:val="21"/>
    </w:rPr>
  </w:style>
  <w:style w:type="character" w:customStyle="1" w:styleId="51">
    <w:name w:val="HTML 预设格式 Char"/>
    <w:basedOn w:val="22"/>
    <w:link w:val="20"/>
    <w:qFormat/>
    <w:uiPriority w:val="0"/>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50F3FA-255D-40CC-B2F0-5649F7D6BD9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624</Words>
  <Characters>3562</Characters>
  <Lines>29</Lines>
  <Paragraphs>8</Paragraphs>
  <TotalTime>2</TotalTime>
  <ScaleCrop>false</ScaleCrop>
  <LinksUpToDate>false</LinksUpToDate>
  <CharactersWithSpaces>4178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2020-08-11T01:36:00Z</dcterms:created>
  <dc:creator>User</dc:creator>
  <cp:lastModifiedBy>Administrator</cp:lastModifiedBy>
  <cp:lastPrinted>2018-09-19T07:34:00Z</cp:lastPrinted>
  <dcterms:modified xsi:type="dcterms:W3CDTF">2020-10-12T07:31:55Z</dcterms:modified>
  <dc:title>重庆医科大学第二附属医院江南医院工程</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