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E" w:rsidRDefault="003C4EAE">
      <w:pPr>
        <w:jc w:val="right"/>
        <w:rPr>
          <w:rFonts w:ascii="宋体"/>
          <w:color w:val="000000"/>
          <w:sz w:val="22"/>
        </w:rPr>
      </w:pPr>
    </w:p>
    <w:p w:rsidR="003C4EAE" w:rsidRDefault="003C4EAE">
      <w:pPr>
        <w:jc w:val="right"/>
        <w:rPr>
          <w:rFonts w:ascii="宋体"/>
          <w:color w:val="000000"/>
          <w:sz w:val="22"/>
          <w:u w:val="single"/>
        </w:rPr>
      </w:pPr>
    </w:p>
    <w:p w:rsidR="003C4EAE" w:rsidRDefault="003C4EAE">
      <w:pPr>
        <w:jc w:val="center"/>
        <w:rPr>
          <w:rFonts w:ascii="宋体" w:hAnsi="宋体"/>
          <w:color w:val="000000"/>
          <w:sz w:val="44"/>
          <w:szCs w:val="44"/>
        </w:rPr>
      </w:pPr>
    </w:p>
    <w:p w:rsidR="003C4EAE" w:rsidRDefault="00705408">
      <w:pPr>
        <w:snapToGrid w:val="0"/>
        <w:spacing w:line="560" w:lineRule="exact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重庆医科大学附属第二医院</w:t>
      </w:r>
    </w:p>
    <w:p w:rsidR="003C4EAE" w:rsidRDefault="004D69F9">
      <w:pPr>
        <w:snapToGrid w:val="0"/>
        <w:spacing w:line="560" w:lineRule="exact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危险废物</w:t>
      </w:r>
      <w:r w:rsidR="0005744F">
        <w:rPr>
          <w:rFonts w:ascii="宋体" w:hAnsi="宋体" w:hint="eastAsia"/>
          <w:b/>
          <w:sz w:val="36"/>
          <w:szCs w:val="36"/>
        </w:rPr>
        <w:t>收集</w:t>
      </w:r>
      <w:r w:rsidR="00A0630B">
        <w:rPr>
          <w:rFonts w:ascii="宋体" w:hAnsi="宋体" w:hint="eastAsia"/>
          <w:b/>
          <w:sz w:val="36"/>
          <w:szCs w:val="36"/>
        </w:rPr>
        <w:t>运</w:t>
      </w:r>
      <w:r w:rsidR="0005744F">
        <w:rPr>
          <w:rFonts w:ascii="宋体" w:hAnsi="宋体" w:hint="eastAsia"/>
          <w:b/>
          <w:sz w:val="36"/>
          <w:szCs w:val="36"/>
        </w:rPr>
        <w:t>输</w:t>
      </w:r>
      <w:r w:rsidR="000854EB">
        <w:rPr>
          <w:rFonts w:ascii="宋体" w:hAnsi="宋体" w:hint="eastAsia"/>
          <w:b/>
          <w:sz w:val="36"/>
          <w:szCs w:val="36"/>
        </w:rPr>
        <w:t>服务</w:t>
      </w:r>
    </w:p>
    <w:p w:rsidR="003C4EAE" w:rsidRPr="00067482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Default="0070540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/>
          <w:b/>
          <w:snapToGrid w:val="0"/>
          <w:sz w:val="72"/>
          <w:szCs w:val="72"/>
        </w:rPr>
        <w:t>竞争性谈判文件</w:t>
      </w: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705408">
      <w:pPr>
        <w:adjustRightInd w:val="0"/>
        <w:spacing w:line="560" w:lineRule="atLeast"/>
        <w:ind w:firstLineChars="723" w:firstLine="2603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snapToGrid w:val="0"/>
          <w:color w:val="000000"/>
          <w:sz w:val="36"/>
          <w:szCs w:val="36"/>
        </w:rPr>
        <w:t xml:space="preserve"> </w:t>
      </w:r>
    </w:p>
    <w:p w:rsidR="003C4EAE" w:rsidRDefault="00067482">
      <w:pPr>
        <w:adjustRightInd w:val="0"/>
        <w:spacing w:line="560" w:lineRule="atLeast"/>
        <w:ind w:firstLineChars="823" w:firstLine="2963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36"/>
          <w:szCs w:val="36"/>
        </w:rPr>
        <w:t>二〇</w:t>
      </w:r>
      <w:r w:rsidR="004D69F9">
        <w:rPr>
          <w:rFonts w:hint="eastAsia"/>
          <w:snapToGrid w:val="0"/>
          <w:color w:val="000000"/>
          <w:sz w:val="36"/>
          <w:szCs w:val="36"/>
        </w:rPr>
        <w:t>二〇</w:t>
      </w:r>
      <w:r>
        <w:rPr>
          <w:rFonts w:hint="eastAsia"/>
          <w:snapToGrid w:val="0"/>
          <w:color w:val="000000"/>
          <w:sz w:val="36"/>
          <w:szCs w:val="36"/>
        </w:rPr>
        <w:t>年</w:t>
      </w:r>
      <w:r w:rsidR="00360E67">
        <w:rPr>
          <w:rFonts w:hint="eastAsia"/>
          <w:snapToGrid w:val="0"/>
          <w:color w:val="000000"/>
          <w:sz w:val="36"/>
          <w:szCs w:val="36"/>
        </w:rPr>
        <w:t>十</w:t>
      </w:r>
      <w:r w:rsidR="0005744F">
        <w:rPr>
          <w:rFonts w:hint="eastAsia"/>
          <w:snapToGrid w:val="0"/>
          <w:color w:val="000000"/>
          <w:sz w:val="36"/>
          <w:szCs w:val="36"/>
        </w:rPr>
        <w:t>一</w:t>
      </w:r>
      <w:r>
        <w:rPr>
          <w:rFonts w:hint="eastAsia"/>
          <w:snapToGrid w:val="0"/>
          <w:color w:val="000000"/>
          <w:sz w:val="36"/>
          <w:szCs w:val="36"/>
        </w:rPr>
        <w:t>月</w:t>
      </w:r>
      <w:r w:rsidR="0005744F">
        <w:rPr>
          <w:rFonts w:hint="eastAsia"/>
          <w:snapToGrid w:val="0"/>
          <w:color w:val="000000"/>
          <w:sz w:val="36"/>
          <w:szCs w:val="36"/>
        </w:rPr>
        <w:t>三</w:t>
      </w:r>
      <w:r w:rsidR="00705408">
        <w:rPr>
          <w:rFonts w:hint="eastAsia"/>
          <w:snapToGrid w:val="0"/>
          <w:color w:val="000000"/>
          <w:sz w:val="36"/>
          <w:szCs w:val="36"/>
        </w:rPr>
        <w:t>日</w:t>
      </w:r>
    </w:p>
    <w:p w:rsidR="003C4EAE" w:rsidRDefault="003C4EAE">
      <w:pPr>
        <w:jc w:val="center"/>
        <w:rPr>
          <w:rFonts w:ascii="宋体"/>
          <w:color w:val="000000"/>
          <w:sz w:val="36"/>
        </w:rPr>
        <w:sectPr w:rsidR="003C4E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805"/>
        <w:gridCol w:w="7087"/>
      </w:tblGrid>
      <w:tr w:rsidR="003C4EAE" w:rsidTr="00C675E2">
        <w:trPr>
          <w:trHeight w:val="555"/>
          <w:jc w:val="center"/>
        </w:trPr>
        <w:tc>
          <w:tcPr>
            <w:tcW w:w="855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lastRenderedPageBreak/>
              <w:t>项号</w:t>
            </w:r>
          </w:p>
        </w:tc>
        <w:tc>
          <w:tcPr>
            <w:tcW w:w="1805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87" w:type="dxa"/>
            <w:vAlign w:val="center"/>
          </w:tcPr>
          <w:p w:rsidR="003C4EAE" w:rsidRDefault="00705408" w:rsidP="00420111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说明与要求</w:t>
            </w:r>
          </w:p>
        </w:tc>
      </w:tr>
      <w:tr w:rsidR="007972BE" w:rsidTr="00C675E2">
        <w:trPr>
          <w:trHeight w:val="493"/>
          <w:jc w:val="center"/>
        </w:trPr>
        <w:tc>
          <w:tcPr>
            <w:tcW w:w="855" w:type="dxa"/>
            <w:vAlign w:val="center"/>
          </w:tcPr>
          <w:p w:rsidR="007972BE" w:rsidRDefault="007972BE" w:rsidP="007972BE">
            <w:pPr>
              <w:pStyle w:val="a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8"/>
              <w:jc w:val="center"/>
            </w:pPr>
            <w:r>
              <w:rPr>
                <w:rFonts w:ascii="仿宋_GB2312" w:eastAsia="仿宋_GB2312" w:hAnsi="宋体"/>
                <w:kern w:val="0"/>
              </w:rPr>
              <w:t>项目名称</w:t>
            </w:r>
          </w:p>
        </w:tc>
        <w:tc>
          <w:tcPr>
            <w:tcW w:w="7087" w:type="dxa"/>
            <w:vAlign w:val="center"/>
          </w:tcPr>
          <w:p w:rsidR="007972BE" w:rsidRDefault="007972BE" w:rsidP="00CC33AB">
            <w:pPr>
              <w:snapToGrid w:val="0"/>
              <w:spacing w:line="560" w:lineRule="exac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重庆医科大学附属第二医院危险废物</w:t>
            </w:r>
            <w:r w:rsidR="0005744F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收集运输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服务</w:t>
            </w:r>
          </w:p>
        </w:tc>
      </w:tr>
      <w:tr w:rsid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5" w:type="dxa"/>
            <w:vAlign w:val="center"/>
          </w:tcPr>
          <w:p w:rsidR="007972BE" w:rsidRDefault="00CC33AB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服务地点</w:t>
            </w:r>
          </w:p>
        </w:tc>
        <w:tc>
          <w:tcPr>
            <w:tcW w:w="7087" w:type="dxa"/>
            <w:vAlign w:val="center"/>
          </w:tcPr>
          <w:p w:rsidR="007972BE" w:rsidRDefault="007972BE" w:rsidP="00CC33AB">
            <w:pPr>
              <w:pStyle w:val="af0"/>
              <w:ind w:firstLine="0"/>
            </w:pPr>
            <w:r>
              <w:rPr>
                <w:rFonts w:hint="eastAsia"/>
              </w:rPr>
              <w:t>重庆医科大学附属第二医院（渝中院区、江南院区）</w:t>
            </w:r>
          </w:p>
        </w:tc>
      </w:tr>
      <w:tr w:rsid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7087" w:type="dxa"/>
            <w:vAlign w:val="center"/>
          </w:tcPr>
          <w:p w:rsidR="007972BE" w:rsidRDefault="007972BE" w:rsidP="00CC33AB">
            <w:pPr>
              <w:pStyle w:val="af0"/>
              <w:spacing w:line="560" w:lineRule="exact"/>
              <w:ind w:firstLine="0"/>
              <w:jc w:val="left"/>
            </w:pPr>
            <w:r>
              <w:rPr>
                <w:rFonts w:hint="eastAsia"/>
              </w:rPr>
              <w:t>重庆医科大学附属第二医院，在满足《中华人民共和国环境保护法》、《中和人民共和国固体废物污染环境防治法》等要求</w:t>
            </w:r>
            <w:r w:rsidR="00CC33AB">
              <w:rPr>
                <w:rFonts w:hint="eastAsia"/>
              </w:rPr>
              <w:t>下</w:t>
            </w:r>
            <w:r>
              <w:rPr>
                <w:rFonts w:hint="eastAsia"/>
              </w:rPr>
              <w:t>开展的危险废物</w:t>
            </w:r>
            <w:r w:rsidR="00CC33AB">
              <w:rPr>
                <w:rFonts w:hint="eastAsia"/>
              </w:rPr>
              <w:t>收集运输</w:t>
            </w:r>
            <w:r>
              <w:rPr>
                <w:rFonts w:hint="eastAsia"/>
              </w:rPr>
              <w:t>服务。</w:t>
            </w:r>
            <w:r w:rsidR="00CC33AB">
              <w:rPr>
                <w:rFonts w:hint="eastAsia"/>
              </w:rPr>
              <w:t>具体如下：</w:t>
            </w:r>
          </w:p>
          <w:p w:rsidR="00CC33AB" w:rsidRDefault="00CC33AB" w:rsidP="00CC33AB">
            <w:pPr>
              <w:pStyle w:val="af0"/>
              <w:spacing w:line="560" w:lineRule="exact"/>
              <w:ind w:firstLine="0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HW08  900-249-08  </w:t>
            </w:r>
            <w:r>
              <w:rPr>
                <w:rFonts w:hint="eastAsia"/>
              </w:rPr>
              <w:t>废油</w:t>
            </w:r>
          </w:p>
          <w:p w:rsidR="00CC33AB" w:rsidRDefault="00CC33AB" w:rsidP="00CC33AB">
            <w:pPr>
              <w:pStyle w:val="af0"/>
              <w:spacing w:line="560" w:lineRule="exact"/>
              <w:ind w:firstLine="0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HW49  900-044-49  </w:t>
            </w:r>
            <w:r>
              <w:rPr>
                <w:rFonts w:hint="eastAsia"/>
              </w:rPr>
              <w:t>废电池</w:t>
            </w:r>
          </w:p>
          <w:p w:rsidR="00CC33AB" w:rsidRDefault="00CC33AB" w:rsidP="00CC33AB">
            <w:pPr>
              <w:pStyle w:val="af0"/>
              <w:spacing w:line="560" w:lineRule="exact"/>
              <w:ind w:firstLine="0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HW49  900-041-49  </w:t>
            </w:r>
            <w:r>
              <w:rPr>
                <w:rFonts w:hint="eastAsia"/>
              </w:rPr>
              <w:t>其他废物</w:t>
            </w:r>
          </w:p>
          <w:p w:rsidR="00CC33AB" w:rsidRDefault="00CC33AB" w:rsidP="00CC33AB">
            <w:pPr>
              <w:pStyle w:val="af0"/>
              <w:spacing w:line="560" w:lineRule="exact"/>
              <w:ind w:firstLine="0"/>
              <w:jc w:val="left"/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HW49  900-047-49  </w:t>
            </w:r>
            <w:r w:rsidR="00E4705E">
              <w:rPr>
                <w:rFonts w:hint="eastAsia"/>
              </w:rPr>
              <w:t>实验</w:t>
            </w:r>
            <w:r>
              <w:rPr>
                <w:rFonts w:hint="eastAsia"/>
              </w:rPr>
              <w:t>室废液</w:t>
            </w:r>
          </w:p>
          <w:p w:rsidR="00CC33AB" w:rsidRDefault="00CC33AB" w:rsidP="00E4705E">
            <w:pPr>
              <w:pStyle w:val="af0"/>
              <w:spacing w:line="560" w:lineRule="exact"/>
              <w:ind w:firstLine="0"/>
              <w:jc w:val="left"/>
            </w:pPr>
            <w:r w:rsidRPr="00420111">
              <w:rPr>
                <w:rFonts w:ascii="仿宋" w:eastAsia="仿宋" w:hAnsi="仿宋" w:cs="仿宋"/>
                <w:color w:val="000000"/>
              </w:rPr>
              <w:t>HW16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 w:rsidRPr="00420111">
              <w:rPr>
                <w:rFonts w:ascii="仿宋" w:eastAsia="仿宋" w:hAnsi="仿宋" w:cs="仿宋"/>
                <w:color w:val="000000"/>
              </w:rPr>
              <w:t>900-019-16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 w:rsidR="00E4705E">
              <w:rPr>
                <w:rFonts w:hint="eastAsia"/>
              </w:rPr>
              <w:t>验感光材料废物、废胶片、废相纸、显影液</w:t>
            </w:r>
            <w:r w:rsidRPr="00420111">
              <w:rPr>
                <w:rFonts w:ascii="仿宋" w:eastAsia="仿宋" w:hAnsi="仿宋" w:cs="仿宋"/>
                <w:color w:val="000000"/>
              </w:rPr>
              <w:t>HW49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 w:rsidRPr="00420111">
              <w:rPr>
                <w:rFonts w:ascii="仿宋" w:eastAsia="仿宋" w:hAnsi="仿宋" w:cs="仿宋"/>
                <w:color w:val="000000"/>
              </w:rPr>
              <w:t>900-999-49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 w:rsidR="00E4705E">
              <w:rPr>
                <w:rFonts w:hint="eastAsia"/>
              </w:rPr>
              <w:t>过期化学品</w:t>
            </w:r>
          </w:p>
        </w:tc>
      </w:tr>
      <w:tr w:rsid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约定服务期</w:t>
            </w:r>
          </w:p>
        </w:tc>
        <w:tc>
          <w:tcPr>
            <w:tcW w:w="7087" w:type="dxa"/>
            <w:vAlign w:val="center"/>
          </w:tcPr>
          <w:p w:rsidR="007972BE" w:rsidRDefault="00E4705E" w:rsidP="007972BE">
            <w:pPr>
              <w:pStyle w:val="af0"/>
              <w:ind w:firstLineChars="50" w:firstLine="120"/>
            </w:pPr>
            <w:r>
              <w:rPr>
                <w:rFonts w:hint="eastAsia"/>
              </w:rPr>
              <w:t>暂定</w:t>
            </w:r>
            <w:r w:rsidR="007972BE">
              <w:rPr>
                <w:rFonts w:hint="eastAsia"/>
              </w:rPr>
              <w:t>一</w:t>
            </w:r>
            <w:r w:rsidR="007972BE">
              <w:t>年</w:t>
            </w:r>
          </w:p>
        </w:tc>
      </w:tr>
      <w:tr w:rsid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t>竞谈人</w:t>
            </w:r>
            <w:r>
              <w:rPr>
                <w:rFonts w:hint="eastAsia"/>
              </w:rPr>
              <w:t>条件</w:t>
            </w:r>
          </w:p>
        </w:tc>
        <w:tc>
          <w:tcPr>
            <w:tcW w:w="7087" w:type="dxa"/>
            <w:vAlign w:val="center"/>
          </w:tcPr>
          <w:p w:rsidR="007972BE" w:rsidRDefault="007972BE" w:rsidP="001D1C6A">
            <w:pPr>
              <w:spacing w:line="560" w:lineRule="exact"/>
              <w:ind w:rightChars="-119" w:right="-250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（1）三证合一的营业执照复印件加盖公章（需与最新年检后原件保持一致）；</w:t>
            </w:r>
          </w:p>
          <w:p w:rsidR="007972BE" w:rsidRDefault="007972BE" w:rsidP="001D1C6A">
            <w:pPr>
              <w:spacing w:line="560" w:lineRule="exact"/>
              <w:ind w:rightChars="-119" w:right="-250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（2）</w:t>
            </w:r>
            <w:r w:rsidR="00E4705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有效的危化品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运输资质复印件加盖公章（具备相应的经营范围）；</w:t>
            </w:r>
          </w:p>
          <w:p w:rsidR="007972BE" w:rsidRPr="00792400" w:rsidRDefault="007972BE" w:rsidP="001D1C6A">
            <w:pPr>
              <w:spacing w:line="560" w:lineRule="exact"/>
              <w:ind w:rightChars="-119" w:right="-250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</w:t>
            </w:r>
            <w:r w:rsidR="00E4705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）《法定代表人身份证明书》</w:t>
            </w:r>
            <w:r w:rsidR="00E4705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和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《法定代表人授权委托书》及身份证复印件；</w:t>
            </w:r>
          </w:p>
          <w:p w:rsidR="007972BE" w:rsidRDefault="007972BE" w:rsidP="001D1C6A">
            <w:pPr>
              <w:spacing w:line="560" w:lineRule="exact"/>
              <w:ind w:firstLine="480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注：提供的所有复印件需盖鲜章。</w:t>
            </w:r>
          </w:p>
          <w:p w:rsidR="007972BE" w:rsidRDefault="007972BE" w:rsidP="001D1C6A">
            <w:pPr>
              <w:spacing w:line="560" w:lineRule="exact"/>
              <w:ind w:firstLine="480"/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特别说明：竞谈人需对自己提供的材料真实性负责。一旦发现竞谈人弄虚作假，将取消其竞谈资格，并进一步追究其相关</w:t>
            </w:r>
            <w:r w:rsidR="00C675E2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法律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责</w:t>
            </w:r>
          </w:p>
          <w:p w:rsidR="007972BE" w:rsidRPr="00A551B2" w:rsidRDefault="007972BE" w:rsidP="00C675E2">
            <w:pPr>
              <w:spacing w:line="560" w:lineRule="exac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任，</w:t>
            </w:r>
            <w:r w:rsidR="00C675E2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依法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赔偿由此造成的相关损失。</w:t>
            </w:r>
          </w:p>
        </w:tc>
      </w:tr>
      <w:tr w:rsidR="007972BE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484284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5" w:type="dxa"/>
            <w:vAlign w:val="center"/>
          </w:tcPr>
          <w:p w:rsidR="007972BE" w:rsidRDefault="007972BE" w:rsidP="001D1C6A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报价方式</w:t>
            </w:r>
          </w:p>
        </w:tc>
        <w:tc>
          <w:tcPr>
            <w:tcW w:w="7087" w:type="dxa"/>
            <w:vAlign w:val="center"/>
          </w:tcPr>
          <w:p w:rsidR="007972BE" w:rsidRDefault="007972BE" w:rsidP="001D1C6A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（1）本次采用</w:t>
            </w:r>
            <w:r w:rsidR="00484284">
              <w:rPr>
                <w:rFonts w:hint="eastAsia"/>
              </w:rPr>
              <w:t>单价</w:t>
            </w:r>
            <w:r>
              <w:rPr>
                <w:rFonts w:hint="eastAsia"/>
              </w:rPr>
              <w:t>包干报价方式，包含但不限于以下内容：盛装废液的包装桶、运输</w:t>
            </w:r>
            <w:r w:rsidR="00484284">
              <w:rPr>
                <w:rFonts w:hint="eastAsia"/>
              </w:rPr>
              <w:t>费、各种规费税费、检测费、人工装车费、管理费、专用工具</w:t>
            </w:r>
            <w:r w:rsidR="001F049A">
              <w:rPr>
                <w:rFonts w:hint="eastAsia"/>
              </w:rPr>
              <w:t>、企业利润</w:t>
            </w:r>
            <w:r w:rsidR="00484284">
              <w:rPr>
                <w:rFonts w:hint="eastAsia"/>
              </w:rPr>
              <w:t>等所有</w:t>
            </w:r>
            <w:r>
              <w:rPr>
                <w:rFonts w:hint="eastAsia"/>
              </w:rPr>
              <w:t>费用。</w:t>
            </w:r>
          </w:p>
          <w:p w:rsidR="007972BE" w:rsidRDefault="007972BE" w:rsidP="007972BE">
            <w:pPr>
              <w:pStyle w:val="af0"/>
              <w:ind w:firstLine="0"/>
            </w:pPr>
            <w:r>
              <w:rPr>
                <w:rFonts w:hint="eastAsia"/>
              </w:rPr>
              <w:t>（2）竞谈人按竞谈文件中规定的报价表格式分类报价。</w:t>
            </w:r>
          </w:p>
        </w:tc>
      </w:tr>
      <w:tr w:rsidR="007972BE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A0630B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合同价格</w:t>
            </w:r>
          </w:p>
        </w:tc>
        <w:tc>
          <w:tcPr>
            <w:tcW w:w="7087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中标</w:t>
            </w:r>
            <w:r w:rsidR="00484284">
              <w:rPr>
                <w:rFonts w:hint="eastAsia"/>
              </w:rPr>
              <w:t>分类单价</w:t>
            </w:r>
          </w:p>
        </w:tc>
      </w:tr>
      <w:tr w:rsidR="007972BE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A0630B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05" w:type="dxa"/>
            <w:vAlign w:val="center"/>
          </w:tcPr>
          <w:p w:rsidR="007972BE" w:rsidRDefault="007972BE" w:rsidP="007972B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费用支付</w:t>
            </w:r>
          </w:p>
        </w:tc>
        <w:tc>
          <w:tcPr>
            <w:tcW w:w="7087" w:type="dxa"/>
            <w:vAlign w:val="center"/>
          </w:tcPr>
          <w:p w:rsidR="007972BE" w:rsidRDefault="007972BE" w:rsidP="007972BE">
            <w:pPr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按次结算</w:t>
            </w:r>
          </w:p>
        </w:tc>
      </w:tr>
      <w:tr w:rsidR="007972BE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7972BE" w:rsidRDefault="00A0630B" w:rsidP="001D1C6A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05" w:type="dxa"/>
            <w:vAlign w:val="center"/>
          </w:tcPr>
          <w:p w:rsidR="007972BE" w:rsidRDefault="007972BE" w:rsidP="00355887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竞争性谈判文件组成</w:t>
            </w:r>
          </w:p>
        </w:tc>
        <w:tc>
          <w:tcPr>
            <w:tcW w:w="7087" w:type="dxa"/>
            <w:vAlign w:val="center"/>
          </w:tcPr>
          <w:p w:rsidR="007972BE" w:rsidRDefault="001D1C6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（1）</w:t>
            </w:r>
            <w:r w:rsidR="007972BE">
              <w:t>法定代表人授权</w:t>
            </w:r>
            <w:r w:rsidR="007972BE">
              <w:rPr>
                <w:rFonts w:hint="eastAsia"/>
              </w:rPr>
              <w:t>委托</w:t>
            </w:r>
            <w:r w:rsidR="007972BE">
              <w:t>书</w:t>
            </w:r>
          </w:p>
          <w:p w:rsidR="007972BE" w:rsidRDefault="001D1C6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（2）</w:t>
            </w:r>
            <w:r w:rsidR="007972BE">
              <w:rPr>
                <w:rFonts w:hint="eastAsia"/>
              </w:rPr>
              <w:t>报价书</w:t>
            </w:r>
          </w:p>
          <w:p w:rsidR="007972BE" w:rsidRDefault="001D1C6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（3）</w:t>
            </w:r>
            <w:r w:rsidR="007972BE">
              <w:rPr>
                <w:rFonts w:hint="eastAsia"/>
              </w:rPr>
              <w:t>公司基本情况表</w:t>
            </w:r>
          </w:p>
          <w:p w:rsidR="007972BE" w:rsidRDefault="007972BE" w:rsidP="00355887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资格证明材料：①</w:t>
            </w:r>
            <w:r>
              <w:t>企业营业执照</w:t>
            </w:r>
            <w:r>
              <w:rPr>
                <w:rFonts w:hint="eastAsia"/>
              </w:rPr>
              <w:t>；②</w:t>
            </w:r>
            <w:r>
              <w:t>组织机构代码证</w:t>
            </w:r>
            <w:r>
              <w:rPr>
                <w:rFonts w:hint="eastAsia"/>
              </w:rPr>
              <w:t>；③</w:t>
            </w:r>
            <w:r>
              <w:t>税务登记证</w:t>
            </w:r>
            <w:r>
              <w:rPr>
                <w:rFonts w:hint="eastAsia"/>
              </w:rPr>
              <w:t>；④资质等级</w:t>
            </w:r>
            <w:r>
              <w:t>证书</w:t>
            </w:r>
            <w:r>
              <w:rPr>
                <w:rFonts w:hint="eastAsia"/>
              </w:rPr>
              <w:t>。以上复印件需加盖公章（原件备查）。</w:t>
            </w:r>
          </w:p>
          <w:p w:rsidR="007972BE" w:rsidRDefault="001D1C6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（4）</w:t>
            </w:r>
            <w:r w:rsidR="007972BE">
              <w:rPr>
                <w:rFonts w:hint="eastAsia"/>
              </w:rPr>
              <w:t>公司类似业绩情况</w:t>
            </w:r>
          </w:p>
          <w:p w:rsidR="00484284" w:rsidRDefault="001D1C6A" w:rsidP="00355887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（5）</w:t>
            </w:r>
            <w:r w:rsidR="007972BE">
              <w:rPr>
                <w:rFonts w:hint="eastAsia"/>
              </w:rPr>
              <w:t>参与本项目的</w:t>
            </w:r>
            <w:r w:rsidR="00484284">
              <w:rPr>
                <w:rFonts w:hint="eastAsia"/>
              </w:rPr>
              <w:t>管理人员</w:t>
            </w:r>
            <w:r w:rsidR="007972BE">
              <w:rPr>
                <w:rFonts w:hint="eastAsia"/>
              </w:rPr>
              <w:t>、各类作业人员证件及</w:t>
            </w:r>
            <w:r w:rsidR="00484284">
              <w:rPr>
                <w:rFonts w:hint="eastAsia"/>
              </w:rPr>
              <w:t>近半年社保证</w:t>
            </w:r>
          </w:p>
          <w:p w:rsidR="007972BE" w:rsidRDefault="007972BE" w:rsidP="00484284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明。</w:t>
            </w:r>
          </w:p>
          <w:p w:rsidR="007972BE" w:rsidRDefault="001D1C6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（6）</w:t>
            </w:r>
            <w:r w:rsidR="007972BE">
              <w:rPr>
                <w:rFonts w:hint="eastAsia"/>
              </w:rPr>
              <w:t>承诺书</w:t>
            </w:r>
          </w:p>
          <w:p w:rsidR="00E53DFC" w:rsidRDefault="00F15600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注：</w:t>
            </w:r>
            <w:r w:rsidR="00E53DFC">
              <w:rPr>
                <w:rFonts w:hint="eastAsia"/>
              </w:rPr>
              <w:t>以上文件装订成册，一正三副。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A0630B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0</w:t>
            </w:r>
          </w:p>
        </w:tc>
        <w:tc>
          <w:tcPr>
            <w:tcW w:w="180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t>文件密封</w:t>
            </w:r>
          </w:p>
        </w:tc>
        <w:tc>
          <w:tcPr>
            <w:tcW w:w="7087" w:type="dxa"/>
            <w:vAlign w:val="center"/>
          </w:tcPr>
          <w:p w:rsidR="001D1C6A" w:rsidRDefault="001D1C6A" w:rsidP="001D1C6A">
            <w:pPr>
              <w:pStyle w:val="af0"/>
              <w:ind w:firstLine="0"/>
            </w:pPr>
            <w:r>
              <w:rPr>
                <w:rFonts w:hint="eastAsia"/>
              </w:rPr>
              <w:t>谈判文件装入袋中密封并在袋上加盖单位公章。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A0630B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1</w:t>
            </w:r>
          </w:p>
        </w:tc>
        <w:tc>
          <w:tcPr>
            <w:tcW w:w="180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t>递交文件地点</w:t>
            </w:r>
          </w:p>
        </w:tc>
        <w:tc>
          <w:tcPr>
            <w:tcW w:w="7087" w:type="dxa"/>
            <w:vAlign w:val="center"/>
          </w:tcPr>
          <w:p w:rsidR="001D1C6A" w:rsidRDefault="001D1C6A" w:rsidP="00355887">
            <w:pPr>
              <w:pStyle w:val="af0"/>
              <w:ind w:firstLine="0"/>
              <w:jc w:val="left"/>
            </w:pPr>
            <w:r>
              <w:t>重庆医科大学附属第二医院</w:t>
            </w:r>
            <w:r>
              <w:rPr>
                <w:rFonts w:hint="eastAsia"/>
              </w:rPr>
              <w:t>综合楼17-1办公室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A0630B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2</w:t>
            </w:r>
          </w:p>
        </w:tc>
        <w:tc>
          <w:tcPr>
            <w:tcW w:w="180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t>是否退还文件</w:t>
            </w:r>
          </w:p>
        </w:tc>
        <w:tc>
          <w:tcPr>
            <w:tcW w:w="7087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■</w:t>
            </w:r>
            <w:r>
              <w:t>否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A0630B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3</w:t>
            </w:r>
          </w:p>
        </w:tc>
        <w:tc>
          <w:tcPr>
            <w:tcW w:w="1805" w:type="dxa"/>
            <w:vAlign w:val="center"/>
          </w:tcPr>
          <w:p w:rsidR="001D1C6A" w:rsidRDefault="00E36B47" w:rsidP="00355887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报名、</w:t>
            </w:r>
            <w:r w:rsidR="001D1C6A">
              <w:rPr>
                <w:rFonts w:hint="eastAsia"/>
              </w:rPr>
              <w:t>谈判</w:t>
            </w:r>
            <w:r w:rsidR="001D1C6A">
              <w:t>时间和地点</w:t>
            </w:r>
          </w:p>
        </w:tc>
        <w:tc>
          <w:tcPr>
            <w:tcW w:w="7087" w:type="dxa"/>
            <w:vAlign w:val="center"/>
          </w:tcPr>
          <w:p w:rsidR="00E36B47" w:rsidRDefault="00E36B47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报名方式：</w:t>
            </w:r>
          </w:p>
          <w:p w:rsidR="00E36B47" w:rsidRDefault="00E36B47" w:rsidP="00E36B4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1、邮箱发送“重庆医科大学附属第二医院危险废物</w:t>
            </w:r>
            <w:r w:rsidR="00484284">
              <w:rPr>
                <w:rFonts w:hint="eastAsia"/>
              </w:rPr>
              <w:t>收集运输</w:t>
            </w:r>
            <w:r>
              <w:rPr>
                <w:rFonts w:hint="eastAsia"/>
              </w:rPr>
              <w:t>项目报名”XX公司+联系人XX+联系电话XX，提供三证合一的营业执照复印件电子档至邮箱24921640@qq.com。</w:t>
            </w:r>
          </w:p>
          <w:p w:rsidR="00E36B47" w:rsidRDefault="00E36B47" w:rsidP="00E36B4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2、现场报名：提供三证合一的营业执照复印件，地点：</w:t>
            </w:r>
            <w:r>
              <w:t>重庆医科大学附属第二医院</w:t>
            </w:r>
            <w:r>
              <w:rPr>
                <w:rFonts w:hint="eastAsia"/>
              </w:rPr>
              <w:t>综合楼17-1办公室</w:t>
            </w:r>
          </w:p>
          <w:p w:rsidR="00E36B47" w:rsidRDefault="001F049A" w:rsidP="00E36B4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竞谈</w:t>
            </w:r>
            <w:r w:rsidR="003A32D2">
              <w:rPr>
                <w:rFonts w:hint="eastAsia"/>
              </w:rPr>
              <w:t>报名截止时间：</w:t>
            </w:r>
            <w:r w:rsidR="00484284">
              <w:rPr>
                <w:rFonts w:hint="eastAsia"/>
              </w:rPr>
              <w:t>2020年11月</w:t>
            </w:r>
            <w:r w:rsidR="00E53DFC">
              <w:rPr>
                <w:rFonts w:hint="eastAsia"/>
              </w:rPr>
              <w:t>9</w:t>
            </w:r>
            <w:r w:rsidR="00484284">
              <w:rPr>
                <w:rFonts w:hint="eastAsia"/>
              </w:rPr>
              <w:t>日下午17:00止</w:t>
            </w:r>
          </w:p>
          <w:p w:rsidR="00484284" w:rsidRDefault="001F049A" w:rsidP="00E36B4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竞谈</w:t>
            </w:r>
            <w:r w:rsidR="00484284">
              <w:rPr>
                <w:rFonts w:hint="eastAsia"/>
              </w:rPr>
              <w:t>文件递交时间</w:t>
            </w:r>
            <w:r>
              <w:rPr>
                <w:rFonts w:hint="eastAsia"/>
              </w:rPr>
              <w:t>与竞谈时间一致（具体时间另行通知）</w:t>
            </w:r>
          </w:p>
          <w:p w:rsidR="001D1C6A" w:rsidRDefault="001F049A" w:rsidP="00355887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竞谈</w:t>
            </w:r>
            <w:r w:rsidR="001D1C6A">
              <w:t>地点：重庆医科大学附属第二医院</w:t>
            </w:r>
            <w:r w:rsidR="001D1C6A">
              <w:rPr>
                <w:rFonts w:hint="eastAsia"/>
              </w:rPr>
              <w:t>综合楼16楼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A0630B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4</w:t>
            </w:r>
          </w:p>
        </w:tc>
        <w:tc>
          <w:tcPr>
            <w:tcW w:w="180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评定方法</w:t>
            </w:r>
          </w:p>
        </w:tc>
        <w:tc>
          <w:tcPr>
            <w:tcW w:w="7087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t>综合评分</w:t>
            </w:r>
          </w:p>
        </w:tc>
      </w:tr>
      <w:tr w:rsidR="001D1C6A" w:rsidRPr="007972BE" w:rsidTr="00C675E2">
        <w:trPr>
          <w:trHeight w:val="413"/>
          <w:jc w:val="center"/>
        </w:trPr>
        <w:tc>
          <w:tcPr>
            <w:tcW w:w="85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</w:t>
            </w:r>
            <w:r w:rsidR="00A0630B">
              <w:rPr>
                <w:rFonts w:hint="eastAsia"/>
              </w:rPr>
              <w:t>5</w:t>
            </w:r>
          </w:p>
        </w:tc>
        <w:tc>
          <w:tcPr>
            <w:tcW w:w="1805" w:type="dxa"/>
            <w:vAlign w:val="center"/>
          </w:tcPr>
          <w:p w:rsidR="001D1C6A" w:rsidRDefault="001D1C6A" w:rsidP="001D1C6A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联系人及方式</w:t>
            </w:r>
          </w:p>
        </w:tc>
        <w:tc>
          <w:tcPr>
            <w:tcW w:w="7087" w:type="dxa"/>
            <w:vAlign w:val="center"/>
          </w:tcPr>
          <w:p w:rsidR="001D1C6A" w:rsidRDefault="001D1C6A" w:rsidP="00355887">
            <w:pPr>
              <w:pStyle w:val="af0"/>
              <w:spacing w:line="560" w:lineRule="exact"/>
              <w:ind w:firstLine="0"/>
              <w:jc w:val="center"/>
            </w:pPr>
            <w:r>
              <w:rPr>
                <w:rFonts w:hint="eastAsia"/>
              </w:rPr>
              <w:t>联系地址：重庆市渝中区临江路74号重庆医科大学附属第二医院</w:t>
            </w:r>
          </w:p>
          <w:p w:rsidR="001D1C6A" w:rsidRDefault="001D1C6A" w:rsidP="0008494B">
            <w:pPr>
              <w:pStyle w:val="af0"/>
              <w:spacing w:line="560" w:lineRule="exact"/>
              <w:ind w:firstLine="0"/>
            </w:pPr>
            <w:r>
              <w:rPr>
                <w:rFonts w:hint="eastAsia"/>
              </w:rPr>
              <w:t>联 系 人：</w:t>
            </w:r>
            <w:r w:rsidR="00A0630B">
              <w:rPr>
                <w:rFonts w:hint="eastAsia"/>
              </w:rPr>
              <w:t>邓</w:t>
            </w:r>
            <w:r w:rsidR="0008494B">
              <w:rPr>
                <w:rFonts w:hint="eastAsia"/>
              </w:rPr>
              <w:t>老师</w:t>
            </w:r>
            <w:r>
              <w:rPr>
                <w:rFonts w:hint="eastAsia"/>
              </w:rPr>
              <w:t xml:space="preserve">   联系电话：02363693</w:t>
            </w:r>
            <w:r w:rsidR="00A0630B">
              <w:rPr>
                <w:rFonts w:hint="eastAsia"/>
              </w:rPr>
              <w:t>102</w:t>
            </w:r>
          </w:p>
        </w:tc>
      </w:tr>
    </w:tbl>
    <w:p w:rsidR="001D1C6A" w:rsidRDefault="001D1C6A" w:rsidP="001D1C6A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附件：</w:t>
      </w:r>
    </w:p>
    <w:p w:rsidR="001D1C6A" w:rsidRDefault="001D1C6A" w:rsidP="001D1C6A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 xml:space="preserve">1. </w:t>
      </w:r>
      <w:r>
        <w:rPr>
          <w:rFonts w:ascii="仿宋_GB2312" w:eastAsia="仿宋_GB2312" w:hAnsi="宋体"/>
          <w:kern w:val="0"/>
          <w:sz w:val="24"/>
          <w:szCs w:val="20"/>
        </w:rPr>
        <w:t>法定代表人授权书</w:t>
      </w:r>
      <w:r>
        <w:rPr>
          <w:rFonts w:ascii="仿宋_GB2312" w:eastAsia="仿宋_GB2312" w:hAnsi="宋体" w:hint="eastAsia"/>
          <w:kern w:val="0"/>
          <w:sz w:val="24"/>
          <w:szCs w:val="20"/>
        </w:rPr>
        <w:t>（格式）</w:t>
      </w:r>
    </w:p>
    <w:p w:rsidR="001D1C6A" w:rsidRPr="00355887" w:rsidRDefault="001D1C6A" w:rsidP="00355887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2. 承诺书（格式）</w:t>
      </w:r>
    </w:p>
    <w:p w:rsidR="001D1C6A" w:rsidRDefault="00705408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3. 报价</w:t>
      </w:r>
      <w:r w:rsidR="00443FCA">
        <w:rPr>
          <w:rFonts w:ascii="仿宋_GB2312" w:eastAsia="仿宋_GB2312" w:hAnsi="宋体" w:hint="eastAsia"/>
          <w:kern w:val="0"/>
          <w:sz w:val="24"/>
          <w:szCs w:val="20"/>
        </w:rPr>
        <w:t>表</w:t>
      </w:r>
      <w:r>
        <w:rPr>
          <w:rFonts w:ascii="仿宋_GB2312" w:eastAsia="仿宋_GB2312" w:hAnsi="宋体" w:hint="eastAsia"/>
          <w:kern w:val="0"/>
          <w:sz w:val="24"/>
          <w:szCs w:val="20"/>
        </w:rPr>
        <w:t>（格式）</w:t>
      </w:r>
    </w:p>
    <w:p w:rsidR="001D1C6A" w:rsidRDefault="001D1C6A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A32D2" w:rsidRDefault="003A32D2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Default="0008494B" w:rsidP="00C5321C">
      <w:pPr>
        <w:spacing w:line="360" w:lineRule="auto"/>
        <w:rPr>
          <w:rFonts w:ascii="仿宋_GB2312" w:eastAsia="仿宋_GB2312" w:hAnsi="宋体" w:hint="eastAsia"/>
          <w:kern w:val="0"/>
          <w:sz w:val="24"/>
          <w:szCs w:val="20"/>
        </w:rPr>
      </w:pPr>
    </w:p>
    <w:p w:rsidR="0008494B" w:rsidRPr="00C5321C" w:rsidRDefault="0008494B" w:rsidP="00C53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附件1</w:t>
      </w:r>
    </w:p>
    <w:p w:rsidR="003C4EAE" w:rsidRDefault="0070540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法定代表人授权书</w:t>
      </w:r>
    </w:p>
    <w:p w:rsidR="003C4EAE" w:rsidRDefault="003C4EAE">
      <w:pPr>
        <w:jc w:val="center"/>
        <w:rPr>
          <w:rFonts w:ascii="黑体" w:eastAsia="黑体"/>
          <w:sz w:val="44"/>
          <w:szCs w:val="44"/>
        </w:rPr>
      </w:pPr>
    </w:p>
    <w:p w:rsidR="003C4EAE" w:rsidRDefault="003C4EAE">
      <w:pPr>
        <w:pStyle w:val="a7"/>
        <w:rPr>
          <w:sz w:val="28"/>
          <w:szCs w:val="28"/>
        </w:rPr>
      </w:pPr>
    </w:p>
    <w:p w:rsidR="003C4EAE" w:rsidRDefault="00705408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为本公司代理人，以本公司的名义参加重庆医科大学附属第二医院</w:t>
      </w:r>
      <w:r w:rsidR="00C5321C">
        <w:rPr>
          <w:rFonts w:hint="eastAsia"/>
          <w:sz w:val="28"/>
          <w:szCs w:val="28"/>
        </w:rPr>
        <w:t>危险废物处置服务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竞争性谈判，代理人在竞争性谈判、合同谈判过程中所签署的一切文件和处理与之有关的一切事务，本人均予以承认。</w:t>
      </w:r>
    </w:p>
    <w:p w:rsidR="003C4EAE" w:rsidRDefault="003C4EAE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705408">
      <w:pPr>
        <w:pStyle w:val="21"/>
        <w:spacing w:after="0" w:line="360" w:lineRule="auto"/>
        <w:ind w:leftChars="205" w:left="430" w:firstLineChars="50" w:firstLine="1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特此授权。</w:t>
      </w: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3C4EAE" w:rsidP="00355887">
      <w:pPr>
        <w:pStyle w:val="a6"/>
        <w:spacing w:after="0"/>
        <w:rPr>
          <w:rFonts w:ascii="宋体" w:hAnsi="宋体"/>
          <w:color w:val="000000"/>
          <w:szCs w:val="28"/>
        </w:rPr>
      </w:pPr>
    </w:p>
    <w:p w:rsidR="003C4EAE" w:rsidRPr="00355887" w:rsidRDefault="00705408" w:rsidP="0035588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性别：                 年龄：</w:t>
      </w:r>
    </w:p>
    <w:p w:rsidR="003C4EAE" w:rsidRDefault="00705408" w:rsidP="0035588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                 部门：                 职务：</w:t>
      </w:r>
    </w:p>
    <w:p w:rsidR="003C4EAE" w:rsidRDefault="00705408" w:rsidP="00355887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3C4EAE" w:rsidRDefault="00705408" w:rsidP="001D1C6A">
      <w:pPr>
        <w:pStyle w:val="-1"/>
        <w:spacing w:before="156" w:after="156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3C4EAE" w:rsidRDefault="003C4EAE" w:rsidP="001D1C6A">
      <w:pPr>
        <w:pStyle w:val="-1"/>
        <w:spacing w:before="156" w:after="156"/>
        <w:jc w:val="both"/>
        <w:rPr>
          <w:rFonts w:ascii="宋体" w:eastAsia="宋体" w:hAnsi="宋体"/>
          <w:kern w:val="0"/>
          <w:sz w:val="28"/>
          <w:szCs w:val="28"/>
        </w:rPr>
      </w:pPr>
    </w:p>
    <w:p w:rsidR="00355887" w:rsidRDefault="00705408" w:rsidP="00355887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</w:t>
      </w:r>
      <w:r w:rsidR="00355887">
        <w:rPr>
          <w:rFonts w:ascii="宋体" w:hAnsi="宋体" w:hint="eastAsia"/>
          <w:color w:val="000000"/>
          <w:sz w:val="28"/>
        </w:rPr>
        <w:t xml:space="preserve">        </w:t>
      </w:r>
    </w:p>
    <w:p w:rsidR="003C4EAE" w:rsidRDefault="00355887" w:rsidP="00355887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</w:t>
      </w:r>
    </w:p>
    <w:p w:rsidR="003C4EAE" w:rsidRDefault="00705408">
      <w:pPr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日期：    年    月   日</w:t>
      </w: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附件2</w:t>
      </w:r>
    </w:p>
    <w:p w:rsidR="003C4EAE" w:rsidRDefault="003C4EAE">
      <w:pPr>
        <w:ind w:right="560"/>
        <w:rPr>
          <w:rFonts w:ascii="宋体" w:hAnsi="宋体"/>
          <w:color w:val="000000"/>
          <w:sz w:val="28"/>
        </w:rPr>
      </w:pP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3C4EAE" w:rsidRDefault="00705408">
      <w:pPr>
        <w:jc w:val="center"/>
        <w:rPr>
          <w:rFonts w:ascii="黑体" w:eastAsia="黑体" w:hAnsi="宋体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承诺书</w:t>
      </w:r>
    </w:p>
    <w:p w:rsidR="003C4EAE" w:rsidRDefault="00705408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C5321C" w:rsidRDefault="004E224A" w:rsidP="00C5321C">
      <w:pPr>
        <w:autoSpaceDE w:val="0"/>
        <w:autoSpaceDN w:val="0"/>
        <w:adjustRightInd w:val="0"/>
        <w:spacing w:line="480" w:lineRule="atLeast"/>
        <w:ind w:firstLineChars="200" w:firstLine="560"/>
        <w:jc w:val="center"/>
        <w:rPr>
          <w:rFonts w:ascii="宋体" w:hAnsi="宋体"/>
          <w:color w:val="000000"/>
          <w:sz w:val="28"/>
        </w:rPr>
      </w:pPr>
      <w:r>
        <w:rPr>
          <w:rFonts w:hint="eastAsia"/>
          <w:sz w:val="28"/>
          <w:szCs w:val="28"/>
        </w:rPr>
        <w:t>重庆医科大学附属第二医院</w:t>
      </w:r>
      <w:r w:rsidR="00C5321C">
        <w:rPr>
          <w:rFonts w:hint="eastAsia"/>
          <w:sz w:val="28"/>
          <w:szCs w:val="28"/>
        </w:rPr>
        <w:t>危险废物处置服务竞争性谈判</w:t>
      </w:r>
      <w:r w:rsidR="00705408">
        <w:rPr>
          <w:rFonts w:ascii="宋体" w:hAnsi="宋体" w:hint="eastAsia"/>
          <w:color w:val="000000"/>
          <w:sz w:val="28"/>
        </w:rPr>
        <w:t>工作，对贵单位发出的该项目竞争性谈判文书等全部内容，在认真阅读和充分理解后予以</w:t>
      </w:r>
    </w:p>
    <w:p w:rsidR="003C4EAE" w:rsidRPr="004E224A" w:rsidRDefault="00705408">
      <w:pPr>
        <w:autoSpaceDE w:val="0"/>
        <w:autoSpaceDN w:val="0"/>
        <w:adjustRightInd w:val="0"/>
        <w:spacing w:line="480" w:lineRule="atLeas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确认，完全同意其所有条款，并按其要求提交报价书，我公司保证本项目中标后绝不转包给挂靠公司，一旦发包人发现、查实我公司有转包、挂靠行为，我公司愿承担违约责任，并对下列事宜作再次承诺：</w:t>
      </w:r>
    </w:p>
    <w:p w:rsidR="003C4EAE" w:rsidRDefault="00705408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1、若我司中标，保证不会有转包、卖标等行为。</w:t>
      </w:r>
    </w:p>
    <w:p w:rsidR="003C4EAE" w:rsidRDefault="00705408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2、我司保证按时签定合同。</w:t>
      </w:r>
    </w:p>
    <w:p w:rsidR="003C4EAE" w:rsidRDefault="00705408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3、在中标后，保证在规定时间内根据国家相关规范条例、行业标准及合同要求等按质按量完成工作。</w:t>
      </w:r>
    </w:p>
    <w:p w:rsidR="003C4EAE" w:rsidRDefault="00705408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4、在</w:t>
      </w:r>
      <w:r w:rsidR="00443FCA">
        <w:rPr>
          <w:rFonts w:ascii="宋体" w:hAnsi="宋体" w:hint="eastAsia"/>
          <w:color w:val="000000"/>
          <w:sz w:val="28"/>
        </w:rPr>
        <w:t>服务</w:t>
      </w:r>
      <w:r>
        <w:rPr>
          <w:rFonts w:ascii="宋体" w:hAnsi="宋体" w:hint="eastAsia"/>
          <w:color w:val="000000"/>
          <w:sz w:val="28"/>
        </w:rPr>
        <w:t>过程中产生的安全责任问题由我司自行承担。</w:t>
      </w:r>
    </w:p>
    <w:p w:rsidR="003C4EAE" w:rsidRDefault="003C4EAE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</w:p>
    <w:p w:rsidR="003C4EAE" w:rsidRDefault="00705408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3C4EAE" w:rsidRDefault="003C4EA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3C4EAE" w:rsidRDefault="00705408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3C4EAE" w:rsidRDefault="003C4EAE">
      <w:pPr>
        <w:spacing w:line="360" w:lineRule="auto"/>
        <w:rPr>
          <w:rFonts w:ascii="宋体" w:hAnsi="宋体"/>
          <w:color w:val="000000"/>
          <w:sz w:val="28"/>
        </w:rPr>
      </w:pPr>
    </w:p>
    <w:p w:rsidR="003C4EAE" w:rsidRDefault="00705408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443FCA" w:rsidRPr="00355887" w:rsidRDefault="00705408" w:rsidP="00355887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3C4EAE" w:rsidRPr="00443FCA" w:rsidRDefault="00705408" w:rsidP="00443FCA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附件3</w:t>
      </w:r>
    </w:p>
    <w:p w:rsidR="003C4EAE" w:rsidRDefault="00705408" w:rsidP="001D1C6A">
      <w:pPr>
        <w:pStyle w:val="af1"/>
        <w:spacing w:before="156" w:after="156"/>
        <w:rPr>
          <w:sz w:val="44"/>
          <w:szCs w:val="44"/>
        </w:rPr>
      </w:pPr>
      <w:r>
        <w:rPr>
          <w:rFonts w:hint="eastAsia"/>
          <w:sz w:val="44"/>
          <w:szCs w:val="44"/>
        </w:rPr>
        <w:t>报价</w:t>
      </w:r>
      <w:r w:rsidR="00443FCA">
        <w:rPr>
          <w:rFonts w:hint="eastAsia"/>
          <w:sz w:val="44"/>
          <w:szCs w:val="44"/>
        </w:rPr>
        <w:t>表</w:t>
      </w:r>
      <w:r>
        <w:rPr>
          <w:rFonts w:hint="eastAsia"/>
          <w:sz w:val="44"/>
          <w:szCs w:val="44"/>
        </w:rPr>
        <w:t>（格式）</w:t>
      </w:r>
    </w:p>
    <w:tbl>
      <w:tblPr>
        <w:tblW w:w="5690" w:type="pct"/>
        <w:tblCellMar>
          <w:left w:w="0" w:type="dxa"/>
          <w:right w:w="0" w:type="dxa"/>
        </w:tblCellMar>
        <w:tblLook w:val="0000"/>
      </w:tblPr>
      <w:tblGrid>
        <w:gridCol w:w="582"/>
        <w:gridCol w:w="2127"/>
        <w:gridCol w:w="2126"/>
        <w:gridCol w:w="641"/>
        <w:gridCol w:w="1910"/>
        <w:gridCol w:w="1975"/>
        <w:gridCol w:w="1294"/>
      </w:tblGrid>
      <w:tr w:rsidR="00443FCA" w:rsidTr="003F553A">
        <w:trPr>
          <w:gridAfter w:val="1"/>
          <w:wAfter w:w="1294" w:type="dxa"/>
          <w:trHeight w:val="300"/>
        </w:trPr>
        <w:tc>
          <w:tcPr>
            <w:tcW w:w="5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致（To):（报价单位名称）（签章）</w:t>
            </w:r>
          </w:p>
        </w:tc>
        <w:tc>
          <w:tcPr>
            <w:tcW w:w="38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350E58" w:rsidP="00350E5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发标</w:t>
            </w:r>
            <w:r w:rsidR="00443FC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重庆医科大学附属第二医院</w:t>
            </w:r>
          </w:p>
        </w:tc>
      </w:tr>
      <w:tr w:rsidR="00443FCA" w:rsidTr="003F553A">
        <w:trPr>
          <w:gridAfter w:val="1"/>
          <w:wAfter w:w="1294" w:type="dxa"/>
          <w:trHeight w:val="300"/>
        </w:trPr>
        <w:tc>
          <w:tcPr>
            <w:tcW w:w="54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350E58" w:rsidP="0008494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联系人：</w:t>
            </w:r>
            <w:r w:rsidR="0008494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邓老师</w:t>
            </w:r>
          </w:p>
        </w:tc>
      </w:tr>
      <w:tr w:rsidR="00443FCA" w:rsidTr="003F553A">
        <w:trPr>
          <w:gridAfter w:val="1"/>
          <w:wAfter w:w="1294" w:type="dxa"/>
          <w:trHeight w:val="300"/>
        </w:trPr>
        <w:tc>
          <w:tcPr>
            <w:tcW w:w="54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电话（Tel）：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50E5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电话（Tel)：</w:t>
            </w:r>
            <w:r w:rsidR="00350E5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02363693102</w:t>
            </w:r>
          </w:p>
        </w:tc>
      </w:tr>
      <w:tr w:rsidR="00443FCA" w:rsidTr="003F553A">
        <w:trPr>
          <w:gridAfter w:val="1"/>
          <w:wAfter w:w="1294" w:type="dxa"/>
          <w:trHeight w:val="300"/>
        </w:trPr>
        <w:tc>
          <w:tcPr>
            <w:tcW w:w="54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地址：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3FCA" w:rsidRDefault="00443FCA" w:rsidP="00350E5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地址：重庆市</w:t>
            </w:r>
            <w:r w:rsidR="00350E5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渝中区临江路74号</w:t>
            </w:r>
          </w:p>
        </w:tc>
      </w:tr>
      <w:tr w:rsidR="003F553A" w:rsidTr="0008494B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7C2D3B" w:rsidP="003112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7C2D3B" w:rsidP="003112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危废类别及代码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7C2D3B" w:rsidP="003112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危废名称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7C2D3B" w:rsidP="003112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处置综合服务费</w:t>
            </w:r>
            <w:r w:rsidR="00DF36CA">
              <w:rPr>
                <w:rFonts w:ascii="仿宋" w:eastAsia="仿宋" w:hAnsi="仿宋" w:cs="仿宋" w:hint="eastAsia"/>
                <w:color w:val="000000"/>
                <w:sz w:val="24"/>
              </w:rPr>
              <w:t>（千克）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7C2D3B" w:rsidP="00C16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  <w:tc>
          <w:tcPr>
            <w:tcW w:w="1294" w:type="dxa"/>
            <w:vAlign w:val="center"/>
          </w:tcPr>
          <w:p w:rsidR="003F553A" w:rsidRDefault="003F553A" w:rsidP="00C16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553A" w:rsidTr="0008494B">
        <w:trPr>
          <w:gridAfter w:val="1"/>
          <w:wAfter w:w="1294" w:type="dxa"/>
          <w:trHeight w:val="585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E17B99" w:rsidP="00AA2D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HW08  900-249-08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废油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553A" w:rsidTr="00420111">
        <w:trPr>
          <w:gridAfter w:val="1"/>
          <w:wAfter w:w="1294" w:type="dxa"/>
          <w:trHeight w:val="585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E17B99" w:rsidP="00AA2D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HW49  900-044-49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废电池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553A" w:rsidTr="00420111">
        <w:trPr>
          <w:gridAfter w:val="1"/>
          <w:wAfter w:w="1294" w:type="dxa"/>
          <w:trHeight w:val="58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E17B99" w:rsidP="00AA2D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CC33AB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HW49  900-041-49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其他废物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553A" w:rsidTr="00420111">
        <w:trPr>
          <w:gridAfter w:val="1"/>
          <w:wAfter w:w="1294" w:type="dxa"/>
          <w:trHeight w:val="52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E17B99" w:rsidP="00AA2D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HW49  900-047-49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DF36CA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实验室废液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D0895" w:rsidTr="00420111">
        <w:trPr>
          <w:gridAfter w:val="1"/>
          <w:wAfter w:w="1294" w:type="dxa"/>
          <w:trHeight w:val="633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0895" w:rsidRDefault="00E17B99" w:rsidP="00AA2D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0895" w:rsidRDefault="00420111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20111">
              <w:rPr>
                <w:rFonts w:ascii="仿宋" w:eastAsia="仿宋" w:hAnsi="仿宋" w:cs="仿宋"/>
                <w:color w:val="000000"/>
                <w:sz w:val="24"/>
              </w:rPr>
              <w:t>HW16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 w:rsidRPr="00420111">
              <w:rPr>
                <w:rFonts w:ascii="仿宋" w:eastAsia="仿宋" w:hAnsi="仿宋" w:cs="仿宋"/>
                <w:color w:val="000000"/>
                <w:sz w:val="24"/>
              </w:rPr>
              <w:t>900-019-16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0895" w:rsidRDefault="00420111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20111">
              <w:rPr>
                <w:rFonts w:ascii="仿宋" w:eastAsia="仿宋" w:hAnsi="仿宋" w:cs="仿宋" w:hint="eastAsia"/>
                <w:color w:val="000000"/>
                <w:sz w:val="24"/>
              </w:rPr>
              <w:t>感光材料废物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420111">
              <w:rPr>
                <w:rFonts w:ascii="仿宋" w:eastAsia="仿宋" w:hAnsi="仿宋" w:cs="仿宋" w:hint="eastAsia"/>
                <w:color w:val="000000"/>
                <w:sz w:val="24"/>
              </w:rPr>
              <w:t>废胶片，废像纸，显影液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0895" w:rsidRDefault="009D0895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0895" w:rsidRDefault="009D0895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20111" w:rsidTr="00420111">
        <w:trPr>
          <w:gridAfter w:val="1"/>
          <w:wAfter w:w="1294" w:type="dxa"/>
          <w:trHeight w:val="633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E17B99" w:rsidP="00AA2D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Pr="00420111" w:rsidRDefault="00420111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20111">
              <w:rPr>
                <w:rFonts w:ascii="仿宋" w:eastAsia="仿宋" w:hAnsi="仿宋" w:cs="仿宋"/>
                <w:color w:val="000000"/>
                <w:sz w:val="24"/>
              </w:rPr>
              <w:t>HW49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 w:rsidRPr="00420111">
              <w:rPr>
                <w:rFonts w:ascii="仿宋" w:eastAsia="仿宋" w:hAnsi="仿宋" w:cs="仿宋"/>
                <w:color w:val="000000"/>
                <w:sz w:val="24"/>
              </w:rPr>
              <w:t>900-999-49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Pr="00420111" w:rsidRDefault="00420111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过期化学品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31126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31126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F553A" w:rsidTr="003F553A">
        <w:trPr>
          <w:gridAfter w:val="1"/>
          <w:wAfter w:w="1294" w:type="dxa"/>
          <w:trHeight w:val="300"/>
        </w:trPr>
        <w:tc>
          <w:tcPr>
            <w:tcW w:w="936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553A" w:rsidRDefault="003F553A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备注：本次报价包括运输费、</w:t>
            </w:r>
            <w:r w:rsidR="0042011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费和税费。</w:t>
            </w:r>
          </w:p>
        </w:tc>
      </w:tr>
      <w:tr w:rsidR="00420111" w:rsidTr="003F553A">
        <w:trPr>
          <w:gridAfter w:val="1"/>
          <w:wAfter w:w="1294" w:type="dxa"/>
          <w:trHeight w:val="300"/>
        </w:trPr>
        <w:tc>
          <w:tcPr>
            <w:tcW w:w="936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1.报价有效期：此报价合同期内有效</w:t>
            </w:r>
          </w:p>
        </w:tc>
      </w:tr>
      <w:tr w:rsidR="00420111" w:rsidTr="003F553A">
        <w:trPr>
          <w:gridAfter w:val="1"/>
          <w:wAfter w:w="1294" w:type="dxa"/>
          <w:trHeight w:val="300"/>
        </w:trPr>
        <w:tc>
          <w:tcPr>
            <w:tcW w:w="936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31126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2.付款方式：收到转移联单后，支付全额</w:t>
            </w:r>
          </w:p>
        </w:tc>
      </w:tr>
      <w:tr w:rsidR="00420111" w:rsidTr="003F553A">
        <w:trPr>
          <w:gridAfter w:val="1"/>
          <w:wAfter w:w="1294" w:type="dxa"/>
          <w:trHeight w:val="300"/>
        </w:trPr>
        <w:tc>
          <w:tcPr>
            <w:tcW w:w="936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3.服务地址：重庆医科大学附属第二医院，</w:t>
            </w:r>
          </w:p>
          <w:p w:rsidR="00420111" w:rsidRDefault="00420111" w:rsidP="0042011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具体地址：重庆市渝中区临江路74号；重庆市南岸区天文大道288号。</w:t>
            </w:r>
          </w:p>
        </w:tc>
      </w:tr>
      <w:tr w:rsidR="00420111" w:rsidTr="003F553A">
        <w:trPr>
          <w:gridAfter w:val="1"/>
          <w:wAfter w:w="1294" w:type="dxa"/>
          <w:trHeight w:val="300"/>
        </w:trPr>
        <w:tc>
          <w:tcPr>
            <w:tcW w:w="936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111" w:rsidRDefault="00420111" w:rsidP="003112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报价单签字/盖章有效。</w:t>
            </w:r>
          </w:p>
        </w:tc>
      </w:tr>
    </w:tbl>
    <w:p w:rsidR="003C4EAE" w:rsidRPr="00420111" w:rsidRDefault="003C4EAE" w:rsidP="00420111">
      <w:pPr>
        <w:pStyle w:val="af0"/>
        <w:spacing w:line="360" w:lineRule="auto"/>
        <w:ind w:firstLine="0"/>
        <w:rPr>
          <w:sz w:val="30"/>
          <w:szCs w:val="30"/>
        </w:rPr>
      </w:pPr>
    </w:p>
    <w:p w:rsidR="003C4EAE" w:rsidRDefault="00705408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竞谈单位（盖章）：</w:t>
      </w:r>
    </w:p>
    <w:p w:rsidR="003C4EAE" w:rsidRDefault="00705408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:rsidR="003C4EAE" w:rsidRPr="000E2B2E" w:rsidRDefault="00420111" w:rsidP="000E2B2E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时间</w:t>
      </w:r>
      <w:r w:rsidR="000E2B2E">
        <w:rPr>
          <w:rFonts w:hint="eastAsia"/>
          <w:sz w:val="30"/>
          <w:szCs w:val="30"/>
        </w:rPr>
        <w:t>：</w:t>
      </w:r>
    </w:p>
    <w:sectPr w:rsidR="003C4EAE" w:rsidRPr="000E2B2E" w:rsidSect="003C4EAE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F8" w:rsidRDefault="008A3BF8" w:rsidP="003C4EAE">
      <w:r>
        <w:separator/>
      </w:r>
    </w:p>
  </w:endnote>
  <w:endnote w:type="continuationSeparator" w:id="0">
    <w:p w:rsidR="008A3BF8" w:rsidRDefault="008A3BF8" w:rsidP="003C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164B10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705408">
      <w:rPr>
        <w:rStyle w:val="ad"/>
      </w:rPr>
      <w:instrText xml:space="preserve">PAGE  </w:instrText>
    </w:r>
    <w:r>
      <w:fldChar w:fldCharType="end"/>
    </w:r>
  </w:p>
  <w:p w:rsidR="003C4EAE" w:rsidRDefault="003C4EA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164B10">
    <w:pPr>
      <w:pStyle w:val="aa"/>
      <w:ind w:right="360"/>
      <w:jc w:val="center"/>
    </w:pPr>
    <w:r>
      <w:rPr>
        <w:rStyle w:val="ad"/>
      </w:rPr>
      <w:fldChar w:fldCharType="begin"/>
    </w:r>
    <w:r w:rsidR="0070540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705408">
      <w:rPr>
        <w:rStyle w:val="ad"/>
      </w:rPr>
      <w:t>- 2 -</w:t>
    </w:r>
    <w:r>
      <w:rPr>
        <w:rStyle w:val="a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705408">
    <w:pPr>
      <w:pStyle w:val="aa"/>
      <w:ind w:right="360" w:firstLineChars="200" w:firstLine="360"/>
    </w:pP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164B10">
    <w:pPr>
      <w:pStyle w:val="aa"/>
      <w:jc w:val="center"/>
    </w:pPr>
    <w:r>
      <w:rPr>
        <w:rStyle w:val="ad"/>
      </w:rPr>
      <w:fldChar w:fldCharType="begin"/>
    </w:r>
    <w:r w:rsidR="0070540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8494B">
      <w:rPr>
        <w:rStyle w:val="ad"/>
        <w:noProof/>
      </w:rPr>
      <w:t>7</w:t>
    </w:r>
    <w:r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F8" w:rsidRDefault="008A3BF8" w:rsidP="003C4EAE">
      <w:r>
        <w:separator/>
      </w:r>
    </w:p>
  </w:footnote>
  <w:footnote w:type="continuationSeparator" w:id="0">
    <w:p w:rsidR="008A3BF8" w:rsidRDefault="008A3BF8" w:rsidP="003C4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164B10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705408">
      <w:rPr>
        <w:rStyle w:val="ad"/>
      </w:rPr>
      <w:instrText xml:space="preserve">PAGE  </w:instrText>
    </w:r>
    <w:r>
      <w:fldChar w:fldCharType="end"/>
    </w:r>
  </w:p>
  <w:p w:rsidR="003C4EAE" w:rsidRDefault="003C4EAE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3C4EAE">
    <w:pPr>
      <w:pStyle w:val="ab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E" w:rsidRDefault="003C4EA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C35FC25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hybridMultilevel"/>
    <w:tmpl w:val="13C6F4F2"/>
    <w:lvl w:ilvl="0" w:tplc="90C2CD4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C"/>
    <w:lvl w:ilvl="0" w:tentative="1">
      <w:start w:val="1"/>
      <w:numFmt w:val="decimal"/>
      <w:pStyle w:val="1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160D1A"/>
    <w:multiLevelType w:val="hybridMultilevel"/>
    <w:tmpl w:val="518E0A12"/>
    <w:lvl w:ilvl="0" w:tplc="C3FE96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235347"/>
    <w:multiLevelType w:val="hybridMultilevel"/>
    <w:tmpl w:val="73063806"/>
    <w:lvl w:ilvl="0" w:tplc="589CEB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2B6CBF"/>
    <w:multiLevelType w:val="multilevel"/>
    <w:tmpl w:val="00586E7B"/>
    <w:lvl w:ilvl="0" w:tentative="1">
      <w:start w:val="1"/>
      <w:numFmt w:val="decimal"/>
      <w:pStyle w:val="2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6">
    <w:nsid w:val="621F1B4B"/>
    <w:multiLevelType w:val="hybridMultilevel"/>
    <w:tmpl w:val="8AF6656A"/>
    <w:lvl w:ilvl="0" w:tplc="FE106A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EAE"/>
    <w:rsid w:val="0001334D"/>
    <w:rsid w:val="00025B3B"/>
    <w:rsid w:val="000342F0"/>
    <w:rsid w:val="00042DE1"/>
    <w:rsid w:val="0005744F"/>
    <w:rsid w:val="00067482"/>
    <w:rsid w:val="0008494B"/>
    <w:rsid w:val="000854EB"/>
    <w:rsid w:val="000B1778"/>
    <w:rsid w:val="000C40C8"/>
    <w:rsid w:val="000E2B2E"/>
    <w:rsid w:val="00164B10"/>
    <w:rsid w:val="00171B58"/>
    <w:rsid w:val="001D1C6A"/>
    <w:rsid w:val="001F049A"/>
    <w:rsid w:val="00217584"/>
    <w:rsid w:val="00227766"/>
    <w:rsid w:val="0028033C"/>
    <w:rsid w:val="002B330A"/>
    <w:rsid w:val="002B4329"/>
    <w:rsid w:val="003422EF"/>
    <w:rsid w:val="00350E58"/>
    <w:rsid w:val="00355887"/>
    <w:rsid w:val="00360E67"/>
    <w:rsid w:val="003A32D2"/>
    <w:rsid w:val="003C4EAE"/>
    <w:rsid w:val="003F553A"/>
    <w:rsid w:val="00420111"/>
    <w:rsid w:val="00423201"/>
    <w:rsid w:val="00443FCA"/>
    <w:rsid w:val="0047108E"/>
    <w:rsid w:val="00472BF6"/>
    <w:rsid w:val="00484284"/>
    <w:rsid w:val="004D69F9"/>
    <w:rsid w:val="004E224A"/>
    <w:rsid w:val="005051E0"/>
    <w:rsid w:val="00606129"/>
    <w:rsid w:val="00631F0E"/>
    <w:rsid w:val="006707BB"/>
    <w:rsid w:val="00705408"/>
    <w:rsid w:val="00760A79"/>
    <w:rsid w:val="00792400"/>
    <w:rsid w:val="007972BE"/>
    <w:rsid w:val="007C2D3B"/>
    <w:rsid w:val="00815EF4"/>
    <w:rsid w:val="0082013D"/>
    <w:rsid w:val="008407C0"/>
    <w:rsid w:val="00861C9B"/>
    <w:rsid w:val="0088109C"/>
    <w:rsid w:val="00883720"/>
    <w:rsid w:val="00886B28"/>
    <w:rsid w:val="0088758A"/>
    <w:rsid w:val="008A3BF8"/>
    <w:rsid w:val="00935F96"/>
    <w:rsid w:val="0099128A"/>
    <w:rsid w:val="009D0895"/>
    <w:rsid w:val="00A0630B"/>
    <w:rsid w:val="00A06A0B"/>
    <w:rsid w:val="00A074E3"/>
    <w:rsid w:val="00A551B2"/>
    <w:rsid w:val="00A97176"/>
    <w:rsid w:val="00AA2DF3"/>
    <w:rsid w:val="00AA5165"/>
    <w:rsid w:val="00AF7579"/>
    <w:rsid w:val="00B01A35"/>
    <w:rsid w:val="00B262BF"/>
    <w:rsid w:val="00B7593F"/>
    <w:rsid w:val="00B902F9"/>
    <w:rsid w:val="00BE15FC"/>
    <w:rsid w:val="00C10194"/>
    <w:rsid w:val="00C47D14"/>
    <w:rsid w:val="00C502FE"/>
    <w:rsid w:val="00C5321C"/>
    <w:rsid w:val="00C675E2"/>
    <w:rsid w:val="00CC33AB"/>
    <w:rsid w:val="00CF787F"/>
    <w:rsid w:val="00D64BFA"/>
    <w:rsid w:val="00DF36CA"/>
    <w:rsid w:val="00DF7854"/>
    <w:rsid w:val="00E17B99"/>
    <w:rsid w:val="00E36B47"/>
    <w:rsid w:val="00E4705E"/>
    <w:rsid w:val="00E53DFC"/>
    <w:rsid w:val="00E77EB9"/>
    <w:rsid w:val="00EC7171"/>
    <w:rsid w:val="00F15600"/>
    <w:rsid w:val="00F945EC"/>
    <w:rsid w:val="00FA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C4EAE"/>
    <w:pPr>
      <w:keepNext/>
      <w:keepLines/>
      <w:numPr>
        <w:numId w:val="2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0">
    <w:name w:val="heading 2"/>
    <w:basedOn w:val="a"/>
    <w:next w:val="a"/>
    <w:link w:val="2Char"/>
    <w:qFormat/>
    <w:rsid w:val="003C4EAE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3C4EAE"/>
    <w:pPr>
      <w:keepNext/>
      <w:keepLines/>
      <w:numPr>
        <w:ilvl w:val="2"/>
        <w:numId w:val="2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3C4EAE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C4EAE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rsid w:val="003C4EAE"/>
    <w:pPr>
      <w:shd w:val="clear" w:color="auto" w:fill="000080"/>
    </w:pPr>
  </w:style>
  <w:style w:type="paragraph" w:styleId="a5">
    <w:name w:val="Salutation"/>
    <w:basedOn w:val="a"/>
    <w:next w:val="a"/>
    <w:rsid w:val="003C4EAE"/>
    <w:rPr>
      <w:rFonts w:ascii="宋体" w:eastAsia="仿宋_GB2312"/>
      <w:szCs w:val="20"/>
    </w:rPr>
  </w:style>
  <w:style w:type="paragraph" w:styleId="30">
    <w:name w:val="Body Text 3"/>
    <w:basedOn w:val="a"/>
    <w:rsid w:val="003C4EAE"/>
    <w:pPr>
      <w:spacing w:after="120"/>
    </w:pPr>
    <w:rPr>
      <w:sz w:val="16"/>
      <w:szCs w:val="16"/>
    </w:rPr>
  </w:style>
  <w:style w:type="paragraph" w:styleId="a6">
    <w:name w:val="Body Text"/>
    <w:basedOn w:val="a"/>
    <w:rsid w:val="003C4EAE"/>
    <w:pPr>
      <w:spacing w:after="120"/>
    </w:pPr>
  </w:style>
  <w:style w:type="paragraph" w:styleId="31">
    <w:name w:val="toc 3"/>
    <w:basedOn w:val="a"/>
    <w:next w:val="a"/>
    <w:rsid w:val="003C4EAE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rsid w:val="003C4EAE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"/>
    <w:rsid w:val="003C4EAE"/>
    <w:rPr>
      <w:sz w:val="24"/>
      <w:szCs w:val="20"/>
    </w:rPr>
  </w:style>
  <w:style w:type="paragraph" w:styleId="21">
    <w:name w:val="Body Text Indent 2"/>
    <w:basedOn w:val="a"/>
    <w:rsid w:val="003C4EAE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rsid w:val="003C4EAE"/>
    <w:rPr>
      <w:sz w:val="18"/>
      <w:szCs w:val="18"/>
    </w:rPr>
  </w:style>
  <w:style w:type="paragraph" w:styleId="aa">
    <w:name w:val="footer"/>
    <w:basedOn w:val="a"/>
    <w:link w:val="Char0"/>
    <w:rsid w:val="003C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1"/>
    <w:rsid w:val="003C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3C4EAE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2">
    <w:name w:val="toc 2"/>
    <w:basedOn w:val="a"/>
    <w:next w:val="a"/>
    <w:rsid w:val="003C4EAE"/>
    <w:pPr>
      <w:ind w:leftChars="200" w:left="420"/>
    </w:pPr>
  </w:style>
  <w:style w:type="paragraph" w:styleId="ac">
    <w:name w:val="Normal (Web)"/>
    <w:basedOn w:val="a"/>
    <w:rsid w:val="003C4EAE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rsid w:val="003C4EAE"/>
  </w:style>
  <w:style w:type="character" w:styleId="ae">
    <w:name w:val="Hyperlink"/>
    <w:basedOn w:val="a0"/>
    <w:rsid w:val="003C4EAE"/>
    <w:rPr>
      <w:color w:val="0000FF"/>
      <w:u w:val="single"/>
    </w:rPr>
  </w:style>
  <w:style w:type="table" w:styleId="af">
    <w:name w:val="Table Grid"/>
    <w:basedOn w:val="a1"/>
    <w:rsid w:val="003C4E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3C4EAE"/>
    <w:rPr>
      <w:rFonts w:ascii="Tahoma" w:hAnsi="Tahoma"/>
      <w:sz w:val="24"/>
      <w:szCs w:val="20"/>
    </w:rPr>
  </w:style>
  <w:style w:type="paragraph" w:customStyle="1" w:styleId="2">
    <w:name w:val="正文2"/>
    <w:basedOn w:val="a"/>
    <w:rsid w:val="003C4EAE"/>
    <w:pPr>
      <w:numPr>
        <w:numId w:val="3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5">
    <w:name w:val="5号正文"/>
    <w:link w:val="5Char"/>
    <w:rsid w:val="003C4EAE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3C4EAE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rsid w:val="003C4EAE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rsid w:val="003C4EAE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rsid w:val="003C4EAE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3C4EA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3C4EAE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3C4EAE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2Char">
    <w:name w:val="标题 2 Char"/>
    <w:basedOn w:val="a0"/>
    <w:link w:val="20"/>
    <w:rsid w:val="003C4EAE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1">
    <w:name w:val="页眉 Char"/>
    <w:basedOn w:val="a0"/>
    <w:link w:val="ab"/>
    <w:rsid w:val="003C4E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a"/>
    <w:rsid w:val="003C4E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Char">
    <w:name w:val="5号正文 Char"/>
    <w:basedOn w:val="a0"/>
    <w:link w:val="5"/>
    <w:rsid w:val="003C4EAE"/>
    <w:rPr>
      <w:rFonts w:ascii="楷体_GB2312" w:eastAsia="楷体_GB2312" w:hAnsi="宋体"/>
      <w:snapToGrid w:val="0"/>
      <w:sz w:val="24"/>
      <w:lang w:val="en-US" w:eastAsia="zh-CN" w:bidi="ar-SA"/>
    </w:rPr>
  </w:style>
  <w:style w:type="character" w:customStyle="1" w:styleId="CharChar4">
    <w:name w:val="Char Char4"/>
    <w:basedOn w:val="a0"/>
    <w:rsid w:val="003C4EAE"/>
    <w:rPr>
      <w:rFonts w:eastAsia="宋体"/>
      <w:kern w:val="2"/>
      <w:sz w:val="18"/>
      <w:lang w:val="en-US" w:eastAsia="zh-CN"/>
    </w:rPr>
  </w:style>
  <w:style w:type="character" w:customStyle="1" w:styleId="Char">
    <w:name w:val="日期 Char"/>
    <w:link w:val="a8"/>
    <w:rsid w:val="003C4EAE"/>
    <w:rPr>
      <w:rFonts w:eastAsia="宋体"/>
      <w:kern w:val="2"/>
      <w:sz w:val="24"/>
      <w:lang w:val="en-US" w:eastAsia="zh-CN" w:bidi="ar-SA"/>
    </w:rPr>
  </w:style>
  <w:style w:type="character" w:customStyle="1" w:styleId="Char3">
    <w:name w:val="小 Char"/>
    <w:rsid w:val="003C4EAE"/>
    <w:rPr>
      <w:rFonts w:ascii="宋体" w:eastAsia="宋体" w:hAnsi="Courier New" w:cs="Times New Roman"/>
      <w:kern w:val="2"/>
      <w:sz w:val="21"/>
      <w:lang w:val="en-US" w:eastAsia="zh-CN" w:bidi="ar-SA"/>
    </w:rPr>
  </w:style>
  <w:style w:type="character" w:customStyle="1" w:styleId="font11">
    <w:name w:val="font11"/>
    <w:basedOn w:val="a0"/>
    <w:rsid w:val="00443FCA"/>
    <w:rPr>
      <w:rFonts w:ascii="仿宋" w:eastAsia="仿宋" w:hAnsi="仿宋" w:cs="仿宋" w:hint="eastAsia"/>
      <w:i w:val="0"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403</Words>
  <Characters>2298</Characters>
  <Application>Microsoft Office Word</Application>
  <DocSecurity>0</DocSecurity>
  <Lines>19</Lines>
  <Paragraphs>5</Paragraphs>
  <ScaleCrop>false</ScaleCrop>
  <Company>China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Windows 用户</cp:lastModifiedBy>
  <cp:revision>45</cp:revision>
  <cp:lastPrinted>2015-07-16T01:13:00Z</cp:lastPrinted>
  <dcterms:created xsi:type="dcterms:W3CDTF">2020-08-27T01:31:00Z</dcterms:created>
  <dcterms:modified xsi:type="dcterms:W3CDTF">2020-11-03T07:04:00Z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