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r>
        <w:rPr>
          <w:rFonts w:hint="eastAsia" w:ascii="宋体" w:hAnsi="宋体"/>
          <w:snapToGrid w:val="0"/>
          <w:sz w:val="36"/>
          <w:szCs w:val="36"/>
          <w:lang w:eastAsia="zh-CN"/>
        </w:rPr>
        <w:t>江南院区</w:t>
      </w:r>
      <w:r>
        <w:rPr>
          <w:rFonts w:hint="eastAsia" w:ascii="宋体" w:hAnsi="宋体"/>
          <w:snapToGrid w:val="0"/>
          <w:sz w:val="36"/>
          <w:szCs w:val="36"/>
        </w:rPr>
        <w:t>科教楼DSA</w:t>
      </w:r>
    </w:p>
    <w:p>
      <w:pPr>
        <w:wordWrap w:val="0"/>
        <w:autoSpaceDE w:val="0"/>
        <w:autoSpaceDN w:val="0"/>
        <w:adjustRightInd w:val="0"/>
        <w:spacing w:before="120" w:after="120" w:line="720" w:lineRule="atLeast"/>
        <w:jc w:val="center"/>
        <w:rPr>
          <w:rFonts w:hint="default" w:ascii="宋体" w:hAnsi="宋体" w:eastAsia="宋体"/>
          <w:b/>
          <w:snapToGrid w:val="0"/>
          <w:sz w:val="72"/>
          <w:szCs w:val="72"/>
          <w:highlight w:val="none"/>
          <w:lang w:val="en-US" w:eastAsia="zh-CN"/>
        </w:rPr>
      </w:pPr>
      <w:r>
        <w:rPr>
          <w:rFonts w:hint="eastAsia"/>
          <w:b/>
          <w:bCs/>
          <w:color w:val="202020"/>
          <w:sz w:val="33"/>
          <w:szCs w:val="33"/>
          <w:highlight w:val="none"/>
          <w:shd w:val="clear" w:color="auto" w:fill="FFFFFF"/>
          <w:lang w:val="en-US" w:eastAsia="zh-CN"/>
        </w:rPr>
        <w:t>建设项目环境影响评价</w:t>
      </w: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r>
        <w:rPr>
          <w:rFonts w:ascii="宋体" w:hAnsi="宋体"/>
          <w:snapToGrid w:val="0"/>
          <w:color w:val="000000"/>
          <w:sz w:val="36"/>
          <w:szCs w:val="36"/>
        </w:rPr>
        <w:t xml:space="preserve"> </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二〇二一年</w:t>
      </w:r>
      <w:r>
        <w:rPr>
          <w:rFonts w:hint="eastAsia" w:ascii="宋体" w:hAnsi="宋体"/>
          <w:snapToGrid w:val="0"/>
          <w:color w:val="000000"/>
          <w:sz w:val="36"/>
          <w:szCs w:val="36"/>
          <w:lang w:eastAsia="zh-CN"/>
        </w:rPr>
        <w:t>五</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7"/>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54"/>
        <w:gridCol w:w="7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41"/>
              <w:ind w:firstLine="0"/>
              <w:jc w:val="center"/>
              <w:rPr>
                <w:rFonts w:ascii="宋体" w:eastAsia="宋体"/>
              </w:rPr>
            </w:pPr>
            <w:r>
              <w:rPr>
                <w:rFonts w:hint="eastAsia" w:ascii="宋体" w:eastAsia="宋体"/>
              </w:rPr>
              <w:t>项号</w:t>
            </w:r>
          </w:p>
        </w:tc>
        <w:tc>
          <w:tcPr>
            <w:tcW w:w="1254" w:type="dxa"/>
            <w:vAlign w:val="center"/>
          </w:tcPr>
          <w:p>
            <w:pPr>
              <w:pStyle w:val="41"/>
              <w:ind w:firstLine="0"/>
              <w:jc w:val="center"/>
              <w:rPr>
                <w:rFonts w:ascii="宋体" w:eastAsia="宋体"/>
              </w:rPr>
            </w:pPr>
            <w:r>
              <w:rPr>
                <w:rFonts w:hint="eastAsia" w:ascii="宋体" w:eastAsia="宋体"/>
              </w:rPr>
              <w:t>内容</w:t>
            </w:r>
          </w:p>
        </w:tc>
        <w:tc>
          <w:tcPr>
            <w:tcW w:w="7539" w:type="dxa"/>
            <w:vAlign w:val="center"/>
          </w:tcPr>
          <w:p>
            <w:pPr>
              <w:pStyle w:val="41"/>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4"/>
              <w:jc w:val="center"/>
              <w:rPr>
                <w:rFonts w:ascii="宋体" w:hAnsi="宋体"/>
              </w:rPr>
            </w:pPr>
            <w:r>
              <w:rPr>
                <w:rFonts w:hint="eastAsia" w:ascii="宋体" w:hAnsi="宋体"/>
              </w:rPr>
              <w:t>1</w:t>
            </w:r>
          </w:p>
        </w:tc>
        <w:tc>
          <w:tcPr>
            <w:tcW w:w="1254" w:type="dxa"/>
            <w:vAlign w:val="center"/>
          </w:tcPr>
          <w:p>
            <w:pPr>
              <w:pStyle w:val="14"/>
              <w:jc w:val="center"/>
              <w:rPr>
                <w:rFonts w:ascii="宋体" w:hAnsi="宋体"/>
              </w:rPr>
            </w:pPr>
            <w:r>
              <w:rPr>
                <w:rFonts w:ascii="宋体" w:hAnsi="宋体"/>
                <w:kern w:val="0"/>
              </w:rPr>
              <w:t>项目名称</w:t>
            </w:r>
          </w:p>
        </w:tc>
        <w:tc>
          <w:tcPr>
            <w:tcW w:w="7539" w:type="dxa"/>
            <w:vAlign w:val="center"/>
          </w:tcPr>
          <w:p>
            <w:pPr>
              <w:wordWrap w:val="0"/>
              <w:autoSpaceDE w:val="0"/>
              <w:autoSpaceDN w:val="0"/>
              <w:adjustRightInd w:val="0"/>
              <w:spacing w:before="120" w:after="120" w:line="720" w:lineRule="atLeast"/>
              <w:jc w:val="both"/>
              <w:rPr>
                <w:rFonts w:hint="default" w:ascii="宋体" w:hAnsi="宋体" w:eastAsia="宋体"/>
                <w:b/>
                <w:snapToGrid w:val="0"/>
                <w:sz w:val="72"/>
                <w:szCs w:val="72"/>
                <w:highlight w:val="none"/>
                <w:lang w:val="en-US" w:eastAsia="zh-CN"/>
              </w:rPr>
            </w:pPr>
            <w:r>
              <w:rPr>
                <w:rFonts w:hint="eastAsia" w:ascii="宋体" w:hAnsi="宋体"/>
                <w:kern w:val="0"/>
                <w:sz w:val="24"/>
              </w:rPr>
              <w:t>重庆医科大学附属第二医院</w:t>
            </w:r>
            <w:r>
              <w:rPr>
                <w:rFonts w:hint="eastAsia" w:ascii="宋体" w:hAnsi="宋体"/>
                <w:kern w:val="0"/>
                <w:sz w:val="24"/>
                <w:lang w:eastAsia="zh-CN"/>
              </w:rPr>
              <w:t>江南院区</w:t>
            </w:r>
            <w:r>
              <w:rPr>
                <w:rFonts w:hint="eastAsia" w:ascii="宋体" w:hAnsi="宋体"/>
                <w:kern w:val="0"/>
                <w:sz w:val="24"/>
              </w:rPr>
              <w:t>科教楼DSA</w:t>
            </w:r>
            <w:r>
              <w:rPr>
                <w:rFonts w:hint="eastAsia" w:ascii="宋体" w:hAnsi="宋体"/>
                <w:kern w:val="0"/>
                <w:sz w:val="24"/>
                <w:lang w:val="en-US" w:eastAsia="zh-CN"/>
              </w:rPr>
              <w:t>建设项目环境影响评价</w:t>
            </w:r>
          </w:p>
          <w:p>
            <w:pPr>
              <w:autoSpaceDE w:val="0"/>
              <w:autoSpaceDN w:val="0"/>
              <w:adjustRightInd w:val="0"/>
              <w:jc w:val="left"/>
              <w:rPr>
                <w:rFonts w:ascii="宋体" w:hAnsi="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8" w:hRule="atLeast"/>
          <w:jc w:val="center"/>
        </w:trPr>
        <w:tc>
          <w:tcPr>
            <w:tcW w:w="855" w:type="dxa"/>
            <w:vAlign w:val="center"/>
          </w:tcPr>
          <w:p>
            <w:pPr>
              <w:pStyle w:val="41"/>
              <w:ind w:firstLine="0"/>
              <w:jc w:val="center"/>
              <w:rPr>
                <w:rFonts w:ascii="宋体" w:eastAsia="宋体"/>
              </w:rPr>
            </w:pPr>
            <w:r>
              <w:rPr>
                <w:rFonts w:hint="eastAsia" w:ascii="宋体" w:eastAsia="宋体"/>
              </w:rPr>
              <w:t>2</w:t>
            </w:r>
          </w:p>
        </w:tc>
        <w:tc>
          <w:tcPr>
            <w:tcW w:w="1254" w:type="dxa"/>
            <w:vAlign w:val="center"/>
          </w:tcPr>
          <w:p>
            <w:pPr>
              <w:pStyle w:val="41"/>
              <w:ind w:firstLine="0"/>
              <w:jc w:val="center"/>
              <w:rPr>
                <w:rFonts w:ascii="宋体" w:eastAsia="宋体"/>
              </w:rPr>
            </w:pPr>
            <w:r>
              <w:rPr>
                <w:rFonts w:hint="eastAsia" w:ascii="宋体" w:eastAsia="宋体"/>
              </w:rPr>
              <w:t>项目内容</w:t>
            </w:r>
          </w:p>
        </w:tc>
        <w:tc>
          <w:tcPr>
            <w:tcW w:w="7539" w:type="dxa"/>
            <w:vAlign w:val="center"/>
          </w:tcPr>
          <w:p>
            <w:pPr>
              <w:spacing w:line="276" w:lineRule="auto"/>
              <w:rPr>
                <w:bCs/>
                <w:sz w:val="24"/>
              </w:rPr>
            </w:pPr>
            <w:r>
              <w:rPr>
                <w:rFonts w:hint="eastAsia"/>
                <w:bCs/>
                <w:sz w:val="24"/>
              </w:rPr>
              <w:t>江南院区科教楼DSA</w:t>
            </w:r>
            <w:r>
              <w:rPr>
                <w:rFonts w:hint="eastAsia" w:ascii="宋体" w:hAnsi="宋体"/>
                <w:kern w:val="0"/>
                <w:sz w:val="24"/>
                <w:lang w:val="en-US" w:eastAsia="zh-CN"/>
              </w:rPr>
              <w:t>建设项目环境影响评价</w:t>
            </w:r>
            <w:r>
              <w:rPr>
                <w:rFonts w:hint="eastAsia"/>
                <w:bCs/>
                <w:sz w:val="24"/>
              </w:rPr>
              <w:t>：</w:t>
            </w:r>
          </w:p>
          <w:p>
            <w:pPr>
              <w:spacing w:line="276" w:lineRule="auto"/>
              <w:rPr>
                <w:bCs/>
                <w:color w:val="auto"/>
                <w:sz w:val="24"/>
              </w:rPr>
            </w:pPr>
            <w:r>
              <w:rPr>
                <w:rFonts w:hint="eastAsia"/>
                <w:bCs/>
                <w:color w:val="auto"/>
                <w:sz w:val="24"/>
              </w:rPr>
              <w:t>江南医院科教楼DSA动物手术室</w:t>
            </w:r>
            <w:r>
              <w:rPr>
                <w:bCs/>
                <w:color w:val="auto"/>
                <w:sz w:val="24"/>
              </w:rPr>
              <w:t>35.4</w:t>
            </w:r>
            <w:r>
              <w:rPr>
                <w:rFonts w:hint="eastAsia"/>
                <w:bCs/>
                <w:color w:val="auto"/>
                <w:sz w:val="24"/>
              </w:rPr>
              <w:t>平米（移动式C臂）、控制室（面积</w:t>
            </w:r>
            <w:r>
              <w:rPr>
                <w:bCs/>
                <w:color w:val="auto"/>
                <w:sz w:val="24"/>
              </w:rPr>
              <w:t>11</w:t>
            </w:r>
            <w:r>
              <w:rPr>
                <w:rFonts w:hint="eastAsia"/>
                <w:bCs/>
                <w:color w:val="auto"/>
                <w:sz w:val="24"/>
              </w:rPr>
              <w:t>平米）、准备室（面积</w:t>
            </w:r>
            <w:r>
              <w:rPr>
                <w:bCs/>
                <w:color w:val="auto"/>
                <w:sz w:val="24"/>
              </w:rPr>
              <w:t>18.2</w:t>
            </w:r>
            <w:r>
              <w:rPr>
                <w:rFonts w:hint="eastAsia"/>
                <w:bCs/>
                <w:color w:val="auto"/>
                <w:sz w:val="24"/>
              </w:rPr>
              <w:t>平米），合计6</w:t>
            </w:r>
            <w:r>
              <w:rPr>
                <w:bCs/>
                <w:color w:val="auto"/>
                <w:sz w:val="24"/>
              </w:rPr>
              <w:t>4.6</w:t>
            </w:r>
            <w:r>
              <w:rPr>
                <w:rFonts w:hint="eastAsia"/>
                <w:bCs/>
                <w:color w:val="auto"/>
                <w:sz w:val="24"/>
              </w:rPr>
              <w:t>平米。移动式C臂主要参数：品牌Eurocolumbus，最大输出电压 125kV，最大输出电流 200mA。</w:t>
            </w:r>
          </w:p>
          <w:p>
            <w:pPr>
              <w:spacing w:line="276" w:lineRule="auto"/>
              <w:rPr>
                <w:rFonts w:ascii="宋体"/>
                <w:b/>
              </w:rPr>
            </w:pPr>
            <w:r>
              <w:rPr>
                <w:rFonts w:hint="eastAsia"/>
                <w:bCs/>
                <w:sz w:val="24"/>
              </w:rPr>
              <w:t>地点：重庆市</w:t>
            </w:r>
            <w:r>
              <w:rPr>
                <w:rFonts w:hint="eastAsia"/>
                <w:bCs/>
                <w:sz w:val="24"/>
                <w:lang w:val="en-US" w:eastAsia="zh-CN"/>
              </w:rPr>
              <w:t>南岸</w:t>
            </w:r>
            <w:r>
              <w:rPr>
                <w:rFonts w:hint="eastAsia"/>
                <w:bCs/>
                <w:sz w:val="24"/>
              </w:rPr>
              <w:t>区天文大道288号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41"/>
              <w:ind w:firstLine="0"/>
              <w:jc w:val="center"/>
              <w:rPr>
                <w:rFonts w:ascii="宋体" w:eastAsia="宋体"/>
              </w:rPr>
            </w:pPr>
            <w:r>
              <w:rPr>
                <w:rFonts w:hint="eastAsia" w:ascii="宋体" w:eastAsia="宋体"/>
              </w:rPr>
              <w:t>3</w:t>
            </w:r>
          </w:p>
        </w:tc>
        <w:tc>
          <w:tcPr>
            <w:tcW w:w="1254" w:type="dxa"/>
            <w:vAlign w:val="center"/>
          </w:tcPr>
          <w:p>
            <w:pPr>
              <w:pStyle w:val="41"/>
              <w:ind w:firstLine="0"/>
              <w:jc w:val="center"/>
              <w:rPr>
                <w:rFonts w:ascii="宋体" w:eastAsia="宋体"/>
              </w:rPr>
            </w:pPr>
            <w:r>
              <w:rPr>
                <w:rFonts w:hint="eastAsia" w:ascii="宋体" w:eastAsia="宋体"/>
              </w:rPr>
              <w:t xml:space="preserve">项目要求  </w:t>
            </w:r>
          </w:p>
        </w:tc>
        <w:tc>
          <w:tcPr>
            <w:tcW w:w="7539" w:type="dxa"/>
            <w:vAlign w:val="center"/>
          </w:tcPr>
          <w:p>
            <w:pPr>
              <w:spacing w:line="276" w:lineRule="auto"/>
              <w:rPr>
                <w:bCs/>
                <w:sz w:val="24"/>
              </w:rPr>
            </w:pPr>
            <w:r>
              <w:rPr>
                <w:rFonts w:hint="eastAsia"/>
                <w:bCs/>
                <w:sz w:val="24"/>
              </w:rPr>
              <w:t>完成涉及科教楼DSA</w:t>
            </w:r>
            <w:r>
              <w:rPr>
                <w:rFonts w:hint="eastAsia" w:ascii="宋体" w:hAnsi="宋体"/>
                <w:kern w:val="0"/>
                <w:sz w:val="24"/>
                <w:lang w:val="en-US" w:eastAsia="zh-CN"/>
              </w:rPr>
              <w:t>建设项目环境影响评价</w:t>
            </w:r>
            <w:r>
              <w:rPr>
                <w:rFonts w:hint="eastAsia"/>
                <w:bCs/>
                <w:sz w:val="24"/>
              </w:rPr>
              <w:t>。需评价材料提供完整后，</w:t>
            </w:r>
            <w:r>
              <w:rPr>
                <w:rFonts w:hint="eastAsia"/>
                <w:b/>
                <w:bCs/>
                <w:sz w:val="24"/>
              </w:rPr>
              <w:t>一月内通过专家组评审</w:t>
            </w:r>
            <w:r>
              <w:rPr>
                <w:rFonts w:hint="eastAsia"/>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41"/>
              <w:ind w:firstLine="0"/>
              <w:jc w:val="center"/>
              <w:rPr>
                <w:rFonts w:ascii="宋体" w:eastAsia="宋体"/>
              </w:rPr>
            </w:pPr>
            <w:r>
              <w:rPr>
                <w:rFonts w:hint="eastAsia" w:ascii="宋体" w:eastAsia="宋体"/>
              </w:rPr>
              <w:t>4</w:t>
            </w:r>
          </w:p>
        </w:tc>
        <w:tc>
          <w:tcPr>
            <w:tcW w:w="1254" w:type="dxa"/>
            <w:vAlign w:val="center"/>
          </w:tcPr>
          <w:p>
            <w:pPr>
              <w:pStyle w:val="41"/>
              <w:ind w:firstLine="0"/>
              <w:jc w:val="center"/>
              <w:rPr>
                <w:rFonts w:ascii="宋体" w:eastAsia="宋体"/>
              </w:rPr>
            </w:pPr>
            <w:r>
              <w:rPr>
                <w:rFonts w:hint="eastAsia" w:ascii="宋体" w:eastAsia="宋体"/>
              </w:rPr>
              <w:t>限价</w:t>
            </w:r>
          </w:p>
        </w:tc>
        <w:tc>
          <w:tcPr>
            <w:tcW w:w="7539" w:type="dxa"/>
            <w:vAlign w:val="center"/>
          </w:tcPr>
          <w:p>
            <w:pPr>
              <w:pStyle w:val="41"/>
              <w:ind w:firstLine="0"/>
              <w:rPr>
                <w:rFonts w:ascii="宋体" w:eastAsia="宋体"/>
                <w:szCs w:val="24"/>
              </w:rPr>
            </w:pPr>
            <w:r>
              <w:rPr>
                <w:rFonts w:hint="eastAsia" w:asciiTheme="minorEastAsia" w:hAnsiTheme="minorEastAsia" w:eastAsiaTheme="minorEastAsia"/>
                <w:b/>
                <w:kern w:val="2"/>
                <w:szCs w:val="24"/>
              </w:rPr>
              <w:t>竞谈限价：</w:t>
            </w:r>
            <w:r>
              <w:rPr>
                <w:rFonts w:hint="eastAsia" w:asciiTheme="minorEastAsia" w:hAnsiTheme="minorEastAsia" w:eastAsiaTheme="minorEastAsia"/>
                <w:b/>
                <w:color w:val="auto"/>
                <w:kern w:val="2"/>
                <w:szCs w:val="24"/>
              </w:rPr>
              <w:t>3.</w:t>
            </w:r>
            <w:r>
              <w:rPr>
                <w:rFonts w:hint="eastAsia" w:asciiTheme="minorEastAsia" w:hAnsiTheme="minorEastAsia" w:eastAsiaTheme="minorEastAsia"/>
                <w:b/>
                <w:color w:val="auto"/>
                <w:kern w:val="2"/>
                <w:szCs w:val="24"/>
                <w:lang w:val="en-US" w:eastAsia="zh-CN"/>
              </w:rPr>
              <w:t>5</w:t>
            </w:r>
            <w:r>
              <w:rPr>
                <w:rFonts w:hint="eastAsia" w:asciiTheme="minorEastAsia" w:hAnsiTheme="minorEastAsia" w:eastAsiaTheme="minorEastAsia"/>
                <w:b/>
                <w:color w:val="auto"/>
                <w:kern w:val="2"/>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41"/>
              <w:ind w:firstLine="0"/>
              <w:jc w:val="center"/>
              <w:rPr>
                <w:rFonts w:ascii="宋体" w:eastAsia="宋体"/>
              </w:rPr>
            </w:pPr>
            <w:r>
              <w:rPr>
                <w:rFonts w:hint="eastAsia" w:ascii="宋体" w:eastAsia="宋体"/>
              </w:rPr>
              <w:t>5</w:t>
            </w:r>
          </w:p>
        </w:tc>
        <w:tc>
          <w:tcPr>
            <w:tcW w:w="1254" w:type="dxa"/>
            <w:vAlign w:val="center"/>
          </w:tcPr>
          <w:p>
            <w:pPr>
              <w:pStyle w:val="41"/>
              <w:ind w:firstLine="0"/>
              <w:jc w:val="center"/>
              <w:rPr>
                <w:rFonts w:ascii="宋体" w:eastAsia="宋体"/>
              </w:rPr>
            </w:pPr>
            <w:r>
              <w:rPr>
                <w:rFonts w:ascii="宋体" w:eastAsia="宋体"/>
              </w:rPr>
              <w:t>竞谈人</w:t>
            </w:r>
            <w:r>
              <w:rPr>
                <w:rFonts w:hint="eastAsia" w:ascii="宋体" w:eastAsia="宋体"/>
              </w:rPr>
              <w:t>条件</w:t>
            </w:r>
          </w:p>
        </w:tc>
        <w:tc>
          <w:tcPr>
            <w:tcW w:w="7539" w:type="dxa"/>
            <w:vAlign w:val="center"/>
          </w:tcPr>
          <w:p>
            <w:pPr>
              <w:pStyle w:val="45"/>
              <w:numPr>
                <w:ilvl w:val="0"/>
                <w:numId w:val="2"/>
              </w:numPr>
              <w:spacing w:line="360" w:lineRule="auto"/>
              <w:ind w:firstLineChars="0"/>
              <w:rPr>
                <w:rFonts w:ascii="宋体" w:hAnsi="宋体" w:cs="宋体"/>
                <w:sz w:val="24"/>
              </w:rPr>
            </w:pPr>
            <w:r>
              <w:rPr>
                <w:rFonts w:hint="eastAsia" w:ascii="宋体" w:hAnsi="宋体" w:cs="宋体"/>
                <w:sz w:val="24"/>
              </w:rPr>
              <w:t>竞谈人必须是具有独立承担民事责任能力、具备履行合同相应能力的法人或其他组织。其营业范围与本次竞谈项目相适应，应取得环保局授予的开展环境影响评价资质，具备核与辐射项目环评资质。</w:t>
            </w:r>
          </w:p>
          <w:p>
            <w:pPr>
              <w:spacing w:line="360" w:lineRule="auto"/>
              <w:rPr>
                <w:rFonts w:ascii="宋体" w:hAnsi="宋体" w:cs="宋体"/>
                <w:sz w:val="24"/>
              </w:rPr>
            </w:pPr>
            <w:r>
              <w:rPr>
                <w:rFonts w:hint="eastAsia" w:ascii="宋体" w:hAnsi="宋体" w:cs="宋体"/>
                <w:sz w:val="24"/>
              </w:rPr>
              <w:t>2、具有良好的商业信誉，前三年内，在参加政府采购活动及经营活动中没有重大违法记录（提供商业信誉承诺函）；</w:t>
            </w:r>
          </w:p>
          <w:p>
            <w:pPr>
              <w:pStyle w:val="45"/>
              <w:numPr>
                <w:ilvl w:val="0"/>
                <w:numId w:val="3"/>
              </w:numPr>
              <w:spacing w:line="360" w:lineRule="auto"/>
              <w:ind w:firstLineChars="0"/>
              <w:rPr>
                <w:rFonts w:ascii="宋体" w:hAnsi="宋体" w:cs="宋体"/>
                <w:color w:val="000000"/>
                <w:sz w:val="24"/>
              </w:rPr>
            </w:pPr>
            <w:r>
              <w:rPr>
                <w:rFonts w:hint="eastAsia" w:ascii="宋体" w:hAnsi="宋体" w:cs="宋体"/>
                <w:sz w:val="24"/>
              </w:rPr>
              <w:t>本竞谈项目不接受联合体。</w:t>
            </w:r>
          </w:p>
          <w:p>
            <w:pPr>
              <w:adjustRightInd w:val="0"/>
              <w:spacing w:line="400" w:lineRule="exact"/>
              <w:textAlignment w:val="baseline"/>
              <w:rPr>
                <w:rFonts w:ascii="宋体" w:hAnsi="宋体"/>
                <w:b/>
                <w:sz w:val="24"/>
              </w:rPr>
            </w:pPr>
            <w:r>
              <w:rPr>
                <w:rFonts w:hint="eastAsia" w:ascii="宋体" w:hAnsi="宋体"/>
                <w:b/>
                <w:sz w:val="24"/>
              </w:rPr>
              <w:t>特别说明：</w:t>
            </w:r>
          </w:p>
          <w:p>
            <w:pPr>
              <w:pStyle w:val="41"/>
              <w:ind w:firstLine="0"/>
              <w:rPr>
                <w:rFonts w:ascii="宋体" w:eastAsia="宋体"/>
                <w:szCs w:val="24"/>
              </w:rPr>
            </w:pPr>
            <w:r>
              <w:rPr>
                <w:rFonts w:hint="eastAsia" w:ascii="宋体" w:eastAsia="宋体"/>
                <w:b/>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41"/>
              <w:ind w:firstLine="0"/>
              <w:jc w:val="center"/>
              <w:rPr>
                <w:rFonts w:ascii="宋体" w:eastAsia="宋体"/>
              </w:rPr>
            </w:pPr>
            <w:r>
              <w:rPr>
                <w:rFonts w:hint="eastAsia" w:ascii="宋体" w:eastAsia="宋体"/>
              </w:rPr>
              <w:t>6</w:t>
            </w:r>
          </w:p>
        </w:tc>
        <w:tc>
          <w:tcPr>
            <w:tcW w:w="1254" w:type="dxa"/>
            <w:vAlign w:val="center"/>
          </w:tcPr>
          <w:p>
            <w:pPr>
              <w:pStyle w:val="41"/>
              <w:ind w:firstLine="0"/>
              <w:jc w:val="center"/>
              <w:rPr>
                <w:rFonts w:ascii="宋体" w:eastAsia="宋体"/>
              </w:rPr>
            </w:pPr>
            <w:r>
              <w:rPr>
                <w:rFonts w:hint="eastAsia" w:ascii="宋体" w:eastAsia="宋体"/>
              </w:rPr>
              <w:t>报名地点、截止时间</w:t>
            </w:r>
          </w:p>
        </w:tc>
        <w:tc>
          <w:tcPr>
            <w:tcW w:w="7539" w:type="dxa"/>
            <w:vAlign w:val="center"/>
          </w:tcPr>
          <w:p>
            <w:pPr>
              <w:widowControl/>
              <w:rPr>
                <w:rFonts w:ascii="宋体" w:hAnsi="宋体" w:cs="宋体"/>
                <w:sz w:val="24"/>
                <w:highlight w:val="none"/>
              </w:rPr>
            </w:pPr>
            <w:r>
              <w:rPr>
                <w:rFonts w:hint="eastAsia" w:ascii="宋体" w:hAnsi="宋体" w:cs="宋体"/>
                <w:sz w:val="24"/>
                <w:highlight w:val="none"/>
              </w:rPr>
              <w:t>报名截止时间：20</w:t>
            </w:r>
            <w:r>
              <w:rPr>
                <w:rFonts w:hint="eastAsia" w:ascii="宋体" w:hAnsi="宋体" w:cs="宋体"/>
                <w:sz w:val="24"/>
                <w:highlight w:val="none"/>
                <w:lang w:val="en-US" w:eastAsia="zh-CN"/>
              </w:rPr>
              <w:t>21</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月1</w:t>
            </w:r>
            <w:r>
              <w:rPr>
                <w:rFonts w:hint="eastAsia" w:ascii="宋体" w:hAnsi="宋体" w:cs="宋体"/>
                <w:sz w:val="24"/>
                <w:highlight w:val="none"/>
                <w:lang w:val="en-US" w:eastAsia="zh-CN"/>
              </w:rPr>
              <w:t>2</w:t>
            </w:r>
            <w:r>
              <w:rPr>
                <w:rFonts w:hint="eastAsia" w:ascii="宋体" w:hAnsi="宋体" w:cs="宋体"/>
                <w:sz w:val="24"/>
                <w:highlight w:val="none"/>
              </w:rPr>
              <w:t>日下午17点</w:t>
            </w:r>
          </w:p>
          <w:p>
            <w:pPr>
              <w:spacing w:line="360" w:lineRule="auto"/>
              <w:rPr>
                <w:rFonts w:ascii="宋体" w:hAnsi="宋体" w:cs="宋体"/>
                <w:sz w:val="24"/>
                <w:shd w:val="clear" w:color="auto" w:fill="FFFFFF"/>
              </w:rPr>
            </w:pPr>
            <w:r>
              <w:rPr>
                <w:rFonts w:hint="eastAsia" w:ascii="宋体" w:hAnsi="宋体" w:cs="宋体"/>
                <w:sz w:val="24"/>
              </w:rPr>
              <w:t>发送“科教楼DSA环评项目报名：XX公司+联系人XX+联系电话XXX”，提供“三证合一”的营业执照扫描件或复印件加盖鲜章电子档发至QQ邮箱945867615；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41"/>
              <w:ind w:firstLine="0"/>
              <w:jc w:val="center"/>
              <w:rPr>
                <w:rFonts w:ascii="宋体" w:eastAsia="宋体"/>
              </w:rPr>
            </w:pPr>
            <w:r>
              <w:rPr>
                <w:rFonts w:hint="eastAsia" w:ascii="宋体" w:eastAsia="宋体"/>
              </w:rPr>
              <w:t>7</w:t>
            </w:r>
          </w:p>
        </w:tc>
        <w:tc>
          <w:tcPr>
            <w:tcW w:w="1254" w:type="dxa"/>
            <w:vAlign w:val="center"/>
          </w:tcPr>
          <w:p>
            <w:pPr>
              <w:pStyle w:val="41"/>
              <w:ind w:firstLine="0"/>
              <w:jc w:val="center"/>
              <w:rPr>
                <w:rFonts w:ascii="宋体" w:eastAsia="宋体"/>
              </w:rPr>
            </w:pPr>
            <w:r>
              <w:rPr>
                <w:rFonts w:hint="eastAsia" w:ascii="宋体" w:eastAsia="宋体"/>
              </w:rPr>
              <w:t>谈判文件递交截止时间</w:t>
            </w:r>
          </w:p>
        </w:tc>
        <w:tc>
          <w:tcPr>
            <w:tcW w:w="7539" w:type="dxa"/>
            <w:vAlign w:val="center"/>
          </w:tcPr>
          <w:p>
            <w:pPr>
              <w:pStyle w:val="41"/>
              <w:ind w:firstLine="0"/>
              <w:rPr>
                <w:rFonts w:ascii="宋体" w:eastAsia="宋体"/>
              </w:rPr>
            </w:pPr>
            <w:r>
              <w:rPr>
                <w:rFonts w:hint="eastAsia" w:ascii="宋体" w:hAnsi="宋体" w:eastAsia="宋体" w:cs="宋体"/>
                <w:kern w:val="2"/>
                <w:sz w:val="24"/>
                <w:szCs w:val="24"/>
                <w:lang w:val="en-US" w:eastAsia="zh-CN" w:bidi="ar-SA"/>
              </w:rPr>
              <w:t>2021年5月13日10点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41"/>
              <w:ind w:firstLine="0"/>
              <w:jc w:val="center"/>
              <w:rPr>
                <w:rFonts w:ascii="宋体" w:eastAsia="宋体"/>
              </w:rPr>
            </w:pPr>
            <w:r>
              <w:rPr>
                <w:rFonts w:hint="eastAsia" w:ascii="宋体" w:eastAsia="宋体"/>
              </w:rPr>
              <w:t>8</w:t>
            </w:r>
          </w:p>
        </w:tc>
        <w:tc>
          <w:tcPr>
            <w:tcW w:w="1254" w:type="dxa"/>
            <w:vAlign w:val="center"/>
          </w:tcPr>
          <w:p>
            <w:pPr>
              <w:pStyle w:val="41"/>
              <w:ind w:firstLine="0"/>
              <w:jc w:val="center"/>
              <w:rPr>
                <w:rFonts w:ascii="宋体" w:eastAsia="宋体"/>
              </w:rPr>
            </w:pPr>
            <w:r>
              <w:rPr>
                <w:rFonts w:hint="eastAsia" w:ascii="宋体" w:eastAsia="宋体"/>
              </w:rPr>
              <w:t>报价方式</w:t>
            </w:r>
          </w:p>
        </w:tc>
        <w:tc>
          <w:tcPr>
            <w:tcW w:w="7539" w:type="dxa"/>
            <w:vAlign w:val="center"/>
          </w:tcPr>
          <w:p>
            <w:pPr>
              <w:spacing w:line="360" w:lineRule="auto"/>
              <w:ind w:firstLine="480" w:firstLineChars="200"/>
              <w:rPr>
                <w:rFonts w:ascii="宋体" w:hAnsi="宋体" w:cs="宋体"/>
                <w:sz w:val="24"/>
              </w:rPr>
            </w:pPr>
            <w:r>
              <w:rPr>
                <w:rFonts w:hint="eastAsia" w:ascii="宋体" w:hAnsi="宋体" w:cs="宋体"/>
                <w:bCs/>
                <w:sz w:val="24"/>
                <w:szCs w:val="22"/>
              </w:rPr>
              <w:t>按照计价格【2002】125号文和渝价【2002】771号文进行报价，</w:t>
            </w:r>
            <w:r>
              <w:rPr>
                <w:rFonts w:hint="eastAsia" w:ascii="宋体" w:hAnsi="宋体" w:cs="宋体"/>
                <w:sz w:val="24"/>
                <w:szCs w:val="22"/>
              </w:rPr>
              <w:t>本次采用综合报价：包括</w:t>
            </w:r>
            <w:r>
              <w:rPr>
                <w:rFonts w:hint="eastAsia" w:ascii="宋体" w:hAnsi="宋体" w:cs="宋体"/>
                <w:bCs/>
                <w:sz w:val="24"/>
                <w:szCs w:val="22"/>
              </w:rPr>
              <w:t>环境影响评价费、</w:t>
            </w:r>
            <w:r>
              <w:rPr>
                <w:rFonts w:hint="eastAsia" w:ascii="宋体" w:hAnsi="宋体" w:cs="宋体"/>
                <w:sz w:val="24"/>
                <w:szCs w:val="22"/>
              </w:rPr>
              <w:t>编制监测报告费、</w:t>
            </w:r>
            <w:r>
              <w:rPr>
                <w:rFonts w:hint="eastAsia" w:ascii="宋体" w:hAnsi="宋体" w:cs="宋体"/>
                <w:b/>
                <w:sz w:val="24"/>
                <w:szCs w:val="22"/>
              </w:rPr>
              <w:t>专家评审费</w:t>
            </w:r>
            <w:r>
              <w:rPr>
                <w:rFonts w:hint="eastAsia" w:ascii="宋体" w:hAnsi="宋体" w:cs="宋体"/>
                <w:sz w:val="24"/>
                <w:szCs w:val="22"/>
              </w:rPr>
              <w:t>、技术审查费、差旅、住宿、保险、税费、利润、管理等费用。</w:t>
            </w:r>
          </w:p>
          <w:p>
            <w:pPr>
              <w:snapToGrid w:val="0"/>
              <w:spacing w:line="360" w:lineRule="auto"/>
              <w:ind w:firstLine="388" w:firstLineChars="161"/>
              <w:jc w:val="left"/>
              <w:rPr>
                <w:rFonts w:ascii="宋体"/>
                <w:sz w:val="24"/>
              </w:rPr>
            </w:pPr>
            <w:r>
              <w:rPr>
                <w:rFonts w:hint="eastAsia" w:cs="宋体" w:asciiTheme="minorEastAsia" w:hAnsiTheme="minorEastAsia" w:eastAsiaTheme="minorEastAsia"/>
                <w:b/>
                <w:color w:val="000000"/>
                <w:sz w:val="24"/>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41"/>
              <w:ind w:firstLine="0"/>
              <w:jc w:val="center"/>
              <w:rPr>
                <w:rFonts w:ascii="宋体" w:eastAsia="宋体"/>
              </w:rPr>
            </w:pPr>
            <w:r>
              <w:rPr>
                <w:rFonts w:hint="eastAsia" w:ascii="宋体" w:eastAsia="宋体"/>
              </w:rPr>
              <w:t>9</w:t>
            </w:r>
          </w:p>
        </w:tc>
        <w:tc>
          <w:tcPr>
            <w:tcW w:w="1254" w:type="dxa"/>
            <w:vAlign w:val="center"/>
          </w:tcPr>
          <w:p>
            <w:pPr>
              <w:pStyle w:val="41"/>
              <w:ind w:firstLine="0"/>
              <w:jc w:val="center"/>
              <w:rPr>
                <w:rFonts w:ascii="宋体" w:eastAsia="宋体"/>
              </w:rPr>
            </w:pPr>
            <w:r>
              <w:rPr>
                <w:rFonts w:hint="eastAsia" w:ascii="宋体" w:eastAsia="宋体"/>
              </w:rPr>
              <w:t>合同价格</w:t>
            </w:r>
          </w:p>
        </w:tc>
        <w:tc>
          <w:tcPr>
            <w:tcW w:w="7539" w:type="dxa"/>
            <w:vAlign w:val="center"/>
          </w:tcPr>
          <w:p>
            <w:pPr>
              <w:pStyle w:val="41"/>
              <w:ind w:firstLine="0"/>
              <w:rPr>
                <w:rFonts w:ascii="宋体" w:eastAsia="宋体"/>
              </w:rPr>
            </w:pPr>
            <w:r>
              <w:rPr>
                <w:rFonts w:hint="eastAsia" w:ascii="宋体" w:eastAsia="宋体"/>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41"/>
              <w:ind w:firstLine="0"/>
              <w:jc w:val="center"/>
              <w:rPr>
                <w:rFonts w:ascii="宋体" w:eastAsia="宋体"/>
              </w:rPr>
            </w:pPr>
            <w:r>
              <w:rPr>
                <w:rFonts w:hint="eastAsia" w:ascii="宋体" w:eastAsia="宋体"/>
              </w:rPr>
              <w:t>10</w:t>
            </w:r>
          </w:p>
        </w:tc>
        <w:tc>
          <w:tcPr>
            <w:tcW w:w="1254" w:type="dxa"/>
            <w:vAlign w:val="center"/>
          </w:tcPr>
          <w:p>
            <w:pPr>
              <w:pStyle w:val="41"/>
              <w:ind w:firstLine="0"/>
              <w:jc w:val="center"/>
              <w:rPr>
                <w:rFonts w:ascii="宋体" w:eastAsia="宋体"/>
              </w:rPr>
            </w:pPr>
            <w:r>
              <w:rPr>
                <w:rFonts w:hint="eastAsia" w:ascii="宋体" w:eastAsia="宋体"/>
              </w:rPr>
              <w:t>付款方式</w:t>
            </w:r>
          </w:p>
        </w:tc>
        <w:tc>
          <w:tcPr>
            <w:tcW w:w="7539" w:type="dxa"/>
            <w:vAlign w:val="center"/>
          </w:tcPr>
          <w:p>
            <w:pPr>
              <w:widowControl/>
              <w:spacing w:line="345" w:lineRule="atLeast"/>
              <w:jc w:val="left"/>
              <w:rPr>
                <w:rFonts w:ascii="宋体" w:hAnsi="宋体" w:cs="宋体"/>
                <w:kern w:val="0"/>
                <w:sz w:val="24"/>
              </w:rPr>
            </w:pPr>
            <w:r>
              <w:rPr>
                <w:rFonts w:hint="eastAsia" w:ascii="宋体" w:hAnsi="宋体" w:cs="宋体"/>
                <w:kern w:val="0"/>
                <w:sz w:val="24"/>
              </w:rPr>
              <w:t>取得上级主管部门批复后一次性付清全部技术服务费。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41"/>
              <w:ind w:firstLine="0"/>
              <w:jc w:val="center"/>
              <w:rPr>
                <w:rFonts w:ascii="宋体" w:eastAsia="宋体"/>
              </w:rPr>
            </w:pPr>
            <w:r>
              <w:rPr>
                <w:rFonts w:hint="eastAsia" w:ascii="宋体" w:eastAsia="宋体"/>
              </w:rPr>
              <w:t>11</w:t>
            </w:r>
          </w:p>
        </w:tc>
        <w:tc>
          <w:tcPr>
            <w:tcW w:w="1254" w:type="dxa"/>
            <w:vAlign w:val="center"/>
          </w:tcPr>
          <w:p>
            <w:pPr>
              <w:pStyle w:val="41"/>
              <w:ind w:firstLine="0"/>
              <w:jc w:val="center"/>
              <w:rPr>
                <w:rFonts w:ascii="宋体" w:eastAsia="宋体"/>
              </w:rPr>
            </w:pPr>
            <w:r>
              <w:rPr>
                <w:rFonts w:hint="eastAsia" w:ascii="宋体" w:eastAsia="宋体"/>
              </w:rPr>
              <w:t>竞争性谈判</w:t>
            </w:r>
          </w:p>
          <w:p>
            <w:pPr>
              <w:pStyle w:val="41"/>
              <w:ind w:firstLine="0"/>
              <w:jc w:val="center"/>
              <w:rPr>
                <w:rFonts w:ascii="宋体" w:eastAsia="宋体"/>
              </w:rPr>
            </w:pPr>
            <w:r>
              <w:rPr>
                <w:rFonts w:hint="eastAsia" w:ascii="宋体" w:eastAsia="宋体"/>
              </w:rPr>
              <w:t>文件组成</w:t>
            </w:r>
          </w:p>
        </w:tc>
        <w:tc>
          <w:tcPr>
            <w:tcW w:w="7539" w:type="dxa"/>
            <w:vAlign w:val="center"/>
          </w:tcPr>
          <w:p>
            <w:pPr>
              <w:spacing w:line="540" w:lineRule="exact"/>
              <w:rPr>
                <w:rFonts w:ascii="宋体" w:hAnsi="宋体"/>
                <w:color w:val="000000"/>
                <w:sz w:val="24"/>
              </w:rPr>
            </w:pPr>
            <w:r>
              <w:rPr>
                <w:rFonts w:hint="eastAsia" w:ascii="宋体" w:hAnsi="宋体"/>
                <w:color w:val="000000"/>
                <w:sz w:val="24"/>
              </w:rPr>
              <w:t>竞谈文件一式 5份，其中正本1份，副本</w:t>
            </w:r>
            <w:r>
              <w:rPr>
                <w:rFonts w:hint="eastAsia" w:ascii="宋体" w:hAnsi="宋体"/>
                <w:iCs/>
                <w:color w:val="000000"/>
                <w:sz w:val="24"/>
              </w:rPr>
              <w:t>4</w:t>
            </w:r>
            <w:r>
              <w:rPr>
                <w:rFonts w:hint="eastAsia" w:ascii="宋体" w:hAnsi="宋体"/>
                <w:color w:val="000000"/>
                <w:sz w:val="24"/>
              </w:rPr>
              <w:t>份。文件正副本的封面由法定代表人或授权代理人签名并加盖竞谈单位公章</w:t>
            </w:r>
          </w:p>
          <w:p>
            <w:pPr>
              <w:pStyle w:val="41"/>
              <w:ind w:firstLine="0"/>
              <w:rPr>
                <w:rFonts w:ascii="宋体" w:eastAsia="宋体"/>
                <w:szCs w:val="24"/>
              </w:rPr>
            </w:pPr>
            <w:r>
              <w:rPr>
                <w:rFonts w:hint="eastAsia" w:ascii="宋体" w:eastAsia="宋体"/>
                <w:szCs w:val="24"/>
              </w:rPr>
              <w:t>1、</w:t>
            </w:r>
            <w:r>
              <w:rPr>
                <w:rFonts w:ascii="宋体" w:eastAsia="宋体"/>
                <w:szCs w:val="24"/>
              </w:rPr>
              <w:t>法定代表人授权</w:t>
            </w:r>
            <w:r>
              <w:rPr>
                <w:rFonts w:hint="eastAsia" w:ascii="宋体" w:eastAsia="宋体"/>
                <w:szCs w:val="24"/>
              </w:rPr>
              <w:t>委托</w:t>
            </w:r>
            <w:r>
              <w:rPr>
                <w:rFonts w:ascii="宋体" w:eastAsia="宋体"/>
                <w:szCs w:val="24"/>
              </w:rPr>
              <w:t>书</w:t>
            </w:r>
          </w:p>
          <w:p>
            <w:pPr>
              <w:spacing w:line="540" w:lineRule="exact"/>
              <w:rPr>
                <w:rFonts w:ascii="宋体" w:hAnsi="宋体"/>
                <w:color w:val="000000"/>
                <w:sz w:val="24"/>
              </w:rPr>
            </w:pPr>
            <w:r>
              <w:rPr>
                <w:rFonts w:hint="eastAsia" w:ascii="宋体" w:hAnsi="宋体"/>
                <w:sz w:val="24"/>
              </w:rPr>
              <w:t>2、报价表</w:t>
            </w:r>
            <w:r>
              <w:rPr>
                <w:rFonts w:hint="eastAsia" w:ascii="宋体" w:hAnsi="宋体"/>
                <w:color w:val="000000"/>
                <w:sz w:val="24"/>
              </w:rPr>
              <w:t>（报价表均应由法定代表人或授权代理人签名并加盖竞谈单位公章）。</w:t>
            </w:r>
          </w:p>
          <w:p>
            <w:pPr>
              <w:pStyle w:val="41"/>
              <w:ind w:firstLine="0"/>
              <w:rPr>
                <w:rFonts w:ascii="宋体" w:eastAsia="宋体"/>
                <w:szCs w:val="24"/>
              </w:rPr>
            </w:pPr>
            <w:r>
              <w:rPr>
                <w:rFonts w:hint="eastAsia" w:ascii="宋体" w:eastAsia="宋体"/>
                <w:szCs w:val="24"/>
              </w:rPr>
              <w:t>3、公司基本情况表</w:t>
            </w:r>
          </w:p>
          <w:p>
            <w:pPr>
              <w:pStyle w:val="41"/>
              <w:ind w:firstLine="0"/>
              <w:rPr>
                <w:rFonts w:ascii="宋体" w:eastAsia="宋体"/>
                <w:szCs w:val="24"/>
              </w:rPr>
            </w:pPr>
            <w:r>
              <w:rPr>
                <w:rFonts w:hint="eastAsia" w:ascii="宋体" w:eastAsia="宋体"/>
                <w:szCs w:val="24"/>
              </w:rPr>
              <w:t>资格证明材料：①</w:t>
            </w:r>
            <w:r>
              <w:rPr>
                <w:rFonts w:ascii="宋体" w:eastAsia="宋体"/>
                <w:szCs w:val="24"/>
              </w:rPr>
              <w:t>企业营业执照</w:t>
            </w:r>
            <w:r>
              <w:rPr>
                <w:rFonts w:hint="eastAsia" w:ascii="宋体" w:eastAsia="宋体"/>
                <w:szCs w:val="24"/>
              </w:rPr>
              <w:t>；②</w:t>
            </w:r>
            <w:r>
              <w:rPr>
                <w:rFonts w:ascii="宋体" w:eastAsia="宋体"/>
                <w:szCs w:val="24"/>
              </w:rPr>
              <w:t>组织机构代码证</w:t>
            </w:r>
            <w:r>
              <w:rPr>
                <w:rFonts w:hint="eastAsia" w:ascii="宋体" w:eastAsia="宋体"/>
                <w:szCs w:val="24"/>
              </w:rPr>
              <w:t>；③</w:t>
            </w:r>
            <w:r>
              <w:rPr>
                <w:rFonts w:ascii="宋体" w:eastAsia="宋体"/>
                <w:szCs w:val="24"/>
              </w:rPr>
              <w:t>税务登记证</w:t>
            </w:r>
            <w:r>
              <w:rPr>
                <w:rFonts w:hint="eastAsia" w:ascii="宋体" w:eastAsia="宋体"/>
                <w:szCs w:val="24"/>
              </w:rPr>
              <w:t>；④卫生鉴定服务机构相关资质</w:t>
            </w:r>
            <w:r>
              <w:rPr>
                <w:rFonts w:ascii="宋体" w:eastAsia="宋体"/>
                <w:szCs w:val="24"/>
              </w:rPr>
              <w:t>的复印件</w:t>
            </w:r>
            <w:r>
              <w:rPr>
                <w:rFonts w:hint="eastAsia" w:ascii="宋体" w:eastAsia="宋体"/>
                <w:szCs w:val="24"/>
              </w:rPr>
              <w:t>。以上复印件需加盖公章。</w:t>
            </w:r>
          </w:p>
          <w:p>
            <w:pPr>
              <w:pStyle w:val="41"/>
              <w:ind w:firstLine="0"/>
              <w:rPr>
                <w:rFonts w:ascii="宋体" w:eastAsia="宋体"/>
                <w:szCs w:val="24"/>
              </w:rPr>
            </w:pPr>
            <w:r>
              <w:rPr>
                <w:rFonts w:hint="eastAsia" w:ascii="宋体" w:eastAsia="宋体"/>
                <w:szCs w:val="24"/>
              </w:rPr>
              <w:t>4、公司类似工程业绩表</w:t>
            </w:r>
          </w:p>
          <w:p>
            <w:pPr>
              <w:pStyle w:val="41"/>
              <w:ind w:firstLine="0"/>
              <w:rPr>
                <w:rFonts w:ascii="宋体" w:eastAsia="宋体"/>
              </w:rPr>
            </w:pPr>
            <w:r>
              <w:rPr>
                <w:rFonts w:hint="eastAsia" w:ascii="宋体" w:eastAsia="宋体"/>
                <w:szCs w:val="24"/>
              </w:rPr>
              <w:t>5、承诺书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41"/>
              <w:ind w:firstLine="0"/>
              <w:jc w:val="center"/>
              <w:rPr>
                <w:rFonts w:ascii="宋体" w:eastAsia="宋体"/>
              </w:rPr>
            </w:pPr>
            <w:r>
              <w:rPr>
                <w:rFonts w:hint="eastAsia" w:ascii="宋体" w:eastAsia="宋体"/>
              </w:rPr>
              <w:t>12</w:t>
            </w:r>
          </w:p>
        </w:tc>
        <w:tc>
          <w:tcPr>
            <w:tcW w:w="1254" w:type="dxa"/>
            <w:vAlign w:val="center"/>
          </w:tcPr>
          <w:p>
            <w:pPr>
              <w:pStyle w:val="41"/>
              <w:ind w:firstLine="0"/>
              <w:jc w:val="center"/>
              <w:rPr>
                <w:rFonts w:ascii="宋体" w:eastAsia="宋体"/>
              </w:rPr>
            </w:pPr>
            <w:r>
              <w:rPr>
                <w:rFonts w:ascii="宋体" w:eastAsia="宋体"/>
              </w:rPr>
              <w:t>文件密封</w:t>
            </w:r>
          </w:p>
        </w:tc>
        <w:tc>
          <w:tcPr>
            <w:tcW w:w="7539" w:type="dxa"/>
            <w:vAlign w:val="center"/>
          </w:tcPr>
          <w:p>
            <w:pPr>
              <w:pStyle w:val="41"/>
              <w:ind w:firstLine="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41"/>
              <w:ind w:firstLine="0"/>
              <w:jc w:val="center"/>
              <w:rPr>
                <w:rFonts w:ascii="宋体" w:eastAsia="宋体"/>
              </w:rPr>
            </w:pPr>
            <w:r>
              <w:rPr>
                <w:rFonts w:hint="eastAsia" w:ascii="宋体" w:eastAsia="宋体"/>
              </w:rPr>
              <w:t>13</w:t>
            </w:r>
          </w:p>
        </w:tc>
        <w:tc>
          <w:tcPr>
            <w:tcW w:w="1254" w:type="dxa"/>
            <w:vAlign w:val="center"/>
          </w:tcPr>
          <w:p>
            <w:pPr>
              <w:pStyle w:val="41"/>
              <w:ind w:firstLine="0"/>
              <w:jc w:val="center"/>
              <w:rPr>
                <w:rFonts w:ascii="宋体" w:eastAsia="宋体"/>
              </w:rPr>
            </w:pPr>
            <w:r>
              <w:rPr>
                <w:rFonts w:ascii="宋体" w:eastAsia="宋体"/>
              </w:rPr>
              <w:t>递交文件地点</w:t>
            </w:r>
          </w:p>
        </w:tc>
        <w:tc>
          <w:tcPr>
            <w:tcW w:w="7539" w:type="dxa"/>
            <w:vAlign w:val="center"/>
          </w:tcPr>
          <w:p>
            <w:pPr>
              <w:pStyle w:val="41"/>
              <w:ind w:firstLine="0"/>
              <w:rPr>
                <w:rFonts w:ascii="宋体" w:eastAsia="宋体"/>
              </w:rPr>
            </w:pPr>
            <w:r>
              <w:rPr>
                <w:rFonts w:ascii="宋体" w:eastAsia="宋体"/>
              </w:rPr>
              <w:t>重庆医科大学附属第二医院</w:t>
            </w:r>
            <w:r>
              <w:rPr>
                <w:rFonts w:hint="eastAsia" w:ascii="宋体" w:eastAsia="宋体"/>
              </w:rPr>
              <w:t>江南院区综合楼6楼会议室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41"/>
              <w:ind w:firstLine="0"/>
              <w:jc w:val="center"/>
              <w:rPr>
                <w:rFonts w:ascii="宋体" w:eastAsia="宋体"/>
              </w:rPr>
            </w:pPr>
            <w:r>
              <w:rPr>
                <w:rFonts w:hint="eastAsia" w:ascii="宋体" w:eastAsia="宋体"/>
              </w:rPr>
              <w:t>14</w:t>
            </w:r>
          </w:p>
        </w:tc>
        <w:tc>
          <w:tcPr>
            <w:tcW w:w="1254" w:type="dxa"/>
            <w:vAlign w:val="center"/>
          </w:tcPr>
          <w:p>
            <w:pPr>
              <w:pStyle w:val="41"/>
              <w:ind w:firstLine="0"/>
              <w:jc w:val="center"/>
              <w:rPr>
                <w:rFonts w:ascii="宋体" w:eastAsia="宋体"/>
              </w:rPr>
            </w:pPr>
            <w:r>
              <w:rPr>
                <w:rFonts w:hint="eastAsia" w:ascii="宋体" w:eastAsia="宋体"/>
              </w:rPr>
              <w:t>谈判</w:t>
            </w:r>
            <w:r>
              <w:rPr>
                <w:rFonts w:ascii="宋体" w:eastAsia="宋体"/>
              </w:rPr>
              <w:t>时间</w:t>
            </w:r>
          </w:p>
          <w:p>
            <w:pPr>
              <w:pStyle w:val="41"/>
              <w:ind w:firstLine="0"/>
              <w:jc w:val="center"/>
              <w:rPr>
                <w:rFonts w:ascii="宋体" w:eastAsia="宋体"/>
              </w:rPr>
            </w:pPr>
            <w:r>
              <w:rPr>
                <w:rFonts w:ascii="宋体" w:eastAsia="宋体"/>
              </w:rPr>
              <w:t>和地点</w:t>
            </w:r>
          </w:p>
        </w:tc>
        <w:tc>
          <w:tcPr>
            <w:tcW w:w="7539" w:type="dxa"/>
            <w:vAlign w:val="center"/>
          </w:tcPr>
          <w:p>
            <w:pPr>
              <w:pStyle w:val="41"/>
              <w:ind w:firstLine="0"/>
              <w:rPr>
                <w:rFonts w:ascii="宋体" w:eastAsia="宋体"/>
              </w:rPr>
            </w:pPr>
            <w:r>
              <w:rPr>
                <w:rFonts w:hint="eastAsia" w:ascii="宋体" w:eastAsia="宋体"/>
              </w:rPr>
              <w:t>谈判</w:t>
            </w:r>
            <w:r>
              <w:rPr>
                <w:rFonts w:ascii="宋体" w:eastAsia="宋体"/>
              </w:rPr>
              <w:t>时间：同</w:t>
            </w:r>
            <w:r>
              <w:rPr>
                <w:rFonts w:hint="eastAsia" w:ascii="宋体" w:eastAsia="宋体"/>
              </w:rPr>
              <w:t>递交截止时间</w:t>
            </w:r>
          </w:p>
          <w:p>
            <w:pPr>
              <w:pStyle w:val="41"/>
              <w:ind w:firstLine="0"/>
              <w:rPr>
                <w:rFonts w:ascii="宋体" w:eastAsia="宋体"/>
              </w:rPr>
            </w:pPr>
            <w:r>
              <w:rPr>
                <w:rFonts w:hint="eastAsia" w:ascii="宋体" w:eastAsia="宋体"/>
              </w:rPr>
              <w:t>谈判</w:t>
            </w:r>
            <w:r>
              <w:rPr>
                <w:rFonts w:ascii="宋体" w:eastAsia="宋体"/>
              </w:rPr>
              <w:t>地点：重庆医科大学附属第二医院</w:t>
            </w:r>
            <w:r>
              <w:rPr>
                <w:rFonts w:hint="eastAsia" w:ascii="宋体" w:eastAsia="宋体"/>
              </w:rPr>
              <w:t>江南院区综合楼6楼会议室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41"/>
              <w:ind w:firstLine="0"/>
              <w:jc w:val="center"/>
              <w:rPr>
                <w:rFonts w:ascii="宋体" w:eastAsia="宋体"/>
              </w:rPr>
            </w:pPr>
            <w:r>
              <w:rPr>
                <w:rFonts w:hint="eastAsia" w:ascii="宋体" w:eastAsia="宋体"/>
              </w:rPr>
              <w:t>15</w:t>
            </w:r>
          </w:p>
        </w:tc>
        <w:tc>
          <w:tcPr>
            <w:tcW w:w="1254" w:type="dxa"/>
            <w:vAlign w:val="center"/>
          </w:tcPr>
          <w:p>
            <w:pPr>
              <w:pStyle w:val="41"/>
              <w:ind w:firstLine="0"/>
              <w:jc w:val="center"/>
              <w:rPr>
                <w:rFonts w:ascii="宋体" w:eastAsia="宋体"/>
              </w:rPr>
            </w:pPr>
            <w:r>
              <w:rPr>
                <w:rFonts w:hint="eastAsia" w:ascii="宋体" w:eastAsia="宋体"/>
              </w:rPr>
              <w:t>评定方法</w:t>
            </w:r>
          </w:p>
        </w:tc>
        <w:tc>
          <w:tcPr>
            <w:tcW w:w="7539" w:type="dxa"/>
            <w:vAlign w:val="center"/>
          </w:tcPr>
          <w:p>
            <w:pPr>
              <w:pStyle w:val="41"/>
              <w:ind w:firstLine="0"/>
              <w:rPr>
                <w:rFonts w:ascii="宋体" w:eastAsia="宋体"/>
              </w:rPr>
            </w:pPr>
            <w:r>
              <w:rPr>
                <w:rFonts w:hint="eastAsia" w:ascii="宋体" w:eastAsia="宋体" w:cs="宋体"/>
                <w:szCs w:val="24"/>
                <w:shd w:val="clear" w:color="auto" w:fill="FFFFFF"/>
              </w:rPr>
              <w:t>由医院相关部门及监督机构组成的评标小组进行评议，</w:t>
            </w:r>
            <w:r>
              <w:rPr>
                <w:rFonts w:hint="eastAsia" w:ascii="宋体" w:eastAsia="宋体" w:cs="宋体"/>
                <w:szCs w:val="24"/>
                <w:shd w:val="clear" w:color="auto" w:fill="FFFFFF"/>
                <w:lang w:eastAsia="zh-CN"/>
              </w:rPr>
              <w:t>采用</w:t>
            </w:r>
            <w:r>
              <w:rPr>
                <w:rFonts w:hint="eastAsia" w:ascii="宋体" w:eastAsia="宋体" w:cs="宋体"/>
                <w:szCs w:val="24"/>
                <w:shd w:val="clear" w:color="auto" w:fill="FFFFFF"/>
              </w:rPr>
              <w:t>综合评价</w:t>
            </w:r>
            <w:r>
              <w:rPr>
                <w:rFonts w:hint="eastAsia" w:ascii="宋体" w:eastAsia="宋体" w:cs="宋体"/>
                <w:szCs w:val="24"/>
                <w:shd w:val="clear" w:color="auto" w:fill="FFFFFF"/>
                <w:lang w:eastAsia="zh-CN"/>
              </w:rPr>
              <w:t>法</w:t>
            </w:r>
            <w:r>
              <w:rPr>
                <w:rFonts w:hint="eastAsia" w:ascii="宋体" w:eastAsia="宋体" w:cs="宋体"/>
                <w:szCs w:val="24"/>
                <w:shd w:val="clear" w:color="auto" w:fill="FFFFFF"/>
              </w:rPr>
              <w:t>，选择中选单位。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41"/>
              <w:ind w:firstLine="0"/>
              <w:jc w:val="center"/>
              <w:rPr>
                <w:rFonts w:ascii="宋体" w:eastAsia="宋体"/>
              </w:rPr>
            </w:pPr>
            <w:r>
              <w:rPr>
                <w:rFonts w:hint="eastAsia" w:ascii="宋体" w:eastAsia="宋体"/>
              </w:rPr>
              <w:t>16</w:t>
            </w:r>
          </w:p>
        </w:tc>
        <w:tc>
          <w:tcPr>
            <w:tcW w:w="1254" w:type="dxa"/>
            <w:vAlign w:val="center"/>
          </w:tcPr>
          <w:p>
            <w:pPr>
              <w:pStyle w:val="41"/>
              <w:ind w:firstLine="0"/>
              <w:jc w:val="center"/>
              <w:rPr>
                <w:rFonts w:ascii="宋体" w:eastAsia="宋体"/>
              </w:rPr>
            </w:pPr>
            <w:r>
              <w:rPr>
                <w:rFonts w:hint="eastAsia" w:ascii="宋体" w:eastAsia="宋体"/>
              </w:rPr>
              <w:t>联系方式</w:t>
            </w:r>
          </w:p>
        </w:tc>
        <w:tc>
          <w:tcPr>
            <w:tcW w:w="7539" w:type="dxa"/>
            <w:vAlign w:val="center"/>
          </w:tcPr>
          <w:p>
            <w:pPr>
              <w:pStyle w:val="41"/>
              <w:ind w:firstLine="0"/>
              <w:rPr>
                <w:rFonts w:ascii="宋体" w:eastAsia="宋体"/>
              </w:rPr>
            </w:pPr>
            <w:r>
              <w:rPr>
                <w:rFonts w:hint="eastAsia" w:ascii="宋体" w:eastAsia="宋体"/>
              </w:rPr>
              <w:t>联 系 人：牟老师    联系电话：62888161</w:t>
            </w:r>
          </w:p>
        </w:tc>
      </w:tr>
    </w:tbl>
    <w:p>
      <w:pPr>
        <w:pStyle w:val="41"/>
        <w:ind w:firstLine="0"/>
        <w:rPr>
          <w:rFonts w:ascii="宋体" w:eastAsia="宋体"/>
        </w:rPr>
      </w:pPr>
    </w:p>
    <w:p>
      <w:pPr>
        <w:spacing w:line="360" w:lineRule="auto"/>
        <w:rPr>
          <w:rFonts w:hint="eastAsia" w:ascii="宋体" w:hAnsi="宋体"/>
          <w:kern w:val="0"/>
          <w:sz w:val="24"/>
          <w:szCs w:val="20"/>
        </w:rPr>
      </w:pPr>
    </w:p>
    <w:p>
      <w:pPr>
        <w:spacing w:line="360" w:lineRule="auto"/>
        <w:rPr>
          <w:rFonts w:hint="eastAsia" w:ascii="宋体" w:hAnsi="宋体"/>
          <w:kern w:val="0"/>
          <w:sz w:val="24"/>
          <w:szCs w:val="20"/>
        </w:rPr>
      </w:pPr>
    </w:p>
    <w:p>
      <w:pPr>
        <w:spacing w:line="360" w:lineRule="auto"/>
        <w:rPr>
          <w:rFonts w:ascii="宋体" w:hAnsi="宋体"/>
          <w:kern w:val="0"/>
          <w:sz w:val="24"/>
          <w:szCs w:val="20"/>
        </w:rPr>
      </w:pPr>
      <w:bookmarkStart w:id="0" w:name="_GoBack"/>
      <w:bookmarkEnd w:id="0"/>
      <w:r>
        <w:rPr>
          <w:rFonts w:hint="eastAsia" w:ascii="宋体" w:hAnsi="宋体"/>
          <w:kern w:val="0"/>
          <w:sz w:val="24"/>
          <w:szCs w:val="20"/>
        </w:rPr>
        <w:t>附件：</w:t>
      </w:r>
    </w:p>
    <w:p>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4"/>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4"/>
        </w:numPr>
        <w:spacing w:line="360" w:lineRule="auto"/>
        <w:rPr>
          <w:rFonts w:ascii="宋体" w:hAnsi="宋体"/>
          <w:kern w:val="0"/>
          <w:sz w:val="24"/>
          <w:szCs w:val="20"/>
        </w:rPr>
      </w:pPr>
      <w:r>
        <w:rPr>
          <w:rFonts w:hint="eastAsia" w:ascii="宋体" w:hAnsi="宋体"/>
          <w:kern w:val="0"/>
          <w:sz w:val="24"/>
          <w:szCs w:val="20"/>
        </w:rPr>
        <w:t>报价书（格式）</w:t>
      </w:r>
    </w:p>
    <w:p>
      <w:pPr>
        <w:numPr>
          <w:ilvl w:val="0"/>
          <w:numId w:val="4"/>
        </w:numPr>
        <w:spacing w:line="360" w:lineRule="auto"/>
        <w:rPr>
          <w:rFonts w:ascii="宋体" w:hAnsi="宋体"/>
          <w:kern w:val="0"/>
          <w:sz w:val="24"/>
          <w:szCs w:val="20"/>
        </w:rPr>
      </w:pPr>
      <w:r>
        <w:rPr>
          <w:rFonts w:hint="eastAsia" w:ascii="宋体" w:hAnsi="宋体"/>
          <w:kern w:val="0"/>
          <w:sz w:val="24"/>
          <w:szCs w:val="20"/>
        </w:rPr>
        <w:t>要求</w:t>
      </w:r>
    </w:p>
    <w:p>
      <w:pPr>
        <w:rPr>
          <w:rFonts w:ascii="宋体" w:hAnsi="宋体"/>
          <w:bCs/>
          <w:sz w:val="24"/>
          <w:highlight w:val="none"/>
        </w:rPr>
      </w:pPr>
      <w:r>
        <w:rPr>
          <w:rFonts w:hint="eastAsia" w:ascii="宋体" w:hAnsi="宋体"/>
          <w:bCs/>
          <w:sz w:val="24"/>
          <w:highlight w:val="none"/>
        </w:rPr>
        <w:t>5．附图</w:t>
      </w:r>
    </w:p>
    <w:p>
      <w:pPr>
        <w:spacing w:line="360" w:lineRule="auto"/>
        <w:ind w:left="360"/>
        <w:rPr>
          <w:rFonts w:ascii="宋体" w:hAnsi="宋体"/>
          <w:kern w:val="0"/>
          <w:sz w:val="24"/>
          <w:szCs w:val="20"/>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3"/>
        <w:rPr>
          <w:sz w:val="28"/>
          <w:szCs w:val="28"/>
        </w:rPr>
      </w:pPr>
    </w:p>
    <w:p>
      <w:pPr>
        <w:pStyle w:val="13"/>
        <w:spacing w:line="360" w:lineRule="auto"/>
        <w:ind w:firstLine="560" w:firstLineChars="20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重庆医科大学附属第二医院科教楼DSA</w:t>
      </w:r>
      <w:r>
        <w:rPr>
          <w:rFonts w:hint="eastAsia"/>
          <w:color w:val="000000"/>
          <w:sz w:val="28"/>
          <w:szCs w:val="28"/>
          <w:u w:val="single"/>
          <w:lang w:eastAsia="zh-CN"/>
        </w:rPr>
        <w:t>建设项目环境影响评价</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3"/>
        <w:spacing w:line="360" w:lineRule="auto"/>
        <w:ind w:firstLine="560" w:firstLineChars="200"/>
        <w:rPr>
          <w:color w:val="000000"/>
          <w:sz w:val="28"/>
          <w:szCs w:val="28"/>
        </w:rPr>
      </w:pPr>
    </w:p>
    <w:p>
      <w:pPr>
        <w:pStyle w:val="15"/>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3"/>
        <w:spacing w:line="360" w:lineRule="auto"/>
        <w:ind w:firstLine="560" w:firstLineChars="200"/>
        <w:rPr>
          <w:color w:val="000000"/>
          <w:sz w:val="28"/>
          <w:szCs w:val="28"/>
        </w:rPr>
      </w:pPr>
    </w:p>
    <w:p>
      <w:pPr>
        <w:pStyle w:val="13"/>
        <w:spacing w:line="360" w:lineRule="auto"/>
        <w:ind w:firstLine="560" w:firstLineChars="200"/>
        <w:rPr>
          <w:color w:val="000000"/>
          <w:sz w:val="28"/>
          <w:szCs w:val="28"/>
        </w:rPr>
      </w:pPr>
    </w:p>
    <w:p>
      <w:pPr>
        <w:pStyle w:val="11"/>
        <w:spacing w:after="0"/>
        <w:ind w:left="135"/>
        <w:rPr>
          <w:rFonts w:ascii="宋体" w:hAnsi="宋体"/>
          <w:kern w:val="0"/>
          <w:sz w:val="28"/>
          <w:szCs w:val="28"/>
        </w:rPr>
      </w:pPr>
      <w:r>
        <w:rPr>
          <w:rFonts w:hint="eastAsia" w:ascii="宋体" w:hAnsi="宋体"/>
          <w:kern w:val="0"/>
          <w:sz w:val="28"/>
          <w:szCs w:val="28"/>
        </w:rPr>
        <w:t>被授权人：                   部门：                 职务：</w:t>
      </w:r>
    </w:p>
    <w:p>
      <w:pPr>
        <w:pStyle w:val="11"/>
        <w:spacing w:after="0"/>
        <w:ind w:left="135"/>
        <w:rPr>
          <w:rFonts w:ascii="宋体" w:hAnsi="宋体"/>
          <w:kern w:val="0"/>
          <w:sz w:val="28"/>
          <w:szCs w:val="28"/>
        </w:rPr>
      </w:pPr>
    </w:p>
    <w:p>
      <w:pPr>
        <w:pStyle w:val="11"/>
        <w:spacing w:after="0"/>
        <w:ind w:left="135"/>
        <w:rPr>
          <w:rFonts w:ascii="宋体" w:hAnsi="宋体"/>
          <w:kern w:val="0"/>
          <w:sz w:val="28"/>
          <w:szCs w:val="28"/>
        </w:rPr>
      </w:pPr>
    </w:p>
    <w:p>
      <w:pPr>
        <w:pStyle w:val="11"/>
        <w:spacing w:after="0"/>
        <w:ind w:left="135"/>
        <w:rPr>
          <w:rFonts w:ascii="宋体" w:hAnsi="宋体"/>
          <w:kern w:val="0"/>
          <w:sz w:val="28"/>
          <w:szCs w:val="28"/>
        </w:rPr>
      </w:pPr>
      <w:r>
        <w:rPr>
          <w:rFonts w:hint="eastAsia" w:ascii="宋体" w:hAnsi="宋体"/>
          <w:kern w:val="0"/>
          <w:sz w:val="28"/>
          <w:szCs w:val="28"/>
        </w:rPr>
        <w:t xml:space="preserve">单位（盖章）                 </w:t>
      </w:r>
    </w:p>
    <w:p>
      <w:pPr>
        <w:pStyle w:val="11"/>
        <w:spacing w:after="0"/>
        <w:ind w:left="135"/>
        <w:rPr>
          <w:rFonts w:ascii="宋体" w:hAnsi="宋体"/>
          <w:kern w:val="0"/>
          <w:sz w:val="28"/>
          <w:szCs w:val="28"/>
        </w:rPr>
      </w:pPr>
    </w:p>
    <w:p>
      <w:pPr>
        <w:pStyle w:val="11"/>
        <w:spacing w:after="0"/>
        <w:ind w:left="135"/>
        <w:rPr>
          <w:rFonts w:ascii="宋体" w:hAnsi="宋体"/>
          <w:kern w:val="0"/>
          <w:sz w:val="28"/>
          <w:szCs w:val="28"/>
        </w:rPr>
      </w:pPr>
      <w:r>
        <w:rPr>
          <w:rFonts w:hint="eastAsia" w:ascii="宋体" w:hAnsi="宋体"/>
          <w:kern w:val="0"/>
          <w:sz w:val="28"/>
          <w:szCs w:val="28"/>
        </w:rPr>
        <w:t>法定代表人：（签字或盖章）</w:t>
      </w:r>
    </w:p>
    <w:p>
      <w:pPr>
        <w:pStyle w:val="40"/>
        <w:spacing w:beforeLines="0" w:afterLines="0"/>
        <w:jc w:val="both"/>
        <w:rPr>
          <w:rFonts w:ascii="宋体" w:hAnsi="宋体" w:eastAsia="宋体"/>
          <w:kern w:val="0"/>
          <w:sz w:val="28"/>
          <w:szCs w:val="28"/>
        </w:rPr>
      </w:pPr>
    </w:p>
    <w:p>
      <w:pPr>
        <w:pStyle w:val="40"/>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r>
        <w:rPr>
          <w:rFonts w:hint="eastAsia" w:ascii="宋体" w:hAnsi="宋体"/>
          <w:color w:val="000000"/>
          <w:sz w:val="28"/>
        </w:rPr>
        <w:t xml:space="preserve">                                        </w:t>
      </w: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ascii="宋体" w:hAnsi="宋体"/>
          <w:color w:val="000000"/>
          <w:kern w:val="0"/>
          <w:sz w:val="28"/>
          <w:szCs w:val="28"/>
          <w:u w:val="single"/>
        </w:rPr>
        <w:t>科教楼DSA</w:t>
      </w:r>
      <w:r>
        <w:rPr>
          <w:rFonts w:hint="eastAsia" w:ascii="宋体" w:hAnsi="宋体"/>
          <w:color w:val="000000"/>
          <w:kern w:val="0"/>
          <w:sz w:val="28"/>
          <w:szCs w:val="28"/>
          <w:u w:val="single"/>
          <w:lang w:eastAsia="zh-CN"/>
        </w:rPr>
        <w:t>建设项目环境影响评价</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w:t>
      </w:r>
      <w:r>
        <w:rPr>
          <w:rFonts w:hint="eastAsia" w:ascii="宋体" w:hAnsi="宋体"/>
          <w:color w:val="000000"/>
          <w:sz w:val="28"/>
          <w:lang w:val="en-US" w:eastAsia="zh-CN"/>
        </w:rPr>
        <w:t>价格</w:t>
      </w:r>
      <w:r>
        <w:rPr>
          <w:rFonts w:hint="eastAsia" w:ascii="宋体" w:hAnsi="宋体"/>
          <w:color w:val="000000"/>
          <w:sz w:val="28"/>
        </w:rPr>
        <w:t>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pacing w:line="360" w:lineRule="auto"/>
        <w:textAlignment w:val="center"/>
        <w:rPr>
          <w:rFonts w:ascii="宋体" w:hAnsi="宋体" w:cs="宋体"/>
          <w:sz w:val="28"/>
          <w:szCs w:val="28"/>
        </w:rPr>
      </w:pPr>
    </w:p>
    <w:p>
      <w:pPr>
        <w:spacing w:line="360" w:lineRule="auto"/>
        <w:textAlignment w:val="center"/>
        <w:rPr>
          <w:rFonts w:ascii="宋体" w:hAnsi="宋体" w:cs="宋体"/>
          <w:sz w:val="28"/>
          <w:szCs w:val="28"/>
        </w:rPr>
      </w:pPr>
      <w:r>
        <w:rPr>
          <w:rFonts w:hint="eastAsia" w:ascii="宋体" w:hAnsi="宋体" w:cs="宋体"/>
          <w:sz w:val="28"/>
          <w:szCs w:val="28"/>
        </w:rPr>
        <w:t>附件三</w:t>
      </w:r>
    </w:p>
    <w:p>
      <w:pPr>
        <w:spacing w:line="320" w:lineRule="exact"/>
        <w:jc w:val="center"/>
        <w:rPr>
          <w:rFonts w:ascii="宋体" w:hAnsi="宋体" w:cs="宋体"/>
          <w:sz w:val="28"/>
          <w:szCs w:val="28"/>
        </w:rPr>
      </w:pPr>
      <w:r>
        <w:rPr>
          <w:rFonts w:hint="eastAsia" w:ascii="宋体" w:hAnsi="宋体" w:cs="宋体"/>
          <w:sz w:val="28"/>
          <w:szCs w:val="28"/>
        </w:rPr>
        <w:t>报价表</w:t>
      </w:r>
    </w:p>
    <w:p>
      <w:pPr>
        <w:spacing w:line="320" w:lineRule="exact"/>
        <w:jc w:val="center"/>
        <w:rPr>
          <w:rFonts w:ascii="宋体" w:hAnsi="宋体" w:cs="宋体"/>
          <w:sz w:val="28"/>
          <w:szCs w:val="28"/>
        </w:rPr>
      </w:pPr>
    </w:p>
    <w:tbl>
      <w:tblPr>
        <w:tblStyle w:val="27"/>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3"/>
        <w:gridCol w:w="3107"/>
        <w:gridCol w:w="168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序号</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项目名称</w:t>
            </w:r>
          </w:p>
        </w:tc>
        <w:tc>
          <w:tcPr>
            <w:tcW w:w="31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宋体" w:hAnsi="宋体" w:cs="宋体"/>
                <w:sz w:val="24"/>
              </w:rPr>
            </w:pPr>
            <w:r>
              <w:rPr>
                <w:rFonts w:hint="eastAsia" w:ascii="宋体" w:hAnsi="宋体" w:cs="宋体"/>
                <w:sz w:val="24"/>
              </w:rPr>
              <w:t>项目</w:t>
            </w: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价格（元）</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exact"/>
        </w:trPr>
        <w:tc>
          <w:tcPr>
            <w:tcW w:w="780" w:type="dxa"/>
            <w:vMerge w:val="restart"/>
            <w:tcBorders>
              <w:left w:val="single" w:color="auto" w:sz="4" w:space="0"/>
              <w:right w:val="single" w:color="auto" w:sz="4" w:space="0"/>
            </w:tcBorders>
            <w:vAlign w:val="center"/>
          </w:tcPr>
          <w:p>
            <w:pPr>
              <w:rPr>
                <w:rFonts w:ascii="宋体" w:hAnsi="宋体" w:cs="宋体"/>
                <w:sz w:val="24"/>
              </w:rPr>
            </w:pPr>
          </w:p>
        </w:tc>
        <w:tc>
          <w:tcPr>
            <w:tcW w:w="2193" w:type="dxa"/>
            <w:vMerge w:val="restart"/>
            <w:tcBorders>
              <w:left w:val="single" w:color="auto" w:sz="4" w:space="0"/>
              <w:right w:val="single" w:color="auto" w:sz="4" w:space="0"/>
            </w:tcBorders>
            <w:vAlign w:val="center"/>
          </w:tcPr>
          <w:p>
            <w:pPr>
              <w:rPr>
                <w:rFonts w:ascii="宋体" w:hAnsi="宋体" w:cs="宋体"/>
                <w:sz w:val="24"/>
              </w:rPr>
            </w:pPr>
          </w:p>
        </w:tc>
        <w:tc>
          <w:tcPr>
            <w:tcW w:w="310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环评阶段咨询服务费</w:t>
            </w: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780" w:type="dxa"/>
            <w:vMerge w:val="continue"/>
            <w:tcBorders>
              <w:left w:val="single" w:color="auto" w:sz="4" w:space="0"/>
              <w:right w:val="single" w:color="auto" w:sz="4" w:space="0"/>
            </w:tcBorders>
            <w:vAlign w:val="center"/>
          </w:tcPr>
          <w:p>
            <w:pPr>
              <w:rPr>
                <w:rFonts w:ascii="宋体" w:hAnsi="宋体" w:cs="宋体"/>
                <w:sz w:val="24"/>
              </w:rPr>
            </w:pPr>
          </w:p>
        </w:tc>
        <w:tc>
          <w:tcPr>
            <w:tcW w:w="2193" w:type="dxa"/>
            <w:vMerge w:val="continue"/>
            <w:tcBorders>
              <w:left w:val="single" w:color="auto" w:sz="4" w:space="0"/>
              <w:right w:val="single" w:color="auto" w:sz="4" w:space="0"/>
            </w:tcBorders>
            <w:vAlign w:val="center"/>
          </w:tcPr>
          <w:p>
            <w:pPr>
              <w:rPr>
                <w:rFonts w:ascii="宋体" w:hAnsi="宋体" w:cs="宋体"/>
                <w:sz w:val="24"/>
              </w:rPr>
            </w:pPr>
          </w:p>
        </w:tc>
        <w:tc>
          <w:tcPr>
            <w:tcW w:w="310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sz w:val="28"/>
                <w:szCs w:val="28"/>
              </w:rPr>
            </w:pPr>
            <w:r>
              <w:rPr>
                <w:rFonts w:hint="eastAsia" w:ascii="宋体" w:hAnsi="宋体" w:cs="宋体"/>
                <w:sz w:val="24"/>
              </w:rPr>
              <w:t>总计</w:t>
            </w: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jc w:val="left"/>
        <w:rPr>
          <w:rFonts w:ascii="宋体" w:hAnsi="宋体" w:cs="宋体"/>
          <w:sz w:val="24"/>
        </w:rPr>
      </w:pPr>
      <w:r>
        <w:rPr>
          <w:rFonts w:hint="eastAsia" w:ascii="宋体" w:hAnsi="宋体" w:cs="宋体"/>
          <w:sz w:val="24"/>
        </w:rPr>
        <w:t>(此表可扩展）</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投标单位名称（盖章）：</w:t>
      </w:r>
      <w:r>
        <w:rPr>
          <w:rFonts w:hint="eastAsia" w:ascii="宋体" w:hAnsi="宋体" w:cs="宋体"/>
          <w:b/>
          <w:sz w:val="24"/>
          <w:u w:val="single"/>
        </w:rPr>
        <w:t xml:space="preserve">                     </w:t>
      </w:r>
    </w:p>
    <w:p>
      <w:pPr>
        <w:spacing w:line="360" w:lineRule="auto"/>
        <w:rPr>
          <w:rFonts w:ascii="宋体" w:hAnsi="宋体" w:cs="宋体"/>
          <w:sz w:val="24"/>
        </w:rPr>
      </w:pPr>
      <w:r>
        <w:rPr>
          <w:rFonts w:hint="eastAsia" w:ascii="宋体" w:hAnsi="宋体" w:cs="宋体"/>
          <w:sz w:val="24"/>
        </w:rPr>
        <w:t>日期：</w:t>
      </w:r>
      <w:r>
        <w:rPr>
          <w:rFonts w:hint="eastAsia" w:ascii="宋体" w:hAnsi="宋体" w:cs="宋体"/>
          <w:b/>
          <w:sz w:val="24"/>
          <w:u w:val="single"/>
        </w:rPr>
        <w:t xml:space="preserve">       </w:t>
      </w:r>
      <w:r>
        <w:rPr>
          <w:rFonts w:hint="eastAsia" w:ascii="宋体" w:hAnsi="宋体" w:cs="宋体"/>
          <w:sz w:val="24"/>
        </w:rPr>
        <w:t xml:space="preserve">年 </w:t>
      </w:r>
      <w:r>
        <w:rPr>
          <w:rFonts w:hint="eastAsia" w:ascii="宋体" w:hAnsi="宋体" w:cs="宋体"/>
          <w:b/>
          <w:sz w:val="24"/>
          <w:u w:val="single"/>
        </w:rPr>
        <w:t xml:space="preserve">    </w:t>
      </w:r>
      <w:r>
        <w:rPr>
          <w:rFonts w:hint="eastAsia" w:ascii="宋体" w:hAnsi="宋体" w:cs="宋体"/>
          <w:sz w:val="24"/>
        </w:rPr>
        <w:t xml:space="preserve">月 </w:t>
      </w:r>
      <w:r>
        <w:rPr>
          <w:rFonts w:hint="eastAsia" w:ascii="宋体" w:hAnsi="宋体" w:cs="宋体"/>
          <w:b/>
          <w:sz w:val="24"/>
          <w:u w:val="single"/>
        </w:rPr>
        <w:t xml:space="preserve">   </w:t>
      </w:r>
      <w:r>
        <w:rPr>
          <w:rFonts w:hint="eastAsia" w:ascii="宋体" w:hAnsi="宋体" w:cs="宋体"/>
          <w:sz w:val="24"/>
        </w:rPr>
        <w:t>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rPr>
          <w:rFonts w:ascii="宋体" w:hAnsi="宋体"/>
          <w:kern w:val="0"/>
          <w:sz w:val="28"/>
          <w:szCs w:val="28"/>
        </w:rPr>
      </w:pPr>
      <w:r>
        <w:rPr>
          <w:rFonts w:hint="eastAsia" w:ascii="宋体" w:hAnsi="宋体"/>
          <w:kern w:val="0"/>
          <w:sz w:val="28"/>
          <w:szCs w:val="28"/>
        </w:rPr>
        <w:t>附件四</w:t>
      </w:r>
    </w:p>
    <w:p>
      <w:pPr>
        <w:snapToGrid w:val="0"/>
        <w:spacing w:line="360" w:lineRule="auto"/>
        <w:ind w:firstLine="420" w:firstLineChars="200"/>
        <w:rPr>
          <w:rFonts w:ascii="宋体" w:hAnsi="宋体"/>
          <w:kern w:val="0"/>
        </w:rPr>
      </w:pPr>
    </w:p>
    <w:p>
      <w:pPr>
        <w:spacing w:line="360" w:lineRule="auto"/>
        <w:jc w:val="center"/>
        <w:rPr>
          <w:rFonts w:ascii="宋体" w:hAnsi="宋体" w:cs="宋体"/>
          <w:sz w:val="28"/>
          <w:szCs w:val="28"/>
        </w:rPr>
      </w:pPr>
      <w:r>
        <w:rPr>
          <w:rFonts w:hint="eastAsia" w:ascii="宋体" w:hAnsi="宋体" w:cs="宋体"/>
          <w:sz w:val="28"/>
          <w:szCs w:val="28"/>
        </w:rPr>
        <w:t>项目要求</w:t>
      </w:r>
    </w:p>
    <w:p>
      <w:pPr>
        <w:pStyle w:val="21"/>
        <w:shd w:val="clear" w:color="auto" w:fill="FFFFFF"/>
        <w:spacing w:line="360" w:lineRule="auto"/>
      </w:pPr>
      <w:r>
        <w:rPr>
          <w:rFonts w:hint="eastAsia"/>
        </w:rPr>
        <w:t>1、环评阶段</w:t>
      </w:r>
    </w:p>
    <w:p>
      <w:pPr>
        <w:pStyle w:val="21"/>
        <w:shd w:val="clear" w:color="auto" w:fill="FFFFFF"/>
        <w:spacing w:line="360" w:lineRule="auto"/>
      </w:pPr>
      <w:r>
        <w:rPr>
          <w:rFonts w:hint="eastAsia"/>
        </w:rPr>
        <w:t>（1）项目现场踏勘，收集环评相关资料（收资）；</w:t>
      </w:r>
    </w:p>
    <w:p>
      <w:pPr>
        <w:pStyle w:val="21"/>
        <w:shd w:val="clear" w:color="auto" w:fill="FFFFFF"/>
        <w:spacing w:line="360" w:lineRule="auto"/>
      </w:pPr>
      <w:r>
        <w:rPr>
          <w:rFonts w:hint="eastAsia"/>
        </w:rPr>
        <w:t>（2）环境保护行政主管部门前期申报，陪同主管部门人员进行现场踏勘；</w:t>
      </w:r>
    </w:p>
    <w:p>
      <w:pPr>
        <w:pStyle w:val="21"/>
        <w:shd w:val="clear" w:color="auto" w:fill="FFFFFF"/>
        <w:spacing w:line="360" w:lineRule="auto"/>
      </w:pPr>
      <w:r>
        <w:rPr>
          <w:rFonts w:hint="eastAsia"/>
        </w:rPr>
        <w:t>（3）编制现状监测方案，委托有监测资质的单位对拟建址辐射环境背景值进行监测，取得监测报告；</w:t>
      </w:r>
    </w:p>
    <w:p>
      <w:pPr>
        <w:pStyle w:val="21"/>
        <w:shd w:val="clear" w:color="auto" w:fill="FFFFFF"/>
        <w:spacing w:line="360" w:lineRule="auto"/>
      </w:pPr>
      <w:r>
        <w:rPr>
          <w:rFonts w:hint="eastAsia"/>
        </w:rPr>
        <w:t>（4）编制环境影响报告表，开展内部质量控制；</w:t>
      </w:r>
    </w:p>
    <w:p>
      <w:pPr>
        <w:pStyle w:val="21"/>
        <w:shd w:val="clear" w:color="auto" w:fill="FFFFFF"/>
        <w:spacing w:line="360" w:lineRule="auto"/>
      </w:pPr>
      <w:r>
        <w:rPr>
          <w:rFonts w:hint="eastAsia"/>
        </w:rPr>
        <w:t>（5）组织专家，召开环境影响评价评审会，取得评审意见；</w:t>
      </w:r>
    </w:p>
    <w:p>
      <w:pPr>
        <w:pStyle w:val="21"/>
        <w:shd w:val="clear" w:color="auto" w:fill="FFFFFF"/>
        <w:spacing w:line="360" w:lineRule="auto"/>
      </w:pPr>
      <w:r>
        <w:rPr>
          <w:rFonts w:hint="eastAsia"/>
        </w:rPr>
        <w:t>（6）负责根据专家意见和行政审批人员意见修改环评文件；</w:t>
      </w:r>
    </w:p>
    <w:p>
      <w:pPr>
        <w:pStyle w:val="21"/>
        <w:shd w:val="clear" w:color="auto" w:fill="FFFFFF"/>
        <w:spacing w:line="360" w:lineRule="auto"/>
      </w:pPr>
      <w:r>
        <w:rPr>
          <w:rFonts w:hint="eastAsia"/>
        </w:rPr>
        <w:t>（7）编制环境影响评价审批申请表，建设单位盖章并向环境保护行政主管部门报批环评价文件，进行网上公示，直至取得建设项目环境保护批准书；</w:t>
      </w:r>
    </w:p>
    <w:p>
      <w:pPr>
        <w:pStyle w:val="21"/>
        <w:shd w:val="clear" w:color="auto" w:fill="FFFFFF"/>
        <w:spacing w:line="360" w:lineRule="auto"/>
      </w:pPr>
      <w:r>
        <w:rPr>
          <w:rFonts w:hint="eastAsia"/>
        </w:rPr>
        <w:t>（8）工作成果移交，包括：</w:t>
      </w:r>
    </w:p>
    <w:p>
      <w:pPr>
        <w:pStyle w:val="21"/>
        <w:shd w:val="clear" w:color="auto" w:fill="FFFFFF"/>
        <w:spacing w:line="360" w:lineRule="auto"/>
      </w:pPr>
      <w:r>
        <w:rPr>
          <w:rFonts w:hint="eastAsia"/>
        </w:rPr>
        <w:t>① 拟建址辐射环境背景值监测报告2份；</w:t>
      </w:r>
    </w:p>
    <w:p>
      <w:pPr>
        <w:pStyle w:val="21"/>
        <w:shd w:val="clear" w:color="auto" w:fill="FFFFFF"/>
        <w:spacing w:line="360" w:lineRule="auto"/>
      </w:pPr>
      <w:r>
        <w:rPr>
          <w:rFonts w:hint="eastAsia"/>
        </w:rPr>
        <w:t>② 环境影响报告表3份；</w:t>
      </w:r>
    </w:p>
    <w:p>
      <w:pPr>
        <w:pStyle w:val="21"/>
        <w:shd w:val="clear" w:color="auto" w:fill="FFFFFF"/>
        <w:spacing w:line="360" w:lineRule="auto"/>
      </w:pPr>
      <w:r>
        <w:rPr>
          <w:rFonts w:hint="eastAsia"/>
        </w:rPr>
        <w:t>③ 评审专家意见1份；</w:t>
      </w:r>
    </w:p>
    <w:p>
      <w:pPr>
        <w:pStyle w:val="21"/>
        <w:shd w:val="clear" w:color="auto" w:fill="FFFFFF"/>
        <w:spacing w:line="360" w:lineRule="auto"/>
      </w:pPr>
      <w:r>
        <w:rPr>
          <w:rFonts w:hint="eastAsia"/>
        </w:rPr>
        <w:t>④ 重庆市建设项目环境影响评价批准书2份。</w:t>
      </w:r>
    </w:p>
    <w:p>
      <w:pPr>
        <w:pStyle w:val="21"/>
        <w:shd w:val="clear" w:color="auto" w:fill="FFFFFF"/>
        <w:spacing w:line="360" w:lineRule="auto"/>
      </w:pPr>
      <w:r>
        <w:rPr>
          <w:rFonts w:hint="eastAsia"/>
          <w:lang w:val="en-US" w:eastAsia="zh-CN"/>
        </w:rPr>
        <w:t>2</w:t>
      </w:r>
      <w:r>
        <w:rPr>
          <w:rFonts w:hint="eastAsia"/>
        </w:rPr>
        <w:t>、技术服务时限：</w:t>
      </w:r>
    </w:p>
    <w:p>
      <w:pPr>
        <w:pStyle w:val="21"/>
        <w:shd w:val="clear" w:color="auto" w:fill="FFFFFF"/>
        <w:spacing w:line="360" w:lineRule="auto"/>
        <w:ind w:firstLine="480" w:firstLineChars="200"/>
      </w:pPr>
      <w:r>
        <w:rPr>
          <w:rFonts w:hint="eastAsia"/>
        </w:rPr>
        <w:t>（1）以收到甲方提供的符合要求的全部相关资料之日算起，30个工作日内编制完成放辐射项目环境影响评价报告书（评审版）；</w:t>
      </w:r>
    </w:p>
    <w:p>
      <w:pPr>
        <w:pStyle w:val="21"/>
        <w:shd w:val="clear" w:color="auto" w:fill="FFFFFF"/>
        <w:spacing w:line="360" w:lineRule="auto"/>
        <w:ind w:firstLine="480" w:firstLineChars="200"/>
      </w:pPr>
      <w:r>
        <w:rPr>
          <w:rFonts w:hint="eastAsia"/>
        </w:rPr>
        <w:t>（2）在15个工作日内分别组织专家对放辐射项目环境影响评价报告书（评审版）进行技术评审；</w:t>
      </w:r>
    </w:p>
    <w:p>
      <w:pPr>
        <w:pStyle w:val="21"/>
        <w:shd w:val="clear" w:color="auto" w:fill="FFFFFF"/>
        <w:spacing w:line="360" w:lineRule="auto"/>
        <w:ind w:firstLine="480" w:firstLineChars="200"/>
      </w:pPr>
      <w:r>
        <w:rPr>
          <w:rFonts w:hint="eastAsia"/>
        </w:rPr>
        <w:t>（3）在通过专家技术评审后的15个工作日内向甲方提供放辐射项目环境影响评价报告书（报批版）5份。</w:t>
      </w:r>
    </w:p>
    <w:p>
      <w:pPr>
        <w:pStyle w:val="21"/>
        <w:shd w:val="clear" w:color="auto" w:fill="FFFFFF"/>
        <w:spacing w:line="360" w:lineRule="auto"/>
        <w:ind w:firstLine="480" w:firstLineChars="200"/>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Style w:val="24"/>
      </w:rPr>
      <w:fldChar w:fldCharType="begin"/>
    </w:r>
    <w:r>
      <w:rPr>
        <w:rStyle w:val="24"/>
      </w:rPr>
      <w:instrText xml:space="preserve"> PAGE </w:instrText>
    </w:r>
    <w:r>
      <w:rPr>
        <w:rStyle w:val="24"/>
      </w:rPr>
      <w:fldChar w:fldCharType="separate"/>
    </w:r>
    <w:r>
      <w:rPr>
        <w:rStyle w:val="24"/>
      </w:rPr>
      <w:t>3</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4"/>
      </w:rPr>
    </w:pPr>
    <w:r>
      <w:fldChar w:fldCharType="begin"/>
    </w:r>
    <w:r>
      <w:rPr>
        <w:rStyle w:val="24"/>
      </w:rPr>
      <w:instrText xml:space="preserve">PAGE  </w:instrText>
    </w:r>
    <w:r>
      <w:fldChar w:fldCharType="end"/>
    </w:r>
  </w:p>
  <w:p>
    <w:pPr>
      <w:pStyle w:val="1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07125F"/>
    <w:multiLevelType w:val="multilevel"/>
    <w:tmpl w:val="2A07125F"/>
    <w:lvl w:ilvl="0" w:tentative="0">
      <w:start w:val="3"/>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5C7C73"/>
    <w:multiLevelType w:val="multilevel"/>
    <w:tmpl w:val="555C7C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6D09"/>
    <w:rsid w:val="000077D8"/>
    <w:rsid w:val="00007C43"/>
    <w:rsid w:val="00010A55"/>
    <w:rsid w:val="0001370C"/>
    <w:rsid w:val="00015B40"/>
    <w:rsid w:val="0002159C"/>
    <w:rsid w:val="000222A6"/>
    <w:rsid w:val="00024088"/>
    <w:rsid w:val="00024A9A"/>
    <w:rsid w:val="00024EF3"/>
    <w:rsid w:val="0002603E"/>
    <w:rsid w:val="00026671"/>
    <w:rsid w:val="00037308"/>
    <w:rsid w:val="00040D95"/>
    <w:rsid w:val="00044F0F"/>
    <w:rsid w:val="0004631C"/>
    <w:rsid w:val="00047684"/>
    <w:rsid w:val="000525FE"/>
    <w:rsid w:val="00052E62"/>
    <w:rsid w:val="00053F2B"/>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B75E0"/>
    <w:rsid w:val="000C64B7"/>
    <w:rsid w:val="000C6A91"/>
    <w:rsid w:val="000C6BCB"/>
    <w:rsid w:val="000D16CA"/>
    <w:rsid w:val="000D1EB8"/>
    <w:rsid w:val="000D5015"/>
    <w:rsid w:val="000E6249"/>
    <w:rsid w:val="000F2413"/>
    <w:rsid w:val="000F5737"/>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3FDE"/>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409B"/>
    <w:rsid w:val="002514A2"/>
    <w:rsid w:val="00251FF0"/>
    <w:rsid w:val="00252F49"/>
    <w:rsid w:val="00253FA3"/>
    <w:rsid w:val="00255703"/>
    <w:rsid w:val="00255EAA"/>
    <w:rsid w:val="00256B89"/>
    <w:rsid w:val="00262613"/>
    <w:rsid w:val="00270904"/>
    <w:rsid w:val="00276277"/>
    <w:rsid w:val="002815B4"/>
    <w:rsid w:val="00281B67"/>
    <w:rsid w:val="00290504"/>
    <w:rsid w:val="00290DFC"/>
    <w:rsid w:val="002936B1"/>
    <w:rsid w:val="00294463"/>
    <w:rsid w:val="002A228E"/>
    <w:rsid w:val="002A2FA7"/>
    <w:rsid w:val="002A3753"/>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056B"/>
    <w:rsid w:val="00373989"/>
    <w:rsid w:val="003765D1"/>
    <w:rsid w:val="00377FB7"/>
    <w:rsid w:val="003848F3"/>
    <w:rsid w:val="003922BF"/>
    <w:rsid w:val="0039265C"/>
    <w:rsid w:val="003B32C2"/>
    <w:rsid w:val="003B479B"/>
    <w:rsid w:val="003B4D22"/>
    <w:rsid w:val="003B768B"/>
    <w:rsid w:val="003B7CC9"/>
    <w:rsid w:val="003C78F7"/>
    <w:rsid w:val="003D06E7"/>
    <w:rsid w:val="003D4B47"/>
    <w:rsid w:val="003E0F1C"/>
    <w:rsid w:val="003F6228"/>
    <w:rsid w:val="003F74E5"/>
    <w:rsid w:val="00401CD5"/>
    <w:rsid w:val="00423291"/>
    <w:rsid w:val="00427048"/>
    <w:rsid w:val="00427174"/>
    <w:rsid w:val="00431CF3"/>
    <w:rsid w:val="004320A2"/>
    <w:rsid w:val="00432920"/>
    <w:rsid w:val="004339F6"/>
    <w:rsid w:val="004365D5"/>
    <w:rsid w:val="00447133"/>
    <w:rsid w:val="0045083B"/>
    <w:rsid w:val="00451960"/>
    <w:rsid w:val="00457893"/>
    <w:rsid w:val="00457D46"/>
    <w:rsid w:val="004603AD"/>
    <w:rsid w:val="004640AE"/>
    <w:rsid w:val="0047096F"/>
    <w:rsid w:val="00473119"/>
    <w:rsid w:val="004734D7"/>
    <w:rsid w:val="0047396C"/>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2712"/>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0CDC"/>
    <w:rsid w:val="00552676"/>
    <w:rsid w:val="00554BC5"/>
    <w:rsid w:val="0055541F"/>
    <w:rsid w:val="00556D49"/>
    <w:rsid w:val="00564045"/>
    <w:rsid w:val="0056509A"/>
    <w:rsid w:val="00566386"/>
    <w:rsid w:val="00567025"/>
    <w:rsid w:val="005673D3"/>
    <w:rsid w:val="00573EFE"/>
    <w:rsid w:val="00577237"/>
    <w:rsid w:val="0058229C"/>
    <w:rsid w:val="005908CB"/>
    <w:rsid w:val="00594A0E"/>
    <w:rsid w:val="005A116E"/>
    <w:rsid w:val="005A5C4F"/>
    <w:rsid w:val="005A6616"/>
    <w:rsid w:val="005A78BF"/>
    <w:rsid w:val="005B0CE3"/>
    <w:rsid w:val="005B2174"/>
    <w:rsid w:val="005B21AE"/>
    <w:rsid w:val="005B5053"/>
    <w:rsid w:val="005B6DE2"/>
    <w:rsid w:val="005C1018"/>
    <w:rsid w:val="005D00E8"/>
    <w:rsid w:val="005D65C2"/>
    <w:rsid w:val="005F172B"/>
    <w:rsid w:val="005F6677"/>
    <w:rsid w:val="006003EB"/>
    <w:rsid w:val="00600EE6"/>
    <w:rsid w:val="006011C9"/>
    <w:rsid w:val="00601A19"/>
    <w:rsid w:val="00606F34"/>
    <w:rsid w:val="00607D30"/>
    <w:rsid w:val="006100AC"/>
    <w:rsid w:val="00612EC4"/>
    <w:rsid w:val="00613113"/>
    <w:rsid w:val="0061346C"/>
    <w:rsid w:val="006139C4"/>
    <w:rsid w:val="00616DD2"/>
    <w:rsid w:val="00624420"/>
    <w:rsid w:val="00625EC6"/>
    <w:rsid w:val="0063009E"/>
    <w:rsid w:val="0063180A"/>
    <w:rsid w:val="0063278B"/>
    <w:rsid w:val="006351B0"/>
    <w:rsid w:val="006371C5"/>
    <w:rsid w:val="006377E0"/>
    <w:rsid w:val="00637BBC"/>
    <w:rsid w:val="006458F0"/>
    <w:rsid w:val="00651FC4"/>
    <w:rsid w:val="00656147"/>
    <w:rsid w:val="0066004F"/>
    <w:rsid w:val="00660A14"/>
    <w:rsid w:val="006610BB"/>
    <w:rsid w:val="00663909"/>
    <w:rsid w:val="00671BF4"/>
    <w:rsid w:val="0067462B"/>
    <w:rsid w:val="006836FC"/>
    <w:rsid w:val="00692414"/>
    <w:rsid w:val="00694D38"/>
    <w:rsid w:val="00695B2E"/>
    <w:rsid w:val="006A1324"/>
    <w:rsid w:val="006A1BF2"/>
    <w:rsid w:val="006A3562"/>
    <w:rsid w:val="006A7FF2"/>
    <w:rsid w:val="006B0E01"/>
    <w:rsid w:val="006B24F9"/>
    <w:rsid w:val="006B2DE1"/>
    <w:rsid w:val="006B5C9F"/>
    <w:rsid w:val="006C3E28"/>
    <w:rsid w:val="006C5162"/>
    <w:rsid w:val="006D0385"/>
    <w:rsid w:val="006D1D35"/>
    <w:rsid w:val="006D22B2"/>
    <w:rsid w:val="006E2B72"/>
    <w:rsid w:val="006F3852"/>
    <w:rsid w:val="006F41C6"/>
    <w:rsid w:val="006F41DF"/>
    <w:rsid w:val="006F4B3F"/>
    <w:rsid w:val="006F717B"/>
    <w:rsid w:val="0070195B"/>
    <w:rsid w:val="00703BC5"/>
    <w:rsid w:val="00704663"/>
    <w:rsid w:val="00707D3F"/>
    <w:rsid w:val="00710F95"/>
    <w:rsid w:val="00711C43"/>
    <w:rsid w:val="00712A0D"/>
    <w:rsid w:val="007223F1"/>
    <w:rsid w:val="007239C2"/>
    <w:rsid w:val="00725E0A"/>
    <w:rsid w:val="00726CA1"/>
    <w:rsid w:val="007271DE"/>
    <w:rsid w:val="0072793B"/>
    <w:rsid w:val="007318A0"/>
    <w:rsid w:val="0073494F"/>
    <w:rsid w:val="00740B72"/>
    <w:rsid w:val="00742108"/>
    <w:rsid w:val="00742927"/>
    <w:rsid w:val="00743662"/>
    <w:rsid w:val="00746023"/>
    <w:rsid w:val="007460CC"/>
    <w:rsid w:val="007542CC"/>
    <w:rsid w:val="00754C73"/>
    <w:rsid w:val="007568D6"/>
    <w:rsid w:val="007732DC"/>
    <w:rsid w:val="00773A1A"/>
    <w:rsid w:val="0078029D"/>
    <w:rsid w:val="00780D20"/>
    <w:rsid w:val="00782C54"/>
    <w:rsid w:val="00790545"/>
    <w:rsid w:val="00791A61"/>
    <w:rsid w:val="00794D61"/>
    <w:rsid w:val="00796F71"/>
    <w:rsid w:val="007A0F9B"/>
    <w:rsid w:val="007A1528"/>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7F45A6"/>
    <w:rsid w:val="00806514"/>
    <w:rsid w:val="00810BEC"/>
    <w:rsid w:val="00816C88"/>
    <w:rsid w:val="00817189"/>
    <w:rsid w:val="008204D7"/>
    <w:rsid w:val="00821193"/>
    <w:rsid w:val="00821A34"/>
    <w:rsid w:val="00827103"/>
    <w:rsid w:val="0083177E"/>
    <w:rsid w:val="008319D0"/>
    <w:rsid w:val="00843B95"/>
    <w:rsid w:val="00846B26"/>
    <w:rsid w:val="00850499"/>
    <w:rsid w:val="00852185"/>
    <w:rsid w:val="0086459F"/>
    <w:rsid w:val="00872389"/>
    <w:rsid w:val="00872592"/>
    <w:rsid w:val="00873859"/>
    <w:rsid w:val="00874654"/>
    <w:rsid w:val="008763C3"/>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5F5A"/>
    <w:rsid w:val="008A6CE9"/>
    <w:rsid w:val="008B08C3"/>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16C1"/>
    <w:rsid w:val="00901D8C"/>
    <w:rsid w:val="009031FF"/>
    <w:rsid w:val="00903656"/>
    <w:rsid w:val="0090577F"/>
    <w:rsid w:val="009074D6"/>
    <w:rsid w:val="0091561E"/>
    <w:rsid w:val="00917CD8"/>
    <w:rsid w:val="00925CC8"/>
    <w:rsid w:val="0092605D"/>
    <w:rsid w:val="00927777"/>
    <w:rsid w:val="00927D86"/>
    <w:rsid w:val="0093027B"/>
    <w:rsid w:val="00930512"/>
    <w:rsid w:val="00943EFE"/>
    <w:rsid w:val="0094605F"/>
    <w:rsid w:val="00950E97"/>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B68F4"/>
    <w:rsid w:val="009C082D"/>
    <w:rsid w:val="009C0D9F"/>
    <w:rsid w:val="009C7AFF"/>
    <w:rsid w:val="009E3EB2"/>
    <w:rsid w:val="009E422E"/>
    <w:rsid w:val="009F2805"/>
    <w:rsid w:val="009F60BE"/>
    <w:rsid w:val="009F75EC"/>
    <w:rsid w:val="00A0030D"/>
    <w:rsid w:val="00A010B1"/>
    <w:rsid w:val="00A06AF5"/>
    <w:rsid w:val="00A06B94"/>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1BB9"/>
    <w:rsid w:val="00A62314"/>
    <w:rsid w:val="00A6308A"/>
    <w:rsid w:val="00A63166"/>
    <w:rsid w:val="00A67AD4"/>
    <w:rsid w:val="00A713E4"/>
    <w:rsid w:val="00A75BC3"/>
    <w:rsid w:val="00A76FE2"/>
    <w:rsid w:val="00A80CFB"/>
    <w:rsid w:val="00A912BA"/>
    <w:rsid w:val="00A92E73"/>
    <w:rsid w:val="00A97B87"/>
    <w:rsid w:val="00A97FEE"/>
    <w:rsid w:val="00AA0270"/>
    <w:rsid w:val="00AA05B0"/>
    <w:rsid w:val="00AA1233"/>
    <w:rsid w:val="00AA3EAF"/>
    <w:rsid w:val="00AA43B4"/>
    <w:rsid w:val="00AA6E88"/>
    <w:rsid w:val="00AB03C2"/>
    <w:rsid w:val="00AB31F7"/>
    <w:rsid w:val="00AB55A9"/>
    <w:rsid w:val="00AB6DE1"/>
    <w:rsid w:val="00AC0581"/>
    <w:rsid w:val="00AC2281"/>
    <w:rsid w:val="00AD0077"/>
    <w:rsid w:val="00AD03C7"/>
    <w:rsid w:val="00AD409E"/>
    <w:rsid w:val="00AD5358"/>
    <w:rsid w:val="00AD7D28"/>
    <w:rsid w:val="00AE2593"/>
    <w:rsid w:val="00AE317F"/>
    <w:rsid w:val="00AE3309"/>
    <w:rsid w:val="00AE34A2"/>
    <w:rsid w:val="00AE4D19"/>
    <w:rsid w:val="00AE5F48"/>
    <w:rsid w:val="00AE6EA1"/>
    <w:rsid w:val="00AF0A23"/>
    <w:rsid w:val="00AF28DA"/>
    <w:rsid w:val="00B02669"/>
    <w:rsid w:val="00B21CA9"/>
    <w:rsid w:val="00B266F2"/>
    <w:rsid w:val="00B305BC"/>
    <w:rsid w:val="00B317EB"/>
    <w:rsid w:val="00B324F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A62B4"/>
    <w:rsid w:val="00BB038D"/>
    <w:rsid w:val="00BB23B3"/>
    <w:rsid w:val="00BB3460"/>
    <w:rsid w:val="00BB709F"/>
    <w:rsid w:val="00BC1D2D"/>
    <w:rsid w:val="00BF061E"/>
    <w:rsid w:val="00BF3430"/>
    <w:rsid w:val="00BF48ED"/>
    <w:rsid w:val="00C017EE"/>
    <w:rsid w:val="00C031EF"/>
    <w:rsid w:val="00C05CA2"/>
    <w:rsid w:val="00C13C36"/>
    <w:rsid w:val="00C24FB7"/>
    <w:rsid w:val="00C25620"/>
    <w:rsid w:val="00C31DC0"/>
    <w:rsid w:val="00C3273B"/>
    <w:rsid w:val="00C358F8"/>
    <w:rsid w:val="00C37875"/>
    <w:rsid w:val="00C402EC"/>
    <w:rsid w:val="00C459CF"/>
    <w:rsid w:val="00C477E0"/>
    <w:rsid w:val="00C5255B"/>
    <w:rsid w:val="00C55F43"/>
    <w:rsid w:val="00C570BE"/>
    <w:rsid w:val="00C64241"/>
    <w:rsid w:val="00C64AE0"/>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4363"/>
    <w:rsid w:val="00CF5CF1"/>
    <w:rsid w:val="00CF603D"/>
    <w:rsid w:val="00D015DE"/>
    <w:rsid w:val="00D02D94"/>
    <w:rsid w:val="00D072EA"/>
    <w:rsid w:val="00D075FB"/>
    <w:rsid w:val="00D10B7C"/>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3CEC"/>
    <w:rsid w:val="00DB62F9"/>
    <w:rsid w:val="00DB6955"/>
    <w:rsid w:val="00DC42D6"/>
    <w:rsid w:val="00DD05F6"/>
    <w:rsid w:val="00DD2321"/>
    <w:rsid w:val="00DD4B3C"/>
    <w:rsid w:val="00DD5A3B"/>
    <w:rsid w:val="00DD5E35"/>
    <w:rsid w:val="00DD6567"/>
    <w:rsid w:val="00DD78DC"/>
    <w:rsid w:val="00DE1523"/>
    <w:rsid w:val="00DE2F50"/>
    <w:rsid w:val="00DE5410"/>
    <w:rsid w:val="00DF37A7"/>
    <w:rsid w:val="00E01B37"/>
    <w:rsid w:val="00E043A4"/>
    <w:rsid w:val="00E14B8F"/>
    <w:rsid w:val="00E1586C"/>
    <w:rsid w:val="00E22857"/>
    <w:rsid w:val="00E22DD3"/>
    <w:rsid w:val="00E23C07"/>
    <w:rsid w:val="00E27F79"/>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0E1C"/>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A7EC7"/>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2AB"/>
    <w:rsid w:val="00EF5DDE"/>
    <w:rsid w:val="00F00AD0"/>
    <w:rsid w:val="00F06E63"/>
    <w:rsid w:val="00F07575"/>
    <w:rsid w:val="00F10CAC"/>
    <w:rsid w:val="00F1183D"/>
    <w:rsid w:val="00F13180"/>
    <w:rsid w:val="00F167D2"/>
    <w:rsid w:val="00F205F4"/>
    <w:rsid w:val="00F23154"/>
    <w:rsid w:val="00F261D3"/>
    <w:rsid w:val="00F2754C"/>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493"/>
    <w:rsid w:val="00FB6E0E"/>
    <w:rsid w:val="00FB74D1"/>
    <w:rsid w:val="00FC126C"/>
    <w:rsid w:val="00FC21BD"/>
    <w:rsid w:val="00FC274B"/>
    <w:rsid w:val="00FC4604"/>
    <w:rsid w:val="00FD2791"/>
    <w:rsid w:val="00FE4B87"/>
    <w:rsid w:val="00FE58B3"/>
    <w:rsid w:val="00FE5E13"/>
    <w:rsid w:val="00FE61C8"/>
    <w:rsid w:val="00FF6A8F"/>
    <w:rsid w:val="02262E1E"/>
    <w:rsid w:val="03123366"/>
    <w:rsid w:val="056031FC"/>
    <w:rsid w:val="05B3192E"/>
    <w:rsid w:val="0C307C4A"/>
    <w:rsid w:val="0EB505C6"/>
    <w:rsid w:val="0EC05D5A"/>
    <w:rsid w:val="147431C7"/>
    <w:rsid w:val="18AE015D"/>
    <w:rsid w:val="19FC4EC1"/>
    <w:rsid w:val="1CBC51DA"/>
    <w:rsid w:val="1DB204BC"/>
    <w:rsid w:val="1E2A78AC"/>
    <w:rsid w:val="1F816188"/>
    <w:rsid w:val="223F20D5"/>
    <w:rsid w:val="26C25650"/>
    <w:rsid w:val="28FC1488"/>
    <w:rsid w:val="2B23714E"/>
    <w:rsid w:val="2EBB224F"/>
    <w:rsid w:val="34DA6FCC"/>
    <w:rsid w:val="36B47FCD"/>
    <w:rsid w:val="380554A0"/>
    <w:rsid w:val="384E1F7D"/>
    <w:rsid w:val="39481798"/>
    <w:rsid w:val="39731209"/>
    <w:rsid w:val="40AB0931"/>
    <w:rsid w:val="41171ACA"/>
    <w:rsid w:val="41F36F65"/>
    <w:rsid w:val="42DB209E"/>
    <w:rsid w:val="44772ADC"/>
    <w:rsid w:val="463862EE"/>
    <w:rsid w:val="49BB5110"/>
    <w:rsid w:val="4A2C4A6F"/>
    <w:rsid w:val="4A5B1D25"/>
    <w:rsid w:val="4AD32BB8"/>
    <w:rsid w:val="56803A5C"/>
    <w:rsid w:val="5A117F1D"/>
    <w:rsid w:val="5BC061C0"/>
    <w:rsid w:val="60237D06"/>
    <w:rsid w:val="602D730E"/>
    <w:rsid w:val="615A780D"/>
    <w:rsid w:val="62666D95"/>
    <w:rsid w:val="62B16991"/>
    <w:rsid w:val="6338599E"/>
    <w:rsid w:val="680B78A0"/>
    <w:rsid w:val="7267130F"/>
    <w:rsid w:val="7C663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9"/>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51"/>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annotation text"/>
    <w:basedOn w:val="1"/>
    <w:link w:val="53"/>
    <w:qFormat/>
    <w:uiPriority w:val="0"/>
    <w:pPr>
      <w:jc w:val="left"/>
    </w:pPr>
    <w:rPr>
      <w:szCs w:val="20"/>
    </w:r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style>
  <w:style w:type="paragraph" w:styleId="12">
    <w:name w:val="toc 3"/>
    <w:basedOn w:val="1"/>
    <w:next w:val="1"/>
    <w:semiHidden/>
    <w:qFormat/>
    <w:uiPriority w:val="0"/>
    <w:pPr>
      <w:ind w:left="480"/>
      <w:jc w:val="left"/>
    </w:pPr>
    <w:rPr>
      <w:rFonts w:eastAsia="仿宋_GB2312"/>
      <w:i/>
      <w:sz w:val="24"/>
      <w:szCs w:val="20"/>
    </w:rPr>
  </w:style>
  <w:style w:type="paragraph" w:styleId="13">
    <w:name w:val="Plain Text"/>
    <w:basedOn w:val="1"/>
    <w:link w:val="48"/>
    <w:qFormat/>
    <w:uiPriority w:val="99"/>
    <w:pPr>
      <w:shd w:val="solid" w:color="FFFFFF" w:fill="FFFFFF"/>
      <w:jc w:val="center"/>
    </w:pPr>
    <w:rPr>
      <w:rFonts w:ascii="宋体" w:hAnsi="宋体"/>
      <w:kern w:val="0"/>
      <w:sz w:val="84"/>
      <w:szCs w:val="72"/>
    </w:rPr>
  </w:style>
  <w:style w:type="paragraph" w:styleId="14">
    <w:name w:val="Date"/>
    <w:basedOn w:val="1"/>
    <w:next w:val="1"/>
    <w:link w:val="44"/>
    <w:qFormat/>
    <w:uiPriority w:val="0"/>
    <w:rPr>
      <w:sz w:val="24"/>
      <w:szCs w:val="20"/>
    </w:rPr>
  </w:style>
  <w:style w:type="paragraph" w:styleId="15">
    <w:name w:val="Body Text Indent 2"/>
    <w:basedOn w:val="1"/>
    <w:qFormat/>
    <w:uiPriority w:val="0"/>
    <w:pPr>
      <w:spacing w:after="120" w:line="480" w:lineRule="auto"/>
      <w:ind w:left="420" w:leftChars="200"/>
    </w:pPr>
    <w:rPr>
      <w:szCs w:val="20"/>
    </w:rPr>
  </w:style>
  <w:style w:type="paragraph" w:styleId="16">
    <w:name w:val="Balloon Text"/>
    <w:basedOn w:val="1"/>
    <w:semiHidden/>
    <w:qFormat/>
    <w:uiPriority w:val="0"/>
    <w:rPr>
      <w:sz w:val="18"/>
      <w:szCs w:val="18"/>
    </w:rPr>
  </w:style>
  <w:style w:type="paragraph" w:styleId="17">
    <w:name w:val="footer"/>
    <w:basedOn w:val="1"/>
    <w:link w:val="31"/>
    <w:qFormat/>
    <w:uiPriority w:val="0"/>
    <w:pPr>
      <w:tabs>
        <w:tab w:val="center" w:pos="4153"/>
        <w:tab w:val="right" w:pos="8306"/>
      </w:tabs>
      <w:snapToGrid w:val="0"/>
      <w:jc w:val="left"/>
    </w:pPr>
    <w:rPr>
      <w:sz w:val="18"/>
      <w:szCs w:val="18"/>
    </w:rPr>
  </w:style>
  <w:style w:type="paragraph" w:styleId="18">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pPr>
      <w:tabs>
        <w:tab w:val="right" w:leader="dot" w:pos="9360"/>
      </w:tabs>
      <w:jc w:val="left"/>
    </w:pPr>
    <w:rPr>
      <w:rFonts w:eastAsia="仿宋_GB2312"/>
      <w:b/>
      <w:caps/>
      <w:sz w:val="24"/>
      <w:szCs w:val="20"/>
    </w:rPr>
  </w:style>
  <w:style w:type="paragraph" w:styleId="20">
    <w:name w:val="toc 2"/>
    <w:basedOn w:val="1"/>
    <w:next w:val="1"/>
    <w:semiHidden/>
    <w:qFormat/>
    <w:uiPriority w:val="0"/>
    <w:pPr>
      <w:ind w:left="420" w:leftChars="200"/>
    </w:pPr>
  </w:style>
  <w:style w:type="paragraph" w:styleId="21">
    <w:name w:val="HTML Preformatted"/>
    <w:basedOn w:val="1"/>
    <w:link w:val="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9">
    <w:name w:val="标题 2 字符"/>
    <w:basedOn w:val="23"/>
    <w:link w:val="3"/>
    <w:qFormat/>
    <w:uiPriority w:val="0"/>
    <w:rPr>
      <w:rFonts w:ascii="Helvetica" w:hAnsi="Helvetica" w:eastAsia="宋体"/>
      <w:b/>
      <w:color w:val="000000"/>
      <w:sz w:val="24"/>
      <w:lang w:val="en-US" w:eastAsia="zh-CN" w:bidi="ar-SA"/>
    </w:rPr>
  </w:style>
  <w:style w:type="character" w:customStyle="1" w:styleId="30">
    <w:name w:val="页眉 字符"/>
    <w:basedOn w:val="23"/>
    <w:link w:val="18"/>
    <w:qFormat/>
    <w:uiPriority w:val="0"/>
    <w:rPr>
      <w:rFonts w:eastAsia="宋体"/>
      <w:kern w:val="2"/>
      <w:sz w:val="18"/>
      <w:szCs w:val="18"/>
      <w:lang w:val="en-US" w:eastAsia="zh-CN" w:bidi="ar-SA"/>
    </w:rPr>
  </w:style>
  <w:style w:type="character" w:customStyle="1" w:styleId="31">
    <w:name w:val="页脚 字符"/>
    <w:basedOn w:val="23"/>
    <w:link w:val="17"/>
    <w:qFormat/>
    <w:uiPriority w:val="0"/>
    <w:rPr>
      <w:rFonts w:eastAsia="宋体"/>
      <w:kern w:val="2"/>
      <w:sz w:val="18"/>
      <w:szCs w:val="18"/>
      <w:lang w:val="en-US" w:eastAsia="zh-CN" w:bidi="ar-SA"/>
    </w:rPr>
  </w:style>
  <w:style w:type="paragraph" w:customStyle="1" w:styleId="32">
    <w:name w:val="Char"/>
    <w:basedOn w:val="1"/>
    <w:qFormat/>
    <w:uiPriority w:val="0"/>
    <w:rPr>
      <w:rFonts w:ascii="Tahoma" w:hAnsi="Tahoma"/>
      <w:sz w:val="24"/>
      <w:szCs w:val="20"/>
    </w:rPr>
  </w:style>
  <w:style w:type="paragraph" w:customStyle="1" w:styleId="33">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4">
    <w:name w:val="5号正文 Char"/>
    <w:basedOn w:val="23"/>
    <w:link w:val="35"/>
    <w:qFormat/>
    <w:uiPriority w:val="0"/>
    <w:rPr>
      <w:rFonts w:ascii="楷体_GB2312" w:hAnsi="宋体" w:eastAsia="楷体_GB2312"/>
      <w:snapToGrid w:val="0"/>
      <w:sz w:val="24"/>
      <w:lang w:val="en-US" w:eastAsia="zh-CN" w:bidi="ar-SA"/>
    </w:rPr>
  </w:style>
  <w:style w:type="paragraph" w:customStyle="1" w:styleId="35">
    <w:name w:val="5号正文"/>
    <w:link w:val="34"/>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7">
    <w:name w:val="Char Char4"/>
    <w:basedOn w:val="23"/>
    <w:qFormat/>
    <w:uiPriority w:val="0"/>
    <w:rPr>
      <w:rFonts w:eastAsia="宋体"/>
      <w:kern w:val="2"/>
      <w:sz w:val="18"/>
      <w:lang w:val="en-US" w:eastAsia="zh-CN"/>
    </w:rPr>
  </w:style>
  <w:style w:type="paragraph" w:customStyle="1" w:styleId="38">
    <w:name w:val="Char Char Char Char Char Char Char Char Char Char Char Char Char Char Char Char"/>
    <w:basedOn w:val="7"/>
    <w:qFormat/>
    <w:uiPriority w:val="0"/>
    <w:pPr>
      <w:spacing w:line="360" w:lineRule="auto"/>
      <w:ind w:firstLine="200" w:firstLineChars="200"/>
    </w:pPr>
  </w:style>
  <w:style w:type="paragraph" w:customStyle="1" w:styleId="39">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40">
    <w:name w:val="附件标题-1"/>
    <w:basedOn w:val="1"/>
    <w:qFormat/>
    <w:uiPriority w:val="0"/>
    <w:pPr>
      <w:spacing w:beforeLines="50" w:afterLines="50"/>
      <w:jc w:val="center"/>
    </w:pPr>
    <w:rPr>
      <w:rFonts w:eastAsia="黑体"/>
      <w:sz w:val="32"/>
      <w:szCs w:val="20"/>
    </w:rPr>
  </w:style>
  <w:style w:type="paragraph" w:customStyle="1" w:styleId="41">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2">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3">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4">
    <w:name w:val="日期 字符"/>
    <w:link w:val="14"/>
    <w:qFormat/>
    <w:uiPriority w:val="0"/>
    <w:rPr>
      <w:rFonts w:eastAsia="宋体"/>
      <w:kern w:val="2"/>
      <w:sz w:val="24"/>
      <w:lang w:val="en-US" w:eastAsia="zh-CN" w:bidi="ar-SA"/>
    </w:rPr>
  </w:style>
  <w:style w:type="paragraph" w:styleId="45">
    <w:name w:val="List Paragraph"/>
    <w:basedOn w:val="1"/>
    <w:qFormat/>
    <w:uiPriority w:val="34"/>
    <w:pPr>
      <w:ind w:firstLine="420" w:firstLineChars="200"/>
    </w:p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Char Char2"/>
    <w:basedOn w:val="1"/>
    <w:qFormat/>
    <w:uiPriority w:val="0"/>
    <w:rPr>
      <w:sz w:val="28"/>
      <w:szCs w:val="20"/>
    </w:rPr>
  </w:style>
  <w:style w:type="character" w:customStyle="1" w:styleId="48">
    <w:name w:val="纯文本 字符"/>
    <w:basedOn w:val="23"/>
    <w:link w:val="13"/>
    <w:qFormat/>
    <w:uiPriority w:val="99"/>
    <w:rPr>
      <w:rFonts w:ascii="宋体" w:hAnsi="宋体"/>
      <w:sz w:val="84"/>
      <w:szCs w:val="72"/>
      <w:shd w:val="solid" w:color="FFFFFF" w:fill="FFFFFF"/>
    </w:rPr>
  </w:style>
  <w:style w:type="character" w:customStyle="1" w:styleId="49">
    <w:name w:val="标题 1 字符"/>
    <w:link w:val="2"/>
    <w:qFormat/>
    <w:uiPriority w:val="0"/>
    <w:rPr>
      <w:rFonts w:eastAsia="仿宋_GB2312"/>
      <w:b/>
      <w:kern w:val="44"/>
      <w:sz w:val="44"/>
    </w:rPr>
  </w:style>
  <w:style w:type="paragraph" w:customStyle="1" w:styleId="50">
    <w:name w:val="_Style 28"/>
    <w:basedOn w:val="7"/>
    <w:qFormat/>
    <w:uiPriority w:val="0"/>
    <w:rPr>
      <w:rFonts w:ascii="Tahoma" w:hAnsi="Tahoma"/>
      <w:sz w:val="24"/>
    </w:rPr>
  </w:style>
  <w:style w:type="character" w:customStyle="1" w:styleId="51">
    <w:name w:val="正文缩进 字符"/>
    <w:link w:val="6"/>
    <w:qFormat/>
    <w:locked/>
    <w:uiPriority w:val="0"/>
    <w:rPr>
      <w:kern w:val="2"/>
      <w:sz w:val="21"/>
    </w:rPr>
  </w:style>
  <w:style w:type="character" w:customStyle="1" w:styleId="52">
    <w:name w:val="HTML 预设格式 字符"/>
    <w:basedOn w:val="23"/>
    <w:link w:val="21"/>
    <w:qFormat/>
    <w:uiPriority w:val="0"/>
    <w:rPr>
      <w:rFonts w:ascii="宋体" w:hAnsi="宋体" w:cs="宋体"/>
      <w:sz w:val="24"/>
      <w:szCs w:val="24"/>
    </w:rPr>
  </w:style>
  <w:style w:type="character" w:customStyle="1" w:styleId="53">
    <w:name w:val="批注文字 字符"/>
    <w:basedOn w:val="23"/>
    <w:link w:val="8"/>
    <w:qFormat/>
    <w:uiPriority w:val="0"/>
    <w:rPr>
      <w:kern w:val="2"/>
      <w:sz w:val="21"/>
    </w:rPr>
  </w:style>
  <w:style w:type="paragraph" w:customStyle="1" w:styleId="54">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34D33-8AC0-4CEA-B0EC-B86786E7E7A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471</Words>
  <Characters>2687</Characters>
  <Lines>22</Lines>
  <Paragraphs>6</Paragraphs>
  <TotalTime>13</TotalTime>
  <ScaleCrop>false</ScaleCrop>
  <LinksUpToDate>false</LinksUpToDate>
  <CharactersWithSpaces>3152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2018-09-12T08:07:00Z</dcterms:created>
  <dc:creator>User</dc:creator>
  <cp:lastModifiedBy>洁、</cp:lastModifiedBy>
  <cp:lastPrinted>2018-09-19T07:34:00Z</cp:lastPrinted>
  <dcterms:modified xsi:type="dcterms:W3CDTF">2021-05-08T01:04:43Z</dcterms:modified>
  <dc:title>重庆医科大学第二附属医院江南医院工程</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