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r>
        <w:rPr>
          <w:rFonts w:ascii="宋体" w:hAnsi="宋体"/>
          <w:snapToGrid w:val="0"/>
          <w:sz w:val="36"/>
          <w:szCs w:val="36"/>
        </w:rPr>
        <w:t>江南医院</w:t>
      </w: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综合楼四层一期临床医气工程</w:t>
      </w: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二〇二一年五</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36"/>
          <w:szCs w:val="36"/>
        </w:rPr>
      </w:pP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4"/>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55" w:type="dxa"/>
            <w:vAlign w:val="center"/>
          </w:tcPr>
          <w:p>
            <w:pPr>
              <w:pStyle w:val="38"/>
              <w:ind w:firstLine="0"/>
              <w:jc w:val="center"/>
              <w:rPr>
                <w:rFonts w:ascii="宋体" w:eastAsia="宋体"/>
              </w:rPr>
            </w:pPr>
            <w:r>
              <w:rPr>
                <w:rFonts w:hint="eastAsia" w:ascii="宋体" w:eastAsia="宋体"/>
              </w:rPr>
              <w:t>项号</w:t>
            </w:r>
          </w:p>
        </w:tc>
        <w:tc>
          <w:tcPr>
            <w:tcW w:w="1663" w:type="dxa"/>
            <w:vAlign w:val="center"/>
          </w:tcPr>
          <w:p>
            <w:pPr>
              <w:pStyle w:val="38"/>
              <w:ind w:firstLine="0"/>
              <w:jc w:val="center"/>
              <w:rPr>
                <w:rFonts w:ascii="宋体" w:eastAsia="宋体"/>
              </w:rPr>
            </w:pPr>
            <w:r>
              <w:rPr>
                <w:rFonts w:hint="eastAsia" w:ascii="宋体" w:eastAsia="宋体"/>
              </w:rPr>
              <w:t>内容</w:t>
            </w:r>
          </w:p>
        </w:tc>
        <w:tc>
          <w:tcPr>
            <w:tcW w:w="7130" w:type="dxa"/>
            <w:vAlign w:val="center"/>
          </w:tcPr>
          <w:p>
            <w:pPr>
              <w:pStyle w:val="38"/>
              <w:ind w:firstLine="0"/>
              <w:jc w:val="center"/>
              <w:rPr>
                <w:rFonts w:ascii="宋体" w:eastAsia="宋体"/>
              </w:rPr>
            </w:pPr>
            <w:r>
              <w:rPr>
                <w:rFonts w:hint="eastAsia" w:ascii="宋体" w:eastAsia="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重庆医科大学附属第二医院江南医院综合楼四层一期临床医气工程竞争性谈判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rPr>
                <w:rFonts w:ascii="宋体" w:eastAsia="宋体"/>
              </w:rPr>
            </w:pPr>
            <w:r>
              <w:rPr>
                <w:rFonts w:hint="eastAsia" w:ascii="宋体" w:eastAsia="宋体"/>
              </w:rPr>
              <w:t>2</w:t>
            </w:r>
          </w:p>
        </w:tc>
        <w:tc>
          <w:tcPr>
            <w:tcW w:w="1663" w:type="dxa"/>
            <w:vAlign w:val="center"/>
          </w:tcPr>
          <w:p>
            <w:pPr>
              <w:pStyle w:val="38"/>
              <w:ind w:firstLine="0"/>
              <w:jc w:val="center"/>
              <w:rPr>
                <w:rFonts w:ascii="宋体" w:eastAsia="宋体"/>
              </w:rPr>
            </w:pPr>
            <w:r>
              <w:rPr>
                <w:rFonts w:hint="eastAsia" w:ascii="宋体" w:eastAsia="宋体"/>
              </w:rPr>
              <w:t>项目概况</w:t>
            </w:r>
          </w:p>
        </w:tc>
        <w:tc>
          <w:tcPr>
            <w:tcW w:w="7130" w:type="dxa"/>
            <w:vAlign w:val="center"/>
          </w:tcPr>
          <w:p>
            <w:pPr>
              <w:pStyle w:val="38"/>
              <w:ind w:firstLine="0"/>
              <w:rPr>
                <w:rFonts w:ascii="宋体" w:eastAsia="宋体"/>
              </w:rPr>
            </w:pPr>
            <w:r>
              <w:rPr>
                <w:rFonts w:hint="eastAsia" w:ascii="宋体" w:eastAsia="宋体"/>
              </w:rPr>
              <w:t>建设地点：重庆市茶园新城区B区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rPr>
                <w:rFonts w:ascii="宋体" w:eastAsia="宋体"/>
              </w:rPr>
            </w:pPr>
            <w:r>
              <w:rPr>
                <w:rFonts w:hint="eastAsia" w:ascii="宋体" w:eastAsia="宋体"/>
              </w:rPr>
              <w:t>3</w:t>
            </w:r>
          </w:p>
        </w:tc>
        <w:tc>
          <w:tcPr>
            <w:tcW w:w="1663" w:type="dxa"/>
            <w:vAlign w:val="center"/>
          </w:tcPr>
          <w:p>
            <w:pPr>
              <w:pStyle w:val="38"/>
              <w:ind w:firstLine="0"/>
              <w:jc w:val="center"/>
              <w:rPr>
                <w:rFonts w:ascii="宋体" w:eastAsia="宋体"/>
              </w:rPr>
            </w:pPr>
            <w:r>
              <w:rPr>
                <w:rFonts w:hint="eastAsia" w:ascii="宋体" w:eastAsia="宋体"/>
              </w:rPr>
              <w:t>竞谈范围   及工程规模</w:t>
            </w:r>
          </w:p>
        </w:tc>
        <w:tc>
          <w:tcPr>
            <w:tcW w:w="7130" w:type="dxa"/>
            <w:vAlign w:val="center"/>
          </w:tcPr>
          <w:p>
            <w:pPr>
              <w:spacing w:line="360" w:lineRule="auto"/>
              <w:rPr>
                <w:rFonts w:ascii="宋体" w:hAnsi="宋体"/>
                <w:snapToGrid w:val="0"/>
                <w:sz w:val="24"/>
              </w:rPr>
            </w:pPr>
            <w:r>
              <w:rPr>
                <w:rFonts w:hint="eastAsia" w:ascii="宋体" w:hAnsi="宋体"/>
                <w:sz w:val="24"/>
              </w:rPr>
              <w:t>竞谈</w:t>
            </w:r>
            <w:r>
              <w:rPr>
                <w:rFonts w:hint="eastAsia" w:ascii="宋体" w:hAnsi="宋体"/>
                <w:snapToGrid w:val="0"/>
                <w:sz w:val="24"/>
              </w:rPr>
              <w:t>范围：</w:t>
            </w:r>
            <w:r>
              <w:rPr>
                <w:rFonts w:hint="eastAsia" w:ascii="宋体" w:hAnsi="宋体"/>
                <w:sz w:val="24"/>
              </w:rPr>
              <w:t>重庆医科大学附属第二医院江南医院</w:t>
            </w:r>
            <w:r>
              <w:rPr>
                <w:rFonts w:hint="eastAsia" w:ascii="宋体" w:hAnsi="宋体"/>
                <w:kern w:val="0"/>
                <w:sz w:val="24"/>
                <w:szCs w:val="20"/>
              </w:rPr>
              <w:t>综合楼四层一期临床医气工程，本项目包括医用中心供氧系统、医用中心吸引系统、医用空气集中供应系统、病房设备带及配套设施系统、隔帘轨系统共计五部分</w:t>
            </w:r>
            <w:r>
              <w:rPr>
                <w:rFonts w:hint="eastAsia" w:ascii="宋体" w:hAnsi="宋体" w:cs="宋体"/>
                <w:sz w:val="24"/>
              </w:rPr>
              <w:t>。</w:t>
            </w:r>
            <w:r>
              <w:rPr>
                <w:rFonts w:hint="eastAsia" w:ascii="宋体" w:hAnsi="宋体"/>
                <w:snapToGrid w:val="0"/>
                <w:sz w:val="24"/>
              </w:rPr>
              <w:t>最终以工程量清单内容为准。</w:t>
            </w:r>
          </w:p>
          <w:p>
            <w:pPr>
              <w:spacing w:line="360" w:lineRule="auto"/>
              <w:rPr>
                <w:rFonts w:ascii="宋体" w:hAnsi="宋体" w:cs="宋体"/>
                <w:color w:val="000000"/>
                <w:kern w:val="0"/>
                <w:sz w:val="24"/>
              </w:rPr>
            </w:pPr>
            <w:r>
              <w:rPr>
                <w:rFonts w:hint="eastAsia" w:ascii="宋体" w:hAnsi="宋体" w:cs="宋体"/>
                <w:color w:val="000000"/>
                <w:kern w:val="0"/>
                <w:sz w:val="24"/>
              </w:rPr>
              <w:t>工程限价：人民币175462.42</w:t>
            </w:r>
            <w:r>
              <w:rPr>
                <w:rFonts w:ascii="宋体" w:hAnsi="宋体" w:cs="宋体"/>
                <w:color w:val="000000"/>
                <w:kern w:val="0"/>
                <w:sz w:val="24"/>
              </w:rPr>
              <w:t>元</w:t>
            </w:r>
            <w:r>
              <w:rPr>
                <w:rFonts w:hint="eastAsia" w:ascii="宋体" w:hAnsi="宋体"/>
                <w:sz w:val="24"/>
              </w:rPr>
              <w:t>。</w:t>
            </w:r>
          </w:p>
          <w:p>
            <w:pPr>
              <w:spacing w:line="360" w:lineRule="auto"/>
              <w:rPr>
                <w:rFonts w:ascii="宋体"/>
                <w:sz w:val="24"/>
              </w:rPr>
            </w:pPr>
            <w:r>
              <w:rPr>
                <w:rFonts w:hint="eastAsia" w:ascii="宋体" w:hAnsi="宋体"/>
                <w:sz w:val="24"/>
              </w:rPr>
              <w:t>计划工期：</w:t>
            </w:r>
            <w:r>
              <w:rPr>
                <w:rFonts w:ascii="宋体" w:hAnsi="宋体"/>
                <w:sz w:val="24"/>
              </w:rPr>
              <w:t>30</w:t>
            </w: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4</w:t>
            </w:r>
          </w:p>
        </w:tc>
        <w:tc>
          <w:tcPr>
            <w:tcW w:w="1663" w:type="dxa"/>
            <w:vAlign w:val="center"/>
          </w:tcPr>
          <w:p>
            <w:pPr>
              <w:pStyle w:val="38"/>
              <w:ind w:firstLine="0"/>
              <w:jc w:val="center"/>
              <w:rPr>
                <w:rFonts w:ascii="宋体" w:eastAsia="宋体"/>
              </w:rPr>
            </w:pPr>
            <w:r>
              <w:rPr>
                <w:rFonts w:hint="eastAsia" w:ascii="宋体" w:eastAsia="宋体"/>
              </w:rPr>
              <w:t>质量要求</w:t>
            </w:r>
          </w:p>
        </w:tc>
        <w:tc>
          <w:tcPr>
            <w:tcW w:w="7130" w:type="dxa"/>
            <w:vAlign w:val="center"/>
          </w:tcPr>
          <w:p>
            <w:pPr>
              <w:pStyle w:val="38"/>
              <w:ind w:firstLine="0"/>
              <w:rPr>
                <w:rFonts w:ascii="宋体" w:eastAsia="宋体"/>
                <w:szCs w:val="24"/>
              </w:rPr>
            </w:pPr>
            <w:r>
              <w:rPr>
                <w:rFonts w:hint="eastAsia" w:ascii="宋体" w:eastAsia="宋体"/>
              </w:rPr>
              <w:t>达到国家现行有关施工质量验收规范和标准的要求，并达到合格标准。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5</w:t>
            </w:r>
          </w:p>
        </w:tc>
        <w:tc>
          <w:tcPr>
            <w:tcW w:w="1663" w:type="dxa"/>
            <w:vAlign w:val="center"/>
          </w:tcPr>
          <w:p>
            <w:pPr>
              <w:pStyle w:val="38"/>
              <w:ind w:firstLine="0"/>
              <w:jc w:val="center"/>
              <w:rPr>
                <w:rFonts w:ascii="宋体" w:eastAsia="宋体"/>
              </w:rPr>
            </w:pPr>
            <w:r>
              <w:rPr>
                <w:rFonts w:hint="eastAsia" w:ascii="宋体" w:eastAsia="宋体"/>
              </w:rPr>
              <w:t>承包方式</w:t>
            </w:r>
          </w:p>
        </w:tc>
        <w:tc>
          <w:tcPr>
            <w:tcW w:w="7130" w:type="dxa"/>
            <w:vAlign w:val="center"/>
          </w:tcPr>
          <w:p>
            <w:pPr>
              <w:pStyle w:val="38"/>
              <w:ind w:firstLine="0"/>
              <w:rPr>
                <w:rFonts w:ascii="宋体" w:eastAsia="宋体" w:cs="宋体"/>
                <w:szCs w:val="24"/>
              </w:rPr>
            </w:pPr>
            <w:r>
              <w:rPr>
                <w:rFonts w:hint="eastAsia" w:ascii="宋体" w:eastAsia="宋体" w:cs="宋体"/>
                <w:szCs w:val="24"/>
              </w:rPr>
              <w:t>设计、施工一体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8"/>
              <w:ind w:firstLine="0"/>
              <w:jc w:val="center"/>
              <w:rPr>
                <w:rFonts w:ascii="宋体" w:eastAsia="宋体"/>
              </w:rPr>
            </w:pPr>
            <w:r>
              <w:rPr>
                <w:rFonts w:hint="eastAsia" w:ascii="宋体" w:eastAsia="宋体"/>
              </w:rPr>
              <w:t>5</w:t>
            </w:r>
          </w:p>
        </w:tc>
        <w:tc>
          <w:tcPr>
            <w:tcW w:w="1663" w:type="dxa"/>
            <w:vAlign w:val="center"/>
          </w:tcPr>
          <w:p>
            <w:pPr>
              <w:pStyle w:val="38"/>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1、营业执照：</w:t>
            </w:r>
          </w:p>
          <w:p>
            <w:pPr>
              <w:snapToGrid w:val="0"/>
              <w:spacing w:line="300" w:lineRule="auto"/>
              <w:ind w:right="-20"/>
              <w:rPr>
                <w:rFonts w:ascii="宋体" w:hAnsi="宋体"/>
                <w:kern w:val="0"/>
                <w:sz w:val="24"/>
                <w:szCs w:val="20"/>
              </w:rPr>
            </w:pPr>
            <w:r>
              <w:rPr>
                <w:rFonts w:hint="eastAsia" w:ascii="宋体" w:hAnsi="宋体"/>
                <w:kern w:val="0"/>
                <w:sz w:val="24"/>
                <w:szCs w:val="20"/>
              </w:rPr>
              <w:t>取得有效的营业执照。</w:t>
            </w:r>
          </w:p>
          <w:p>
            <w:pPr>
              <w:snapToGrid w:val="0"/>
              <w:spacing w:line="300" w:lineRule="auto"/>
              <w:ind w:right="-20"/>
              <w:rPr>
                <w:rFonts w:ascii="宋体" w:hAnsi="宋体"/>
                <w:kern w:val="0"/>
                <w:sz w:val="24"/>
                <w:szCs w:val="20"/>
              </w:rPr>
            </w:pPr>
            <w:r>
              <w:rPr>
                <w:rFonts w:hint="eastAsia" w:ascii="宋体" w:hAnsi="宋体"/>
                <w:kern w:val="0"/>
                <w:sz w:val="24"/>
                <w:szCs w:val="20"/>
              </w:rPr>
              <w:t>（提供有效的带二维码的营业执照副本复印件加盖单位公章鲜章）</w:t>
            </w:r>
          </w:p>
          <w:p>
            <w:pPr>
              <w:snapToGrid w:val="0"/>
              <w:spacing w:line="300" w:lineRule="auto"/>
              <w:ind w:right="-20"/>
              <w:rPr>
                <w:rFonts w:ascii="宋体" w:hAnsi="宋体"/>
                <w:kern w:val="0"/>
                <w:sz w:val="24"/>
                <w:szCs w:val="20"/>
              </w:rPr>
            </w:pPr>
            <w:r>
              <w:rPr>
                <w:rFonts w:hint="eastAsia" w:ascii="宋体" w:hAnsi="宋体"/>
                <w:kern w:val="0"/>
                <w:sz w:val="24"/>
                <w:szCs w:val="20"/>
              </w:rPr>
              <w:t>2、资质条件</w:t>
            </w:r>
          </w:p>
          <w:p>
            <w:pPr>
              <w:spacing w:line="300" w:lineRule="auto"/>
              <w:ind w:right="-20"/>
              <w:jc w:val="left"/>
              <w:rPr>
                <w:rFonts w:ascii="宋体" w:hAnsi="宋体"/>
                <w:kern w:val="0"/>
                <w:sz w:val="24"/>
                <w:szCs w:val="20"/>
              </w:rPr>
            </w:pPr>
            <w:r>
              <w:rPr>
                <w:rFonts w:hint="eastAsia" w:ascii="宋体" w:hAnsi="宋体"/>
                <w:kern w:val="0"/>
                <w:sz w:val="24"/>
                <w:szCs w:val="20"/>
              </w:rPr>
              <w:t>竞谈人须同时具备以下资质：</w:t>
            </w:r>
          </w:p>
          <w:p>
            <w:pPr>
              <w:spacing w:line="300" w:lineRule="auto"/>
              <w:ind w:right="-20"/>
              <w:jc w:val="left"/>
              <w:rPr>
                <w:rFonts w:ascii="宋体" w:hAnsi="宋体"/>
                <w:kern w:val="0"/>
                <w:sz w:val="24"/>
                <w:szCs w:val="20"/>
              </w:rPr>
            </w:pPr>
            <w:r>
              <w:rPr>
                <w:rFonts w:hint="eastAsia" w:ascii="宋体" w:hAnsi="宋体"/>
                <w:kern w:val="0"/>
                <w:sz w:val="24"/>
                <w:szCs w:val="20"/>
              </w:rPr>
              <w:t>（1）须具备建筑机电安装工程专业承包贰级及以上资质；</w:t>
            </w:r>
          </w:p>
          <w:p>
            <w:pPr>
              <w:spacing w:line="300" w:lineRule="auto"/>
              <w:ind w:right="-20"/>
              <w:jc w:val="left"/>
              <w:rPr>
                <w:rFonts w:ascii="宋体" w:hAnsi="宋体"/>
                <w:kern w:val="0"/>
                <w:sz w:val="24"/>
                <w:szCs w:val="20"/>
              </w:rPr>
            </w:pPr>
            <w:r>
              <w:rPr>
                <w:rFonts w:hint="eastAsia" w:ascii="宋体" w:hAnsi="宋体"/>
                <w:kern w:val="0"/>
                <w:sz w:val="24"/>
                <w:szCs w:val="20"/>
              </w:rPr>
              <w:t>（2）须具备医疗器械生产许可证、医疗器械经营许可证或第Ⅱ医疗器械备案凭证；</w:t>
            </w:r>
          </w:p>
          <w:p>
            <w:pPr>
              <w:spacing w:line="300" w:lineRule="auto"/>
              <w:ind w:right="-20"/>
              <w:jc w:val="left"/>
              <w:rPr>
                <w:rFonts w:ascii="宋体" w:hAnsi="宋体"/>
                <w:kern w:val="0"/>
                <w:sz w:val="24"/>
                <w:szCs w:val="20"/>
              </w:rPr>
            </w:pPr>
            <w:r>
              <w:rPr>
                <w:rFonts w:hint="eastAsia" w:ascii="宋体" w:hAnsi="宋体"/>
                <w:kern w:val="0"/>
                <w:sz w:val="24"/>
                <w:szCs w:val="20"/>
              </w:rPr>
              <w:t>（3）须具备医用中心供氧系统注册证、医用中心吸引系统注册证；</w:t>
            </w:r>
          </w:p>
          <w:p>
            <w:pPr>
              <w:snapToGrid w:val="0"/>
              <w:spacing w:line="300" w:lineRule="auto"/>
              <w:ind w:right="-20"/>
              <w:jc w:val="left"/>
              <w:rPr>
                <w:rFonts w:ascii="宋体" w:hAnsi="宋体"/>
                <w:kern w:val="0"/>
                <w:sz w:val="24"/>
                <w:szCs w:val="20"/>
              </w:rPr>
            </w:pPr>
            <w:r>
              <w:rPr>
                <w:rFonts w:hint="eastAsia" w:ascii="宋体" w:hAnsi="宋体"/>
                <w:kern w:val="0"/>
                <w:sz w:val="24"/>
                <w:szCs w:val="20"/>
              </w:rPr>
              <w:t>（4）须具备特种设备安装改造维修许可证（压力管道）GC2级或以上级别。</w:t>
            </w:r>
          </w:p>
          <w:p>
            <w:pPr>
              <w:snapToGrid w:val="0"/>
              <w:spacing w:line="300" w:lineRule="auto"/>
              <w:ind w:right="-20"/>
              <w:jc w:val="left"/>
              <w:rPr>
                <w:rFonts w:ascii="宋体" w:hAnsi="宋体"/>
                <w:kern w:val="0"/>
                <w:sz w:val="24"/>
                <w:szCs w:val="20"/>
              </w:rPr>
            </w:pPr>
            <w:r>
              <w:rPr>
                <w:rFonts w:hint="eastAsia" w:ascii="宋体" w:hAnsi="宋体"/>
                <w:kern w:val="0"/>
                <w:sz w:val="24"/>
                <w:szCs w:val="20"/>
              </w:rPr>
              <w:t>(须提供有效的资质证书、许可证复印件加盖单位公章鲜章)</w:t>
            </w:r>
          </w:p>
          <w:p>
            <w:pPr>
              <w:spacing w:line="300" w:lineRule="auto"/>
              <w:ind w:right="-20"/>
              <w:jc w:val="left"/>
              <w:rPr>
                <w:rFonts w:ascii="宋体" w:hAnsi="宋体"/>
                <w:kern w:val="0"/>
                <w:sz w:val="24"/>
                <w:szCs w:val="20"/>
              </w:rPr>
            </w:pPr>
            <w:r>
              <w:rPr>
                <w:rFonts w:hint="eastAsia" w:ascii="宋体" w:hAnsi="宋体"/>
                <w:kern w:val="0"/>
                <w:sz w:val="24"/>
                <w:szCs w:val="20"/>
              </w:rPr>
              <w:t>3、安全生产许可</w:t>
            </w:r>
          </w:p>
          <w:p>
            <w:pPr>
              <w:spacing w:line="300" w:lineRule="auto"/>
              <w:ind w:right="-20"/>
              <w:jc w:val="left"/>
              <w:rPr>
                <w:rFonts w:ascii="宋体" w:hAnsi="宋体"/>
                <w:kern w:val="0"/>
                <w:sz w:val="24"/>
                <w:szCs w:val="20"/>
              </w:rPr>
            </w:pPr>
            <w:r>
              <w:rPr>
                <w:rFonts w:hint="eastAsia" w:ascii="宋体" w:hAnsi="宋体"/>
                <w:kern w:val="0"/>
                <w:sz w:val="24"/>
                <w:szCs w:val="20"/>
              </w:rPr>
              <w:t>（1）取得建设行政主管部门颁发的有效“安全生产许可证”</w:t>
            </w:r>
          </w:p>
          <w:p>
            <w:pPr>
              <w:snapToGrid w:val="0"/>
              <w:spacing w:line="300" w:lineRule="auto"/>
              <w:ind w:right="-20"/>
              <w:jc w:val="left"/>
              <w:rPr>
                <w:rFonts w:ascii="宋体" w:hAnsi="宋体"/>
                <w:kern w:val="0"/>
                <w:sz w:val="24"/>
                <w:szCs w:val="20"/>
              </w:rPr>
            </w:pPr>
            <w:r>
              <w:rPr>
                <w:rFonts w:ascii="宋体" w:hAnsi="宋体"/>
                <w:kern w:val="0"/>
                <w:sz w:val="24"/>
                <w:szCs w:val="20"/>
              </w:rPr>
              <w:t>4</w:t>
            </w:r>
            <w:r>
              <w:rPr>
                <w:rFonts w:hint="eastAsia" w:ascii="宋体" w:hAnsi="宋体"/>
                <w:kern w:val="0"/>
                <w:sz w:val="24"/>
                <w:szCs w:val="20"/>
              </w:rPr>
              <w:t>、业绩要求</w:t>
            </w:r>
          </w:p>
          <w:p>
            <w:pPr>
              <w:snapToGrid w:val="0"/>
              <w:spacing w:line="300" w:lineRule="auto"/>
              <w:ind w:right="-20"/>
              <w:jc w:val="left"/>
              <w:rPr>
                <w:rFonts w:ascii="宋体" w:hAnsi="宋体"/>
                <w:kern w:val="0"/>
                <w:sz w:val="24"/>
                <w:szCs w:val="20"/>
              </w:rPr>
            </w:pPr>
            <w:r>
              <w:rPr>
                <w:rFonts w:hint="eastAsia" w:ascii="宋体" w:hAnsi="宋体"/>
                <w:kern w:val="0"/>
                <w:sz w:val="24"/>
                <w:szCs w:val="20"/>
              </w:rPr>
              <w:t>近三年（竣工时间为2018年1月1日起至投标截止之日止）至少承担过壹个单项合同金额不少于20万元的的医用气体工程业绩。</w:t>
            </w:r>
          </w:p>
          <w:p>
            <w:pPr>
              <w:snapToGrid w:val="0"/>
              <w:spacing w:line="300" w:lineRule="auto"/>
              <w:ind w:right="-20"/>
              <w:jc w:val="left"/>
              <w:rPr>
                <w:rFonts w:ascii="宋体" w:hAnsi="宋体"/>
                <w:kern w:val="0"/>
                <w:sz w:val="24"/>
                <w:szCs w:val="20"/>
              </w:rPr>
            </w:pPr>
            <w:r>
              <w:rPr>
                <w:rFonts w:hint="eastAsia" w:ascii="宋体" w:hAnsi="宋体"/>
                <w:kern w:val="0"/>
                <w:sz w:val="24"/>
                <w:szCs w:val="20"/>
              </w:rPr>
              <w:t>（须提供合同、竣工验收证明材料的复印件加盖单位公章鲜章）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55" w:type="dxa"/>
            <w:vAlign w:val="center"/>
          </w:tcPr>
          <w:p>
            <w:pPr>
              <w:pStyle w:val="38"/>
              <w:ind w:firstLine="0"/>
              <w:jc w:val="center"/>
              <w:rPr>
                <w:rFonts w:ascii="宋体" w:eastAsia="宋体"/>
              </w:rPr>
            </w:pPr>
            <w:r>
              <w:rPr>
                <w:rFonts w:hint="eastAsia" w:ascii="宋体" w:eastAsia="宋体"/>
              </w:rPr>
              <w:t>6</w:t>
            </w:r>
          </w:p>
        </w:tc>
        <w:tc>
          <w:tcPr>
            <w:tcW w:w="1663" w:type="dxa"/>
            <w:vAlign w:val="center"/>
          </w:tcPr>
          <w:p>
            <w:pPr>
              <w:pStyle w:val="38"/>
              <w:ind w:firstLine="0"/>
              <w:jc w:val="center"/>
              <w:rPr>
                <w:rFonts w:ascii="宋体" w:eastAsia="宋体"/>
              </w:rPr>
            </w:pPr>
            <w:r>
              <w:rPr>
                <w:rFonts w:hint="eastAsia" w:ascii="宋体" w:eastAsia="宋体"/>
              </w:rPr>
              <w:t>报名地点、截止时间</w:t>
            </w:r>
          </w:p>
        </w:tc>
        <w:tc>
          <w:tcPr>
            <w:tcW w:w="7130" w:type="dxa"/>
            <w:vAlign w:val="center"/>
          </w:tcPr>
          <w:p>
            <w:pPr>
              <w:widowControl/>
              <w:rPr>
                <w:rFonts w:ascii="宋体" w:hAnsi="宋体"/>
                <w:kern w:val="0"/>
                <w:sz w:val="24"/>
                <w:szCs w:val="20"/>
              </w:rPr>
            </w:pPr>
            <w:r>
              <w:rPr>
                <w:rFonts w:hint="eastAsia" w:ascii="宋体" w:hAnsi="宋体" w:cs="宋体"/>
                <w:sz w:val="24"/>
              </w:rPr>
              <w:t>报名截止时间：2021年5月</w:t>
            </w:r>
            <w:r>
              <w:rPr>
                <w:rFonts w:hint="eastAsia" w:ascii="宋体" w:hAnsi="宋体" w:cs="宋体"/>
                <w:sz w:val="24"/>
                <w:lang w:val="en-US" w:eastAsia="zh-CN"/>
              </w:rPr>
              <w:t>30</w:t>
            </w:r>
            <w:r>
              <w:rPr>
                <w:rFonts w:hint="eastAsia" w:ascii="宋体" w:hAnsi="宋体" w:cs="宋体"/>
                <w:sz w:val="24"/>
              </w:rPr>
              <w:t>日17点</w:t>
            </w:r>
          </w:p>
          <w:p>
            <w:pPr>
              <w:snapToGrid w:val="0"/>
              <w:spacing w:line="300" w:lineRule="auto"/>
              <w:ind w:right="-20"/>
              <w:jc w:val="left"/>
              <w:rPr>
                <w:rFonts w:ascii="宋体" w:hAnsi="宋体"/>
                <w:kern w:val="0"/>
                <w:sz w:val="24"/>
                <w:szCs w:val="20"/>
              </w:rPr>
            </w:pPr>
            <w:r>
              <w:rPr>
                <w:rFonts w:hint="eastAsia" w:ascii="宋体" w:hAnsi="宋体"/>
                <w:kern w:val="0"/>
                <w:sz w:val="24"/>
                <w:szCs w:val="20"/>
              </w:rPr>
              <w:t>网上报名方式：编辑“XX公司+联系人XX+联系电话XXX”，提供“三证合一”的营业执照扫描件电子档发至QQ邮箱945867615@qq.com</w:t>
            </w:r>
            <w:r>
              <w:rPr>
                <w:rFonts w:ascii="宋体" w:hAnsi="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55" w:type="dxa"/>
            <w:vAlign w:val="center"/>
          </w:tcPr>
          <w:p>
            <w:pPr>
              <w:pStyle w:val="38"/>
              <w:ind w:firstLine="0"/>
              <w:jc w:val="center"/>
              <w:rPr>
                <w:rFonts w:ascii="宋体" w:eastAsia="宋体"/>
              </w:rPr>
            </w:pPr>
            <w:r>
              <w:rPr>
                <w:rFonts w:hint="eastAsia" w:ascii="宋体" w:eastAsia="宋体"/>
              </w:rPr>
              <w:t>7</w:t>
            </w:r>
          </w:p>
        </w:tc>
        <w:tc>
          <w:tcPr>
            <w:tcW w:w="1663" w:type="dxa"/>
            <w:vAlign w:val="center"/>
          </w:tcPr>
          <w:p>
            <w:pPr>
              <w:pStyle w:val="38"/>
              <w:ind w:firstLine="0"/>
              <w:jc w:val="center"/>
              <w:rPr>
                <w:rFonts w:ascii="宋体" w:eastAsia="宋体"/>
              </w:rPr>
            </w:pPr>
            <w:r>
              <w:rPr>
                <w:rFonts w:hint="eastAsia" w:ascii="宋体" w:eastAsia="宋体"/>
              </w:rPr>
              <w:t>谈判文件递交截止时间</w:t>
            </w:r>
          </w:p>
        </w:tc>
        <w:tc>
          <w:tcPr>
            <w:tcW w:w="7130" w:type="dxa"/>
            <w:vAlign w:val="center"/>
          </w:tcPr>
          <w:p>
            <w:pPr>
              <w:snapToGrid w:val="0"/>
              <w:spacing w:line="300" w:lineRule="auto"/>
              <w:ind w:right="-20"/>
              <w:rPr>
                <w:rFonts w:ascii="宋体"/>
                <w:highlight w:val="yellow"/>
              </w:rPr>
            </w:pPr>
            <w:r>
              <w:rPr>
                <w:rFonts w:hint="eastAsia" w:ascii="宋体" w:hAnsi="宋体"/>
                <w:kern w:val="0"/>
                <w:sz w:val="24"/>
                <w:szCs w:val="20"/>
              </w:rPr>
              <w:t>2021年5月</w:t>
            </w:r>
            <w:r>
              <w:rPr>
                <w:rFonts w:hint="eastAsia" w:ascii="宋体" w:hAnsi="宋体"/>
                <w:kern w:val="0"/>
                <w:sz w:val="24"/>
                <w:szCs w:val="20"/>
                <w:lang w:val="en-US" w:eastAsia="zh-CN"/>
              </w:rPr>
              <w:t>31</w:t>
            </w:r>
            <w:r>
              <w:rPr>
                <w:rFonts w:hint="eastAsia" w:ascii="宋体" w:hAnsi="宋体"/>
                <w:kern w:val="0"/>
                <w:sz w:val="24"/>
                <w:szCs w:val="20"/>
              </w:rPr>
              <w:t>日1</w:t>
            </w:r>
            <w:r>
              <w:rPr>
                <w:rFonts w:hint="eastAsia" w:ascii="宋体" w:hAnsi="宋体"/>
                <w:kern w:val="0"/>
                <w:sz w:val="24"/>
                <w:szCs w:val="20"/>
                <w:lang w:val="en-US" w:eastAsia="zh-CN"/>
              </w:rPr>
              <w:t>4</w:t>
            </w:r>
            <w:bookmarkStart w:id="18" w:name="_GoBack"/>
            <w:bookmarkEnd w:id="18"/>
            <w:r>
              <w:rPr>
                <w:rFonts w:hint="eastAsia" w:ascii="宋体" w:hAnsi="宋体"/>
                <w:kern w:val="0"/>
                <w:sz w:val="24"/>
                <w:szCs w:val="20"/>
              </w:rPr>
              <w:t>点30分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jc w:val="center"/>
        </w:trPr>
        <w:tc>
          <w:tcPr>
            <w:tcW w:w="855" w:type="dxa"/>
            <w:vAlign w:val="center"/>
          </w:tcPr>
          <w:p>
            <w:pPr>
              <w:pStyle w:val="38"/>
              <w:ind w:firstLine="0"/>
              <w:jc w:val="center"/>
              <w:rPr>
                <w:rFonts w:ascii="宋体" w:eastAsia="宋体"/>
              </w:rPr>
            </w:pPr>
            <w:r>
              <w:rPr>
                <w:rFonts w:hint="eastAsia" w:ascii="宋体" w:eastAsia="宋体"/>
              </w:rPr>
              <w:t>8</w:t>
            </w:r>
          </w:p>
        </w:tc>
        <w:tc>
          <w:tcPr>
            <w:tcW w:w="1663" w:type="dxa"/>
            <w:vAlign w:val="center"/>
          </w:tcPr>
          <w:p>
            <w:pPr>
              <w:pStyle w:val="38"/>
              <w:ind w:firstLine="0"/>
              <w:jc w:val="center"/>
              <w:rPr>
                <w:rFonts w:ascii="宋体" w:eastAsia="宋体"/>
              </w:rPr>
            </w:pPr>
            <w:r>
              <w:rPr>
                <w:rFonts w:hint="eastAsia" w:ascii="宋体" w:eastAsia="宋体"/>
              </w:rPr>
              <w:t>报价方式</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一、报价形式：本项目采用设计、采购、施工总承包模式，本项目按总价包干形式报价。</w:t>
            </w:r>
          </w:p>
          <w:p>
            <w:pPr>
              <w:snapToGrid w:val="0"/>
              <w:spacing w:line="300" w:lineRule="auto"/>
              <w:ind w:right="-20"/>
              <w:rPr>
                <w:rFonts w:ascii="宋体" w:hAnsi="宋体"/>
                <w:kern w:val="0"/>
                <w:sz w:val="24"/>
                <w:szCs w:val="20"/>
              </w:rPr>
            </w:pPr>
            <w:r>
              <w:rPr>
                <w:rFonts w:hint="eastAsia" w:ascii="宋体" w:hAnsi="宋体"/>
                <w:kern w:val="0"/>
                <w:sz w:val="24"/>
                <w:szCs w:val="20"/>
              </w:rPr>
              <w:t>二、报价内容：</w:t>
            </w:r>
          </w:p>
          <w:p>
            <w:pPr>
              <w:snapToGrid w:val="0"/>
              <w:spacing w:line="300" w:lineRule="auto"/>
              <w:ind w:right="-20"/>
              <w:rPr>
                <w:rFonts w:ascii="宋体" w:hAnsi="宋体"/>
                <w:kern w:val="0"/>
                <w:sz w:val="24"/>
                <w:szCs w:val="20"/>
              </w:rPr>
            </w:pPr>
            <w:r>
              <w:rPr>
                <w:rFonts w:hint="eastAsia" w:ascii="宋体" w:hAnsi="宋体"/>
                <w:kern w:val="0"/>
                <w:sz w:val="24"/>
                <w:szCs w:val="20"/>
              </w:rPr>
              <w:t>（一）设计费包含的内容</w:t>
            </w:r>
          </w:p>
          <w:p>
            <w:pPr>
              <w:snapToGrid w:val="0"/>
              <w:spacing w:line="300" w:lineRule="auto"/>
              <w:ind w:right="-20"/>
              <w:rPr>
                <w:rFonts w:ascii="宋体" w:hAnsi="宋体"/>
                <w:kern w:val="0"/>
                <w:sz w:val="24"/>
                <w:szCs w:val="20"/>
              </w:rPr>
            </w:pPr>
            <w:r>
              <w:rPr>
                <w:rFonts w:hint="eastAsia" w:ascii="宋体" w:hAnsi="宋体"/>
                <w:kern w:val="0"/>
                <w:sz w:val="24"/>
                <w:szCs w:val="20"/>
              </w:rPr>
              <w:t>1、包括但不仅限于完成本项目竞争性竞谈文件中要求的所有设计工作涉及的设计费、评审费、资料费以及设计单位的管理费、人员工资、劳保、医疗、福利、津贴、保险、差旅费、资料费、税金、利润等所有一切可预见和不可预见的完成本项目设计的全部费用。</w:t>
            </w:r>
          </w:p>
          <w:p>
            <w:pPr>
              <w:snapToGrid w:val="0"/>
              <w:spacing w:line="300" w:lineRule="auto"/>
              <w:ind w:right="-20"/>
              <w:rPr>
                <w:rFonts w:ascii="宋体" w:hAnsi="宋体"/>
                <w:kern w:val="0"/>
                <w:sz w:val="24"/>
                <w:szCs w:val="20"/>
              </w:rPr>
            </w:pPr>
            <w:r>
              <w:rPr>
                <w:rFonts w:hint="eastAsia" w:ascii="宋体" w:hAnsi="宋体"/>
                <w:kern w:val="0"/>
                <w:sz w:val="24"/>
                <w:szCs w:val="20"/>
              </w:rPr>
              <w:t>2、</w:t>
            </w:r>
            <w:r>
              <w:rPr>
                <w:rFonts w:ascii="宋体" w:hAnsi="宋体"/>
                <w:kern w:val="0"/>
                <w:sz w:val="24"/>
                <w:szCs w:val="20"/>
              </w:rPr>
              <w:t>因下述原因产生的设计费用由中标人自行承担，竞谈人均不另行支付任何费用。</w:t>
            </w:r>
            <w:r>
              <w:rPr>
                <w:rFonts w:ascii="宋体" w:hAnsi="宋体"/>
                <w:kern w:val="0"/>
                <w:sz w:val="24"/>
                <w:szCs w:val="20"/>
              </w:rPr>
              <w:br w:type="textWrapping"/>
            </w:r>
            <w:r>
              <w:rPr>
                <w:rFonts w:hint="eastAsia" w:ascii="宋体" w:hAnsi="宋体"/>
                <w:kern w:val="0"/>
                <w:sz w:val="24"/>
                <w:szCs w:val="20"/>
              </w:rPr>
              <w:t xml:space="preserve">   </w:t>
            </w:r>
            <w:r>
              <w:rPr>
                <w:rFonts w:ascii="宋体" w:hAnsi="宋体"/>
                <w:kern w:val="0"/>
                <w:sz w:val="24"/>
                <w:szCs w:val="20"/>
              </w:rPr>
              <w:t>（1）竞谈人提出的修改或调整意见而产生的设计费、资料费等；</w:t>
            </w:r>
            <w:r>
              <w:rPr>
                <w:rFonts w:ascii="宋体" w:hAnsi="宋体"/>
                <w:kern w:val="0"/>
                <w:sz w:val="24"/>
                <w:szCs w:val="20"/>
              </w:rPr>
              <w:br w:type="textWrapping"/>
            </w:r>
            <w:r>
              <w:rPr>
                <w:rFonts w:hint="eastAsia" w:ascii="宋体" w:hAnsi="宋体"/>
                <w:kern w:val="0"/>
                <w:sz w:val="24"/>
                <w:szCs w:val="20"/>
              </w:rPr>
              <w:t xml:space="preserve">   </w:t>
            </w:r>
            <w:r>
              <w:rPr>
                <w:rFonts w:ascii="宋体" w:hAnsi="宋体"/>
                <w:kern w:val="0"/>
                <w:sz w:val="24"/>
                <w:szCs w:val="20"/>
              </w:rPr>
              <w:t>（2）在报建过程中相关主管职能部门提出的方案设计（含估算编制）、施工图设计</w:t>
            </w:r>
            <w:r>
              <w:rPr>
                <w:rFonts w:hint="eastAsia" w:ascii="宋体" w:hAnsi="宋体"/>
                <w:kern w:val="0"/>
                <w:sz w:val="24"/>
                <w:szCs w:val="20"/>
              </w:rPr>
              <w:t>（含预算编制）</w:t>
            </w:r>
            <w:r>
              <w:rPr>
                <w:rFonts w:ascii="宋体" w:hAnsi="宋体"/>
                <w:kern w:val="0"/>
                <w:sz w:val="24"/>
                <w:szCs w:val="20"/>
              </w:rPr>
              <w:t>修改或调整意见而产生的设计费、资料费等；</w:t>
            </w:r>
            <w:r>
              <w:rPr>
                <w:rFonts w:ascii="宋体" w:hAnsi="宋体"/>
                <w:kern w:val="0"/>
                <w:sz w:val="24"/>
                <w:szCs w:val="20"/>
              </w:rPr>
              <w:br w:type="textWrapping"/>
            </w:r>
            <w:r>
              <w:rPr>
                <w:rFonts w:hint="eastAsia" w:ascii="宋体" w:hAnsi="宋体"/>
                <w:kern w:val="0"/>
                <w:sz w:val="24"/>
                <w:szCs w:val="20"/>
              </w:rPr>
              <w:t xml:space="preserve">   </w:t>
            </w:r>
            <w:r>
              <w:rPr>
                <w:rFonts w:ascii="宋体" w:hAnsi="宋体"/>
                <w:kern w:val="0"/>
                <w:sz w:val="24"/>
                <w:szCs w:val="20"/>
              </w:rPr>
              <w:t>（3）施工过程中设计变更而产生的设计费、资料费、专家评审费等。</w:t>
            </w:r>
          </w:p>
          <w:p>
            <w:pPr>
              <w:snapToGrid w:val="0"/>
              <w:spacing w:line="300" w:lineRule="auto"/>
              <w:ind w:right="-20"/>
              <w:rPr>
                <w:rFonts w:ascii="宋体" w:hAnsi="宋体"/>
                <w:kern w:val="0"/>
                <w:sz w:val="24"/>
                <w:szCs w:val="20"/>
              </w:rPr>
            </w:pPr>
            <w:r>
              <w:rPr>
                <w:rFonts w:hint="eastAsia" w:ascii="宋体" w:hAnsi="宋体"/>
                <w:kern w:val="0"/>
                <w:sz w:val="24"/>
                <w:szCs w:val="20"/>
              </w:rPr>
              <w:t>3、本项目的设计费由竞谈申请人自行考虑不单独填报，自行分摊至施工费用中。中选后，中选人不得另行向竞谈人收取或以未填报等名义向竞谈人收取设计费。</w:t>
            </w:r>
          </w:p>
          <w:p>
            <w:pPr>
              <w:snapToGrid w:val="0"/>
              <w:spacing w:line="300" w:lineRule="auto"/>
              <w:ind w:right="-20"/>
              <w:rPr>
                <w:rFonts w:ascii="宋体" w:hAnsi="宋体"/>
                <w:kern w:val="0"/>
                <w:sz w:val="24"/>
                <w:szCs w:val="20"/>
              </w:rPr>
            </w:pPr>
            <w:r>
              <w:rPr>
                <w:rFonts w:hint="eastAsia" w:ascii="宋体" w:hAnsi="宋体"/>
                <w:kern w:val="0"/>
                <w:sz w:val="24"/>
                <w:szCs w:val="20"/>
              </w:rPr>
              <w:t>（二）施工费用报价原则</w:t>
            </w:r>
          </w:p>
          <w:p>
            <w:pPr>
              <w:snapToGrid w:val="0"/>
              <w:spacing w:line="300" w:lineRule="auto"/>
              <w:ind w:right="-20"/>
              <w:rPr>
                <w:rFonts w:ascii="宋体" w:hAnsi="宋体"/>
                <w:kern w:val="0"/>
                <w:sz w:val="24"/>
                <w:szCs w:val="20"/>
              </w:rPr>
            </w:pPr>
            <w:r>
              <w:rPr>
                <w:rFonts w:hint="eastAsia" w:ascii="宋体" w:hAnsi="宋体"/>
                <w:kern w:val="0"/>
                <w:sz w:val="24"/>
                <w:szCs w:val="20"/>
              </w:rPr>
              <w:t>1、本次竞谈为设计施工一体化，施工图由中选人完成，本次竞谈申请报价由竞谈申请人根据竞谈人提供的工程量清单及现场实际情况自行设计并编制完善施工方案，结合自身实力及市场行情自行报价。报价工程量清单必须包含附件要求中规定的材料设备清单项目，否则视为对招标文件不做实质性响应，其投标文件按废标处理。</w:t>
            </w:r>
          </w:p>
          <w:p>
            <w:pPr>
              <w:snapToGrid w:val="0"/>
              <w:spacing w:line="300" w:lineRule="auto"/>
              <w:ind w:right="-20"/>
              <w:rPr>
                <w:rFonts w:ascii="宋体" w:hAnsi="宋体"/>
                <w:kern w:val="0"/>
                <w:sz w:val="24"/>
                <w:szCs w:val="20"/>
              </w:rPr>
            </w:pPr>
            <w:r>
              <w:rPr>
                <w:rFonts w:hint="eastAsia" w:ascii="宋体" w:hAnsi="宋体"/>
                <w:kern w:val="0"/>
                <w:sz w:val="24"/>
                <w:szCs w:val="20"/>
              </w:rPr>
              <w:t>2、参照规范及定额：《建设工程工程量清单计价规范》（GB50500-2013）、《房屋建筑与装饰工程工程量计算规范》（GB50854-2013）、《通用安装工程工程量计算规范》（GB50856-2013）、《重庆市建设工程工程量清单计价规则》（CQJJGZ-2013）、《重庆市建设工程工程量计算规则》（CQJLGZ－2013）、《重庆市房屋建筑与装饰工程计价定额》（CQJZDE-2018）、《重庆市通用安装工程计价定额》（CQAZDE-2018）、《重庆市建设工程费用定额》（CQFYDE-2018）、《重庆市房屋修缮工程计价定额》（CQXSDE-2018）、《重庆市建筑工程混凝土及砂浆配合比表定额》（CQPHBB-2018）、《重庆市建筑工程施工机械台班定额》（CQFYDE-2018）、《重庆市建筑工程施工仪器仪表台班定额》（CQYQYBDE-2018）、《重庆市建设领域禁止、限制使用落后技术通告（2019年版）》（渝建发〔2019〕25号）、《重庆市城乡建设委员会关于适用增值税新税率调整建设工程计价依据的通知》渝建[2018]195号、《关于建筑业营业税改征增值税调整建设工程计价依据的通知》（渝建发〔2016〕35号）、《重庆市住房和城乡建设委员会关于适用增值税新税率调整建设工程计价依据的通知》（渝建〔2019〕143号）和相关配套文件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8"/>
              <w:ind w:firstLine="0"/>
              <w:jc w:val="center"/>
              <w:rPr>
                <w:rFonts w:ascii="宋体" w:eastAsia="宋体"/>
              </w:rPr>
            </w:pPr>
            <w:r>
              <w:rPr>
                <w:rFonts w:hint="eastAsia" w:ascii="宋体" w:eastAsia="宋体"/>
              </w:rPr>
              <w:t>9</w:t>
            </w:r>
          </w:p>
        </w:tc>
        <w:tc>
          <w:tcPr>
            <w:tcW w:w="1663" w:type="dxa"/>
            <w:vAlign w:val="center"/>
          </w:tcPr>
          <w:p>
            <w:pPr>
              <w:pStyle w:val="38"/>
              <w:ind w:firstLine="0"/>
              <w:jc w:val="center"/>
              <w:rPr>
                <w:rFonts w:ascii="宋体" w:eastAsia="宋体"/>
              </w:rPr>
            </w:pPr>
            <w:r>
              <w:rPr>
                <w:rFonts w:hint="eastAsia" w:ascii="宋体" w:eastAsia="宋体"/>
              </w:rPr>
              <w:t>合同价格</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竞谈中标价格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8"/>
              <w:ind w:firstLine="0"/>
              <w:jc w:val="center"/>
              <w:rPr>
                <w:rFonts w:ascii="宋体" w:eastAsia="宋体"/>
              </w:rPr>
            </w:pPr>
            <w:r>
              <w:rPr>
                <w:rFonts w:hint="eastAsia" w:ascii="宋体" w:eastAsia="宋体"/>
              </w:rPr>
              <w:t>10</w:t>
            </w:r>
          </w:p>
        </w:tc>
        <w:tc>
          <w:tcPr>
            <w:tcW w:w="1663" w:type="dxa"/>
            <w:vAlign w:val="center"/>
          </w:tcPr>
          <w:p>
            <w:pPr>
              <w:pStyle w:val="38"/>
              <w:ind w:firstLine="0"/>
              <w:jc w:val="center"/>
              <w:rPr>
                <w:rFonts w:ascii="宋体" w:eastAsia="宋体"/>
              </w:rPr>
            </w:pPr>
            <w:r>
              <w:rPr>
                <w:rFonts w:hint="eastAsia" w:ascii="宋体" w:eastAsia="宋体"/>
              </w:rPr>
              <w:t>付款方式</w:t>
            </w:r>
          </w:p>
        </w:tc>
        <w:tc>
          <w:tcPr>
            <w:tcW w:w="7130" w:type="dxa"/>
            <w:vAlign w:val="center"/>
          </w:tcPr>
          <w:p>
            <w:pPr>
              <w:snapToGrid w:val="0"/>
              <w:spacing w:line="300" w:lineRule="auto"/>
              <w:ind w:right="-20"/>
              <w:rPr>
                <w:rFonts w:ascii="宋体" w:hAnsi="宋体"/>
                <w:kern w:val="0"/>
                <w:sz w:val="24"/>
                <w:szCs w:val="20"/>
              </w:rPr>
            </w:pPr>
            <w:r>
              <w:rPr>
                <w:rFonts w:ascii="宋体" w:hAnsi="宋体"/>
                <w:kern w:val="0"/>
                <w:sz w:val="24"/>
                <w:szCs w:val="20"/>
              </w:rPr>
              <w:t>1</w:t>
            </w:r>
            <w:r>
              <w:rPr>
                <w:rFonts w:hint="eastAsia" w:ascii="宋体" w:hAnsi="宋体"/>
                <w:kern w:val="0"/>
                <w:sz w:val="24"/>
                <w:szCs w:val="20"/>
              </w:rPr>
              <w:t>、工程竣工验收合格后，付至合同价的</w:t>
            </w:r>
            <w:r>
              <w:rPr>
                <w:rFonts w:ascii="宋体" w:hAnsi="宋体"/>
                <w:kern w:val="0"/>
                <w:sz w:val="24"/>
                <w:szCs w:val="20"/>
              </w:rPr>
              <w:t>70</w:t>
            </w:r>
            <w:r>
              <w:rPr>
                <w:rFonts w:hint="eastAsia" w:ascii="宋体" w:hAnsi="宋体"/>
                <w:kern w:val="0"/>
                <w:sz w:val="24"/>
                <w:szCs w:val="20"/>
              </w:rPr>
              <w:t>%；</w:t>
            </w:r>
          </w:p>
          <w:p>
            <w:pPr>
              <w:widowControl/>
              <w:snapToGrid w:val="0"/>
              <w:spacing w:line="300" w:lineRule="auto"/>
              <w:ind w:right="-20"/>
              <w:rPr>
                <w:rFonts w:ascii="宋体" w:hAnsi="宋体"/>
                <w:kern w:val="0"/>
                <w:sz w:val="24"/>
                <w:szCs w:val="20"/>
              </w:rPr>
            </w:pPr>
            <w:r>
              <w:rPr>
                <w:rFonts w:ascii="宋体" w:hAnsi="宋体"/>
                <w:kern w:val="0"/>
                <w:sz w:val="24"/>
                <w:szCs w:val="20"/>
              </w:rPr>
              <w:t>2</w:t>
            </w:r>
            <w:r>
              <w:rPr>
                <w:rFonts w:hint="eastAsia" w:ascii="宋体" w:hAnsi="宋体"/>
                <w:kern w:val="0"/>
                <w:sz w:val="24"/>
                <w:szCs w:val="20"/>
              </w:rPr>
              <w:t>、工程结算审计后支付至结算价款的9</w:t>
            </w:r>
            <w:r>
              <w:rPr>
                <w:rFonts w:ascii="宋体" w:hAnsi="宋体"/>
                <w:kern w:val="0"/>
                <w:sz w:val="24"/>
                <w:szCs w:val="20"/>
              </w:rPr>
              <w:t>7</w:t>
            </w:r>
            <w:r>
              <w:rPr>
                <w:rFonts w:hint="eastAsia" w:ascii="宋体" w:hAnsi="宋体"/>
                <w:kern w:val="0"/>
                <w:sz w:val="24"/>
                <w:szCs w:val="20"/>
              </w:rPr>
              <w:t>%，剩余3%作为质保金。质保期届满一次性返还全额质保金（无息）。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11</w:t>
            </w:r>
          </w:p>
        </w:tc>
        <w:tc>
          <w:tcPr>
            <w:tcW w:w="1663" w:type="dxa"/>
            <w:vAlign w:val="center"/>
          </w:tcPr>
          <w:p>
            <w:pPr>
              <w:pStyle w:val="38"/>
              <w:ind w:firstLine="0"/>
              <w:jc w:val="center"/>
              <w:rPr>
                <w:rFonts w:ascii="宋体" w:eastAsia="宋体"/>
              </w:rPr>
            </w:pPr>
            <w:r>
              <w:rPr>
                <w:rFonts w:hint="eastAsia" w:ascii="宋体" w:eastAsia="宋体"/>
              </w:rPr>
              <w:t>竞争性谈判</w:t>
            </w:r>
          </w:p>
          <w:p>
            <w:pPr>
              <w:pStyle w:val="38"/>
              <w:ind w:firstLine="0"/>
              <w:jc w:val="center"/>
              <w:rPr>
                <w:rFonts w:ascii="宋体" w:eastAsia="宋体"/>
              </w:rPr>
            </w:pPr>
            <w:r>
              <w:rPr>
                <w:rFonts w:hint="eastAsia" w:ascii="宋体" w:eastAsia="宋体"/>
              </w:rPr>
              <w:t>文件组成</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竞谈文件一式 5 份，其中正本1份，副本4份。</w:t>
            </w:r>
          </w:p>
          <w:p>
            <w:pPr>
              <w:snapToGrid w:val="0"/>
              <w:spacing w:line="300" w:lineRule="auto"/>
              <w:ind w:right="-20"/>
              <w:rPr>
                <w:rFonts w:ascii="宋体" w:hAnsi="宋体"/>
                <w:kern w:val="0"/>
                <w:sz w:val="24"/>
                <w:szCs w:val="20"/>
              </w:rPr>
            </w:pPr>
            <w:r>
              <w:rPr>
                <w:rFonts w:hint="eastAsia" w:ascii="宋体" w:hAnsi="宋体"/>
                <w:kern w:val="0"/>
                <w:sz w:val="24"/>
                <w:szCs w:val="20"/>
              </w:rPr>
              <w:t>文件正副本的封面由法定代表人或授权代理人签名并加盖竞谈单位公章。</w:t>
            </w:r>
          </w:p>
          <w:p>
            <w:pPr>
              <w:snapToGrid w:val="0"/>
              <w:spacing w:line="300" w:lineRule="auto"/>
              <w:ind w:right="-20"/>
              <w:rPr>
                <w:rFonts w:ascii="宋体" w:hAnsi="宋体"/>
                <w:kern w:val="0"/>
                <w:sz w:val="24"/>
                <w:szCs w:val="20"/>
              </w:rPr>
            </w:pPr>
            <w:r>
              <w:rPr>
                <w:rFonts w:hint="eastAsia" w:ascii="宋体" w:hAnsi="宋体"/>
                <w:kern w:val="0"/>
                <w:sz w:val="24"/>
                <w:szCs w:val="20"/>
              </w:rPr>
              <w:t>1、</w:t>
            </w:r>
            <w:r>
              <w:rPr>
                <w:rFonts w:ascii="宋体" w:hAnsi="宋体"/>
                <w:kern w:val="0"/>
                <w:sz w:val="24"/>
                <w:szCs w:val="20"/>
              </w:rPr>
              <w:t>法定代表人授权</w:t>
            </w:r>
            <w:r>
              <w:rPr>
                <w:rFonts w:hint="eastAsia" w:ascii="宋体" w:hAnsi="宋体"/>
                <w:kern w:val="0"/>
                <w:sz w:val="24"/>
                <w:szCs w:val="20"/>
              </w:rPr>
              <w:t>委托</w:t>
            </w:r>
            <w:r>
              <w:rPr>
                <w:rFonts w:ascii="宋体" w:hAnsi="宋体"/>
                <w:kern w:val="0"/>
                <w:sz w:val="24"/>
                <w:szCs w:val="20"/>
              </w:rPr>
              <w:t>书</w:t>
            </w:r>
          </w:p>
          <w:p>
            <w:pPr>
              <w:snapToGrid w:val="0"/>
              <w:spacing w:line="300" w:lineRule="auto"/>
              <w:ind w:right="-20"/>
              <w:rPr>
                <w:rFonts w:ascii="宋体" w:hAnsi="宋体"/>
                <w:kern w:val="0"/>
                <w:sz w:val="24"/>
                <w:szCs w:val="20"/>
              </w:rPr>
            </w:pPr>
            <w:r>
              <w:rPr>
                <w:rFonts w:hint="eastAsia" w:ascii="宋体" w:hAnsi="宋体"/>
                <w:kern w:val="0"/>
                <w:sz w:val="24"/>
                <w:szCs w:val="20"/>
              </w:rPr>
              <w:t>2、报价表（报价表均应由法定代表人或授权代理人签名并加盖竞谈单位公章）。</w:t>
            </w:r>
          </w:p>
          <w:p>
            <w:pPr>
              <w:snapToGrid w:val="0"/>
              <w:spacing w:line="300" w:lineRule="auto"/>
              <w:ind w:right="-20"/>
              <w:rPr>
                <w:rFonts w:ascii="宋体" w:hAnsi="宋体"/>
                <w:kern w:val="0"/>
                <w:sz w:val="24"/>
                <w:szCs w:val="20"/>
              </w:rPr>
            </w:pPr>
            <w:r>
              <w:rPr>
                <w:rFonts w:ascii="宋体" w:hAnsi="宋体"/>
                <w:kern w:val="0"/>
                <w:sz w:val="24"/>
                <w:szCs w:val="20"/>
              </w:rPr>
              <w:t>3</w:t>
            </w:r>
            <w:r>
              <w:rPr>
                <w:rFonts w:hint="eastAsia" w:ascii="宋体" w:hAnsi="宋体"/>
                <w:kern w:val="0"/>
                <w:sz w:val="24"/>
                <w:szCs w:val="20"/>
              </w:rPr>
              <w:t>、公司基本情况表</w:t>
            </w:r>
          </w:p>
          <w:p>
            <w:pPr>
              <w:snapToGrid w:val="0"/>
              <w:spacing w:line="300" w:lineRule="auto"/>
              <w:ind w:right="-20"/>
              <w:rPr>
                <w:rFonts w:ascii="宋体" w:hAnsi="宋体"/>
                <w:kern w:val="0"/>
                <w:sz w:val="24"/>
                <w:szCs w:val="20"/>
              </w:rPr>
            </w:pPr>
            <w:r>
              <w:rPr>
                <w:rFonts w:hint="eastAsia" w:ascii="宋体" w:hAnsi="宋体"/>
                <w:kern w:val="0"/>
                <w:sz w:val="24"/>
                <w:szCs w:val="20"/>
              </w:rPr>
              <w:t>资格证明材料：①</w:t>
            </w:r>
            <w:r>
              <w:rPr>
                <w:rFonts w:ascii="宋体" w:hAnsi="宋体"/>
                <w:kern w:val="0"/>
                <w:sz w:val="24"/>
                <w:szCs w:val="20"/>
              </w:rPr>
              <w:t>企业营业执照</w:t>
            </w:r>
            <w:r>
              <w:rPr>
                <w:rFonts w:hint="eastAsia" w:ascii="宋体" w:hAnsi="宋体"/>
                <w:kern w:val="0"/>
                <w:sz w:val="24"/>
                <w:szCs w:val="20"/>
              </w:rPr>
              <w:t>；②</w:t>
            </w:r>
            <w:r>
              <w:rPr>
                <w:rFonts w:ascii="宋体" w:hAnsi="宋体"/>
                <w:kern w:val="0"/>
                <w:sz w:val="24"/>
                <w:szCs w:val="20"/>
              </w:rPr>
              <w:t>组织机构代码证</w:t>
            </w:r>
            <w:r>
              <w:rPr>
                <w:rFonts w:hint="eastAsia" w:ascii="宋体" w:hAnsi="宋体"/>
                <w:kern w:val="0"/>
                <w:sz w:val="24"/>
                <w:szCs w:val="20"/>
              </w:rPr>
              <w:t>；③</w:t>
            </w:r>
            <w:r>
              <w:rPr>
                <w:rFonts w:ascii="宋体" w:hAnsi="宋体"/>
                <w:kern w:val="0"/>
                <w:sz w:val="24"/>
                <w:szCs w:val="20"/>
              </w:rPr>
              <w:t>税务登记证</w:t>
            </w:r>
            <w:r>
              <w:rPr>
                <w:rFonts w:hint="eastAsia" w:ascii="宋体" w:hAnsi="宋体"/>
                <w:kern w:val="0"/>
                <w:sz w:val="24"/>
                <w:szCs w:val="20"/>
              </w:rPr>
              <w:t>；④施工资质证；⑤安全</w:t>
            </w:r>
            <w:r>
              <w:rPr>
                <w:rFonts w:ascii="宋体" w:hAnsi="宋体"/>
                <w:kern w:val="0"/>
                <w:sz w:val="24"/>
                <w:szCs w:val="20"/>
              </w:rPr>
              <w:t>生产许可证</w:t>
            </w:r>
            <w:r>
              <w:rPr>
                <w:rFonts w:hint="eastAsia" w:ascii="宋体" w:hAnsi="宋体"/>
                <w:kern w:val="0"/>
                <w:sz w:val="24"/>
                <w:szCs w:val="20"/>
              </w:rPr>
              <w:t>；以上复印件需加盖公章（原件备查）。</w:t>
            </w:r>
          </w:p>
          <w:p>
            <w:pPr>
              <w:snapToGrid w:val="0"/>
              <w:spacing w:line="300" w:lineRule="auto"/>
              <w:ind w:right="-20"/>
              <w:rPr>
                <w:rFonts w:ascii="宋体" w:hAnsi="宋体"/>
                <w:kern w:val="0"/>
                <w:sz w:val="24"/>
                <w:szCs w:val="20"/>
              </w:rPr>
            </w:pPr>
            <w:r>
              <w:rPr>
                <w:rFonts w:hint="eastAsia" w:ascii="宋体" w:hAnsi="宋体"/>
                <w:kern w:val="0"/>
                <w:sz w:val="24"/>
                <w:szCs w:val="20"/>
              </w:rPr>
              <w:t>4、公司类似工程业绩表</w:t>
            </w:r>
          </w:p>
          <w:p>
            <w:pPr>
              <w:snapToGrid w:val="0"/>
              <w:spacing w:line="300" w:lineRule="auto"/>
              <w:ind w:right="-20"/>
              <w:rPr>
                <w:rFonts w:ascii="宋体" w:hAnsi="宋体"/>
                <w:kern w:val="0"/>
                <w:sz w:val="24"/>
                <w:szCs w:val="20"/>
              </w:rPr>
            </w:pPr>
            <w:r>
              <w:rPr>
                <w:rFonts w:hint="eastAsia" w:ascii="宋体" w:hAnsi="宋体"/>
                <w:kern w:val="0"/>
                <w:sz w:val="24"/>
                <w:szCs w:val="20"/>
              </w:rPr>
              <w:t>5、承诺书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12</w:t>
            </w:r>
          </w:p>
        </w:tc>
        <w:tc>
          <w:tcPr>
            <w:tcW w:w="1663" w:type="dxa"/>
            <w:vAlign w:val="center"/>
          </w:tcPr>
          <w:p>
            <w:pPr>
              <w:pStyle w:val="38"/>
              <w:ind w:firstLine="0"/>
              <w:jc w:val="center"/>
              <w:rPr>
                <w:rFonts w:ascii="宋体" w:eastAsia="宋体"/>
              </w:rPr>
            </w:pPr>
            <w:r>
              <w:rPr>
                <w:rFonts w:ascii="宋体" w:eastAsia="宋体"/>
              </w:rPr>
              <w:t>文件密封</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谈判文件装入袋中密封并在袋上加盖单位公章。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55" w:type="dxa"/>
            <w:vAlign w:val="center"/>
          </w:tcPr>
          <w:p>
            <w:pPr>
              <w:pStyle w:val="38"/>
              <w:ind w:firstLine="0"/>
              <w:jc w:val="center"/>
              <w:rPr>
                <w:rFonts w:ascii="宋体" w:eastAsia="宋体"/>
              </w:rPr>
            </w:pPr>
            <w:r>
              <w:rPr>
                <w:rFonts w:hint="eastAsia" w:ascii="宋体" w:eastAsia="宋体"/>
              </w:rPr>
              <w:t>13</w:t>
            </w:r>
          </w:p>
        </w:tc>
        <w:tc>
          <w:tcPr>
            <w:tcW w:w="1663" w:type="dxa"/>
            <w:vAlign w:val="center"/>
          </w:tcPr>
          <w:p>
            <w:pPr>
              <w:pStyle w:val="38"/>
              <w:ind w:firstLine="0"/>
              <w:jc w:val="center"/>
              <w:rPr>
                <w:rFonts w:ascii="宋体" w:eastAsia="宋体"/>
              </w:rPr>
            </w:pPr>
            <w:r>
              <w:rPr>
                <w:rFonts w:ascii="宋体" w:eastAsia="宋体"/>
              </w:rPr>
              <w:t>递交文件地点</w:t>
            </w:r>
          </w:p>
        </w:tc>
        <w:tc>
          <w:tcPr>
            <w:tcW w:w="7130" w:type="dxa"/>
            <w:vAlign w:val="center"/>
          </w:tcPr>
          <w:p>
            <w:pPr>
              <w:snapToGrid w:val="0"/>
              <w:spacing w:line="300" w:lineRule="auto"/>
              <w:ind w:right="-20"/>
              <w:rPr>
                <w:rFonts w:ascii="宋体" w:hAnsi="宋体"/>
                <w:kern w:val="0"/>
                <w:sz w:val="24"/>
                <w:szCs w:val="20"/>
              </w:rPr>
            </w:pPr>
            <w:r>
              <w:rPr>
                <w:rFonts w:ascii="宋体" w:hAnsi="宋体"/>
                <w:kern w:val="0"/>
                <w:sz w:val="24"/>
                <w:szCs w:val="20"/>
              </w:rPr>
              <w:t>重庆医科大学附属第二医院</w:t>
            </w:r>
            <w:r>
              <w:rPr>
                <w:rFonts w:hint="eastAsia" w:ascii="宋体" w:hAnsi="宋体"/>
                <w:kern w:val="0"/>
                <w:sz w:val="24"/>
                <w:szCs w:val="20"/>
              </w:rPr>
              <w:t>江南院区综合楼六楼会议室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8"/>
              <w:ind w:firstLine="0"/>
              <w:jc w:val="center"/>
              <w:rPr>
                <w:rFonts w:ascii="宋体" w:eastAsia="宋体"/>
              </w:rPr>
            </w:pPr>
            <w:r>
              <w:rPr>
                <w:rFonts w:hint="eastAsia" w:ascii="宋体" w:eastAsia="宋体"/>
              </w:rPr>
              <w:t>14</w:t>
            </w:r>
          </w:p>
        </w:tc>
        <w:tc>
          <w:tcPr>
            <w:tcW w:w="1663" w:type="dxa"/>
            <w:vAlign w:val="center"/>
          </w:tcPr>
          <w:p>
            <w:pPr>
              <w:pStyle w:val="38"/>
              <w:ind w:firstLine="0"/>
              <w:jc w:val="center"/>
              <w:rPr>
                <w:rFonts w:ascii="宋体" w:eastAsia="宋体"/>
              </w:rPr>
            </w:pPr>
            <w:r>
              <w:rPr>
                <w:rFonts w:hint="eastAsia" w:ascii="宋体" w:eastAsia="宋体"/>
              </w:rPr>
              <w:t>谈判</w:t>
            </w:r>
            <w:r>
              <w:rPr>
                <w:rFonts w:ascii="宋体" w:eastAsia="宋体"/>
              </w:rPr>
              <w:t>时间</w:t>
            </w:r>
          </w:p>
          <w:p>
            <w:pPr>
              <w:pStyle w:val="38"/>
              <w:ind w:firstLine="0"/>
              <w:jc w:val="center"/>
              <w:rPr>
                <w:rFonts w:ascii="宋体" w:eastAsia="宋体"/>
              </w:rPr>
            </w:pPr>
            <w:r>
              <w:rPr>
                <w:rFonts w:ascii="宋体" w:eastAsia="宋体"/>
              </w:rPr>
              <w:t>和地点</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谈判</w:t>
            </w:r>
            <w:r>
              <w:rPr>
                <w:rFonts w:ascii="宋体" w:hAnsi="宋体"/>
                <w:kern w:val="0"/>
                <w:sz w:val="24"/>
                <w:szCs w:val="20"/>
              </w:rPr>
              <w:t>时间：同</w:t>
            </w:r>
            <w:r>
              <w:rPr>
                <w:rFonts w:hint="eastAsia" w:ascii="宋体" w:hAnsi="宋体"/>
                <w:kern w:val="0"/>
                <w:sz w:val="24"/>
                <w:szCs w:val="20"/>
              </w:rPr>
              <w:t>递交截止时间</w:t>
            </w:r>
          </w:p>
          <w:p>
            <w:pPr>
              <w:snapToGrid w:val="0"/>
              <w:spacing w:line="300" w:lineRule="auto"/>
              <w:ind w:right="-20"/>
              <w:rPr>
                <w:rFonts w:ascii="宋体" w:hAnsi="宋体"/>
                <w:kern w:val="0"/>
                <w:sz w:val="24"/>
                <w:szCs w:val="20"/>
              </w:rPr>
            </w:pPr>
            <w:r>
              <w:rPr>
                <w:rFonts w:hint="eastAsia" w:ascii="宋体" w:hAnsi="宋体"/>
                <w:kern w:val="0"/>
                <w:sz w:val="24"/>
                <w:szCs w:val="20"/>
              </w:rPr>
              <w:t>谈判</w:t>
            </w:r>
            <w:r>
              <w:rPr>
                <w:rFonts w:ascii="宋体" w:hAnsi="宋体"/>
                <w:kern w:val="0"/>
                <w:sz w:val="24"/>
                <w:szCs w:val="20"/>
              </w:rPr>
              <w:t>地点：重庆医科大学附属第二医院</w:t>
            </w:r>
            <w:r>
              <w:rPr>
                <w:rFonts w:hint="eastAsia" w:ascii="宋体" w:hAnsi="宋体"/>
                <w:kern w:val="0"/>
                <w:sz w:val="24"/>
                <w:szCs w:val="20"/>
              </w:rPr>
              <w:t>江南院区综合楼六楼会议室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38"/>
              <w:ind w:firstLine="0"/>
              <w:jc w:val="center"/>
              <w:rPr>
                <w:rFonts w:ascii="宋体" w:eastAsia="宋体"/>
              </w:rPr>
            </w:pPr>
            <w:r>
              <w:rPr>
                <w:rFonts w:hint="eastAsia" w:ascii="宋体" w:eastAsia="宋体"/>
              </w:rPr>
              <w:t>15</w:t>
            </w:r>
          </w:p>
        </w:tc>
        <w:tc>
          <w:tcPr>
            <w:tcW w:w="1663" w:type="dxa"/>
            <w:vAlign w:val="center"/>
          </w:tcPr>
          <w:p>
            <w:pPr>
              <w:pStyle w:val="38"/>
              <w:ind w:firstLine="0"/>
              <w:jc w:val="center"/>
              <w:rPr>
                <w:rFonts w:ascii="宋体" w:eastAsia="宋体"/>
              </w:rPr>
            </w:pPr>
            <w:r>
              <w:rPr>
                <w:rFonts w:hint="eastAsia" w:ascii="宋体" w:eastAsia="宋体"/>
              </w:rPr>
              <w:t>评定方法</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855" w:type="dxa"/>
            <w:vAlign w:val="center"/>
          </w:tcPr>
          <w:p>
            <w:pPr>
              <w:pStyle w:val="38"/>
              <w:ind w:firstLine="0"/>
              <w:jc w:val="center"/>
              <w:rPr>
                <w:rFonts w:ascii="宋体" w:eastAsia="宋体"/>
              </w:rPr>
            </w:pPr>
            <w:r>
              <w:rPr>
                <w:rFonts w:hint="eastAsia" w:ascii="宋体" w:eastAsia="宋体"/>
              </w:rPr>
              <w:t>16</w:t>
            </w:r>
          </w:p>
        </w:tc>
        <w:tc>
          <w:tcPr>
            <w:tcW w:w="1663" w:type="dxa"/>
            <w:vAlign w:val="center"/>
          </w:tcPr>
          <w:p>
            <w:pPr>
              <w:pStyle w:val="38"/>
              <w:ind w:firstLine="0"/>
              <w:jc w:val="center"/>
              <w:rPr>
                <w:rFonts w:ascii="宋体" w:eastAsia="宋体"/>
              </w:rPr>
            </w:pPr>
            <w:r>
              <w:rPr>
                <w:rFonts w:hint="eastAsia" w:ascii="宋体" w:eastAsia="宋体"/>
              </w:rPr>
              <w:t>联系人及方式</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联系地址：重庆市南岸区天文大道288号重庆医科大学附属第二医院项目办</w:t>
            </w:r>
          </w:p>
          <w:p>
            <w:pPr>
              <w:snapToGrid w:val="0"/>
              <w:spacing w:line="300" w:lineRule="auto"/>
              <w:ind w:right="-20"/>
              <w:rPr>
                <w:rFonts w:ascii="宋体" w:hAnsi="宋体"/>
                <w:kern w:val="0"/>
                <w:sz w:val="24"/>
                <w:szCs w:val="20"/>
              </w:rPr>
            </w:pPr>
            <w:r>
              <w:rPr>
                <w:rFonts w:hint="eastAsia" w:ascii="宋体" w:hAnsi="宋体"/>
                <w:kern w:val="0"/>
                <w:sz w:val="24"/>
                <w:szCs w:val="20"/>
              </w:rPr>
              <w:t>联 系 人：牟老师    联系电话：023-62888161</w:t>
            </w:r>
          </w:p>
        </w:tc>
      </w:tr>
    </w:tbl>
    <w:p>
      <w:pPr>
        <w:pStyle w:val="38"/>
        <w:ind w:firstLine="0"/>
        <w:rPr>
          <w:rFonts w:ascii="宋体" w:eastAsia="宋体"/>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1"/>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（格式）</w:t>
      </w:r>
    </w:p>
    <w:p>
      <w:pPr>
        <w:numPr>
          <w:ilvl w:val="0"/>
          <w:numId w:val="1"/>
        </w:numPr>
        <w:spacing w:line="360" w:lineRule="auto"/>
        <w:rPr>
          <w:rFonts w:ascii="宋体" w:hAnsi="宋体"/>
          <w:kern w:val="0"/>
          <w:sz w:val="24"/>
          <w:szCs w:val="20"/>
        </w:rPr>
      </w:pPr>
      <w:r>
        <w:rPr>
          <w:rFonts w:hint="eastAsia" w:ascii="宋体" w:hAnsi="宋体"/>
          <w:kern w:val="0"/>
          <w:sz w:val="24"/>
          <w:szCs w:val="20"/>
        </w:rPr>
        <w:t>承诺书（格式）</w:t>
      </w:r>
    </w:p>
    <w:p>
      <w:pPr>
        <w:numPr>
          <w:ilvl w:val="0"/>
          <w:numId w:val="1"/>
        </w:numPr>
        <w:spacing w:line="360" w:lineRule="auto"/>
        <w:rPr>
          <w:rFonts w:ascii="宋体" w:hAnsi="宋体"/>
          <w:kern w:val="0"/>
          <w:sz w:val="24"/>
          <w:szCs w:val="20"/>
        </w:rPr>
      </w:pPr>
      <w:r>
        <w:rPr>
          <w:rFonts w:hint="eastAsia" w:ascii="宋体" w:hAnsi="宋体"/>
          <w:kern w:val="0"/>
          <w:sz w:val="24"/>
          <w:szCs w:val="20"/>
        </w:rPr>
        <w:t>报价书（格式）</w:t>
      </w:r>
    </w:p>
    <w:p>
      <w:pPr>
        <w:numPr>
          <w:ilvl w:val="0"/>
          <w:numId w:val="1"/>
        </w:numPr>
        <w:spacing w:line="360" w:lineRule="auto"/>
        <w:rPr>
          <w:rFonts w:ascii="宋体" w:hAnsi="宋体"/>
          <w:kern w:val="0"/>
          <w:sz w:val="24"/>
          <w:szCs w:val="20"/>
        </w:rPr>
      </w:pPr>
      <w:r>
        <w:rPr>
          <w:rFonts w:hint="eastAsia" w:ascii="宋体" w:hAnsi="宋体"/>
          <w:kern w:val="0"/>
          <w:sz w:val="24"/>
          <w:szCs w:val="20"/>
        </w:rPr>
        <w:t>主要设备、材料推荐品牌表</w:t>
      </w: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tabs>
          <w:tab w:val="left" w:pos="360"/>
        </w:tabs>
        <w:spacing w:line="360" w:lineRule="auto"/>
        <w:rPr>
          <w:rFonts w:ascii="宋体" w:hAnsi="宋体"/>
          <w:kern w:val="0"/>
          <w:sz w:val="24"/>
          <w:szCs w:val="20"/>
        </w:rPr>
      </w:pPr>
    </w:p>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12"/>
        <w:rPr>
          <w:sz w:val="28"/>
          <w:szCs w:val="28"/>
        </w:rPr>
      </w:pPr>
    </w:p>
    <w:p>
      <w:pPr>
        <w:pStyle w:val="12"/>
        <w:spacing w:line="360" w:lineRule="auto"/>
        <w:ind w:firstLine="560" w:firstLineChars="200"/>
        <w:jc w:val="both"/>
        <w:rPr>
          <w:color w:val="000000"/>
          <w:sz w:val="28"/>
          <w:szCs w:val="28"/>
        </w:rPr>
      </w:pPr>
      <w:r>
        <w:rPr>
          <w:rFonts w:hint="eastAsia"/>
          <w:sz w:val="28"/>
          <w:szCs w:val="28"/>
        </w:rPr>
        <w:t>本授权书声明：本人</w:t>
      </w:r>
      <w:r>
        <w:rPr>
          <w:rFonts w:hint="eastAsia"/>
          <w:sz w:val="28"/>
          <w:szCs w:val="28"/>
          <w:u w:val="single"/>
        </w:rPr>
        <w:t xml:space="preserve"> </w:t>
      </w:r>
      <w:r>
        <w:rPr>
          <w:sz w:val="28"/>
          <w:szCs w:val="28"/>
          <w:u w:val="single"/>
        </w:rPr>
        <w:t xml:space="preserve">     </w:t>
      </w:r>
      <w:r>
        <w:rPr>
          <w:rFonts w:hint="eastAsia"/>
          <w:sz w:val="28"/>
          <w:szCs w:val="28"/>
        </w:rPr>
        <w:t>系</w:t>
      </w:r>
      <w:r>
        <w:rPr>
          <w:rFonts w:hint="eastAsia"/>
          <w:sz w:val="28"/>
          <w:szCs w:val="28"/>
          <w:u w:val="single"/>
        </w:rPr>
        <w:t xml:space="preserve"> </w:t>
      </w:r>
      <w:r>
        <w:rPr>
          <w:sz w:val="28"/>
          <w:szCs w:val="28"/>
          <w:u w:val="single"/>
        </w:rPr>
        <w:t xml:space="preserve">         </w:t>
      </w:r>
      <w:r>
        <w:rPr>
          <w:rFonts w:hint="eastAsia"/>
          <w:sz w:val="28"/>
          <w:szCs w:val="28"/>
        </w:rPr>
        <w:t>的法定代表人，现授权本单位的为</w:t>
      </w:r>
      <w:r>
        <w:rPr>
          <w:rFonts w:hint="eastAsia"/>
          <w:sz w:val="28"/>
          <w:szCs w:val="28"/>
          <w:u w:val="single"/>
        </w:rPr>
        <w:t xml:space="preserve"> </w:t>
      </w:r>
      <w:r>
        <w:rPr>
          <w:sz w:val="28"/>
          <w:szCs w:val="28"/>
          <w:u w:val="single"/>
        </w:rPr>
        <w:t xml:space="preserve">       </w:t>
      </w:r>
      <w:r>
        <w:rPr>
          <w:rFonts w:hint="eastAsia"/>
          <w:sz w:val="28"/>
          <w:szCs w:val="28"/>
        </w:rPr>
        <w:t>本公司代理人，以本公司的名义参加</w:t>
      </w:r>
      <w:r>
        <w:rPr>
          <w:rFonts w:hint="eastAsia"/>
          <w:color w:val="000000"/>
          <w:sz w:val="28"/>
          <w:szCs w:val="28"/>
          <w:u w:val="single"/>
        </w:rPr>
        <w:t>重庆医科大学附属第二医院江南医院综合楼四层一期临床医气工程</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12"/>
        <w:spacing w:line="360" w:lineRule="auto"/>
        <w:ind w:firstLine="560" w:firstLineChars="200"/>
        <w:rPr>
          <w:color w:val="000000"/>
          <w:sz w:val="28"/>
          <w:szCs w:val="28"/>
        </w:rPr>
      </w:pPr>
    </w:p>
    <w:p>
      <w:pPr>
        <w:pStyle w:val="14"/>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12"/>
        <w:spacing w:line="360" w:lineRule="auto"/>
        <w:ind w:firstLine="560" w:firstLineChars="200"/>
        <w:rPr>
          <w:color w:val="000000"/>
          <w:sz w:val="28"/>
          <w:szCs w:val="28"/>
        </w:rPr>
      </w:pPr>
    </w:p>
    <w:p>
      <w:pPr>
        <w:pStyle w:val="12"/>
        <w:spacing w:line="360" w:lineRule="auto"/>
        <w:ind w:firstLine="560" w:firstLineChars="200"/>
        <w:rPr>
          <w:color w:val="000000"/>
          <w:sz w:val="28"/>
          <w:szCs w:val="28"/>
        </w:rPr>
      </w:pPr>
    </w:p>
    <w:p>
      <w:pPr>
        <w:pStyle w:val="10"/>
        <w:spacing w:after="0"/>
        <w:ind w:left="135"/>
        <w:rPr>
          <w:rFonts w:ascii="宋体" w:hAnsi="宋体"/>
          <w:kern w:val="0"/>
          <w:sz w:val="28"/>
          <w:szCs w:val="28"/>
        </w:rPr>
      </w:pPr>
      <w:r>
        <w:rPr>
          <w:rFonts w:hint="eastAsia" w:ascii="宋体" w:hAnsi="宋体"/>
          <w:kern w:val="0"/>
          <w:sz w:val="28"/>
          <w:szCs w:val="28"/>
        </w:rPr>
        <w:t>被授权人：                   部门：                 职务：</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 xml:space="preserve">单位（盖章）                 </w:t>
      </w: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p>
    <w:p>
      <w:pPr>
        <w:pStyle w:val="10"/>
        <w:spacing w:after="0"/>
        <w:ind w:left="135"/>
        <w:rPr>
          <w:rFonts w:ascii="宋体" w:hAnsi="宋体"/>
          <w:kern w:val="0"/>
          <w:sz w:val="28"/>
          <w:szCs w:val="28"/>
        </w:rPr>
      </w:pPr>
      <w:r>
        <w:rPr>
          <w:rFonts w:hint="eastAsia" w:ascii="宋体" w:hAnsi="宋体"/>
          <w:kern w:val="0"/>
          <w:sz w:val="28"/>
          <w:szCs w:val="28"/>
        </w:rPr>
        <w:t>法定代表人：（签字或盖章）</w:t>
      </w:r>
    </w:p>
    <w:p>
      <w:pPr>
        <w:pStyle w:val="37"/>
        <w:spacing w:beforeLines="0" w:afterLines="0"/>
        <w:jc w:val="both"/>
        <w:rPr>
          <w:rFonts w:ascii="宋体" w:hAnsi="宋体" w:eastAsia="宋体"/>
          <w:kern w:val="0"/>
          <w:sz w:val="28"/>
          <w:szCs w:val="28"/>
        </w:rPr>
      </w:pPr>
    </w:p>
    <w:p>
      <w:pPr>
        <w:pStyle w:val="37"/>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p>
    <w:p>
      <w:pPr>
        <w:jc w:val="center"/>
        <w:rPr>
          <w:rFonts w:ascii="宋体" w:hAnsi="宋体"/>
          <w:color w:val="000000"/>
          <w:sz w:val="28"/>
        </w:rPr>
      </w:pPr>
    </w:p>
    <w:p>
      <w:pPr>
        <w:ind w:right="560"/>
        <w:jc w:val="center"/>
        <w:rPr>
          <w:rFonts w:ascii="宋体" w:hAnsi="宋体"/>
          <w:color w:val="000000"/>
          <w:sz w:val="28"/>
        </w:rPr>
      </w:pPr>
      <w:r>
        <w:rPr>
          <w:rFonts w:hint="eastAsia" w:ascii="宋体" w:hAnsi="宋体"/>
          <w:color w:val="000000"/>
          <w:sz w:val="28"/>
        </w:rPr>
        <w:t xml:space="preserve">                       日期：    年    月   日</w:t>
      </w: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附件二</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ascii="宋体" w:hAnsi="宋体"/>
          <w:color w:val="000000"/>
          <w:kern w:val="0"/>
          <w:sz w:val="28"/>
          <w:szCs w:val="28"/>
          <w:u w:val="single"/>
        </w:rPr>
        <w:t>江南医院综合楼四层一期临床医气工程</w:t>
      </w:r>
      <w:r>
        <w:rPr>
          <w:rFonts w:hint="eastAsia" w:ascii="宋体" w:hAnsi="宋体"/>
          <w:color w:val="000000"/>
          <w:sz w:val="28"/>
        </w:rPr>
        <w:t>竞争性谈判工作，对贵单位发出的该项目竞争性谈判文书等全部内容，在认真阅读和充分理解后予以确认，完全同意其所有条款，并按其要求提交报价书，保证按中标的价格签定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1、若我司中标，保证不会有转包、卖标等行为。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2、我司保证按时签订合同。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3、在中标后，保证在规定时间内根据国家相关规范条例、行业标准、发包人及合同要求等按质按量完成工作。</w:t>
      </w:r>
    </w:p>
    <w:p>
      <w:pPr>
        <w:spacing w:line="360" w:lineRule="auto"/>
        <w:ind w:left="-2" w:leftChars="-1" w:firstLine="560" w:firstLineChars="200"/>
        <w:rPr>
          <w:rFonts w:ascii="宋体" w:hAnsi="宋体"/>
          <w:color w:val="000000"/>
          <w:sz w:val="28"/>
        </w:rPr>
      </w:pP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widowControl/>
        <w:tabs>
          <w:tab w:val="left" w:pos="720"/>
        </w:tabs>
        <w:spacing w:before="156" w:beforeLines="50" w:line="440" w:lineRule="exact"/>
        <w:rPr>
          <w:rFonts w:ascii="宋体" w:hAnsi="宋体"/>
          <w:color w:val="000000"/>
          <w:kern w:val="0"/>
          <w:sz w:val="30"/>
          <w:szCs w:val="30"/>
        </w:rPr>
      </w:pPr>
      <w:r>
        <w:rPr>
          <w:rFonts w:hint="eastAsia" w:ascii="宋体" w:hAnsi="宋体"/>
          <w:color w:val="000000"/>
          <w:kern w:val="0"/>
          <w:sz w:val="30"/>
          <w:szCs w:val="30"/>
        </w:rPr>
        <w:t>附件三</w:t>
      </w:r>
    </w:p>
    <w:p>
      <w:pPr>
        <w:widowControl/>
        <w:tabs>
          <w:tab w:val="left" w:pos="720"/>
        </w:tabs>
        <w:spacing w:before="156" w:beforeLines="50" w:line="440" w:lineRule="exact"/>
        <w:jc w:val="center"/>
        <w:rPr>
          <w:rFonts w:ascii="宋体" w:hAnsi="宋体"/>
          <w:color w:val="000000"/>
          <w:kern w:val="0"/>
          <w:sz w:val="30"/>
          <w:szCs w:val="30"/>
        </w:rPr>
      </w:pPr>
      <w:r>
        <w:rPr>
          <w:rFonts w:hint="eastAsia" w:ascii="宋体" w:hAnsi="宋体"/>
          <w:color w:val="000000"/>
          <w:kern w:val="0"/>
          <w:sz w:val="30"/>
          <w:szCs w:val="30"/>
        </w:rPr>
        <w:t>报价清单</w:t>
      </w:r>
    </w:p>
    <w:p>
      <w:pPr>
        <w:widowControl/>
        <w:tabs>
          <w:tab w:val="left" w:pos="720"/>
        </w:tabs>
        <w:spacing w:before="156" w:beforeLines="50" w:line="440" w:lineRule="exact"/>
        <w:jc w:val="center"/>
        <w:rPr>
          <w:rFonts w:ascii="宋体" w:hAnsi="宋体"/>
          <w:color w:val="000000"/>
          <w:kern w:val="0"/>
          <w:sz w:val="30"/>
          <w:szCs w:val="30"/>
        </w:rPr>
      </w:pPr>
    </w:p>
    <w:p>
      <w:pPr>
        <w:widowControl/>
        <w:tabs>
          <w:tab w:val="left" w:pos="720"/>
        </w:tabs>
        <w:spacing w:before="156" w:beforeLines="50" w:line="440" w:lineRule="exact"/>
        <w:jc w:val="center"/>
        <w:rPr>
          <w:rFonts w:ascii="宋体" w:hAnsi="宋体"/>
          <w:color w:val="000000"/>
          <w:kern w:val="0"/>
          <w:sz w:val="30"/>
          <w:szCs w:val="30"/>
        </w:rPr>
      </w:pPr>
    </w:p>
    <w:tbl>
      <w:tblPr>
        <w:tblStyle w:val="24"/>
        <w:tblW w:w="9457" w:type="dxa"/>
        <w:jc w:val="center"/>
        <w:tblInd w:w="0" w:type="dxa"/>
        <w:tblLayout w:type="fixed"/>
        <w:tblCellMar>
          <w:top w:w="0" w:type="dxa"/>
          <w:left w:w="0" w:type="dxa"/>
          <w:bottom w:w="0" w:type="dxa"/>
          <w:right w:w="0" w:type="dxa"/>
        </w:tblCellMar>
      </w:tblPr>
      <w:tblGrid>
        <w:gridCol w:w="709"/>
        <w:gridCol w:w="1803"/>
        <w:gridCol w:w="1134"/>
        <w:gridCol w:w="850"/>
        <w:gridCol w:w="953"/>
        <w:gridCol w:w="1740"/>
        <w:gridCol w:w="1095"/>
        <w:gridCol w:w="1173"/>
      </w:tblGrid>
      <w:tr>
        <w:tblPrEx>
          <w:tblLayout w:type="fixed"/>
          <w:tblCellMar>
            <w:top w:w="0" w:type="dxa"/>
            <w:left w:w="0" w:type="dxa"/>
            <w:bottom w:w="0" w:type="dxa"/>
            <w:right w:w="0" w:type="dxa"/>
          </w:tblCellMar>
        </w:tblPrEx>
        <w:trPr>
          <w:trHeight w:val="43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序号</w:t>
            </w: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项目名称</w:t>
            </w: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项目特征</w:t>
            </w: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单位</w:t>
            </w: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工程量</w:t>
            </w: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综合单价 （含增值税）</w:t>
            </w: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合价</w:t>
            </w: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备注</w:t>
            </w:r>
          </w:p>
        </w:tc>
      </w:tr>
      <w:tr>
        <w:tblPrEx>
          <w:tblLayout w:type="fixed"/>
          <w:tblCellMar>
            <w:top w:w="0" w:type="dxa"/>
            <w:left w:w="0" w:type="dxa"/>
            <w:bottom w:w="0" w:type="dxa"/>
            <w:right w:w="0" w:type="dxa"/>
          </w:tblCellMar>
        </w:tblPrEx>
        <w:trPr>
          <w:trHeight w:val="420" w:hRule="atLeast"/>
          <w:jc w:val="center"/>
        </w:trPr>
        <w:tc>
          <w:tcPr>
            <w:tcW w:w="7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95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r>
      <w:tr>
        <w:tblPrEx>
          <w:tblLayout w:type="fixed"/>
          <w:tblCellMar>
            <w:top w:w="0" w:type="dxa"/>
            <w:left w:w="0" w:type="dxa"/>
            <w:bottom w:w="0" w:type="dxa"/>
            <w:right w:w="0" w:type="dxa"/>
          </w:tblCellMar>
        </w:tblPrEx>
        <w:trPr>
          <w:trHeight w:val="420" w:hRule="atLeast"/>
          <w:jc w:val="center"/>
        </w:trPr>
        <w:tc>
          <w:tcPr>
            <w:tcW w:w="7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r>
      <w:tr>
        <w:tblPrEx>
          <w:tblLayout w:type="fixed"/>
          <w:tblCellMar>
            <w:top w:w="0" w:type="dxa"/>
            <w:left w:w="0" w:type="dxa"/>
            <w:bottom w:w="0" w:type="dxa"/>
            <w:right w:w="0" w:type="dxa"/>
          </w:tblCellMar>
        </w:tblPrEx>
        <w:trPr>
          <w:trHeight w:val="330"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095"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r>
      <w:tr>
        <w:tblPrEx>
          <w:tblLayout w:type="fixed"/>
          <w:tblCellMar>
            <w:top w:w="0" w:type="dxa"/>
            <w:left w:w="0" w:type="dxa"/>
            <w:bottom w:w="0" w:type="dxa"/>
            <w:right w:w="0" w:type="dxa"/>
          </w:tblCellMar>
        </w:tblPrEx>
        <w:trPr>
          <w:trHeight w:val="398"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390" w:hRule="atLeast"/>
          <w:jc w:val="center"/>
        </w:trPr>
        <w:tc>
          <w:tcPr>
            <w:tcW w:w="70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134"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 w:val="24"/>
              </w:rPr>
            </w:pPr>
          </w:p>
        </w:tc>
        <w:tc>
          <w:tcPr>
            <w:tcW w:w="1740"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44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240" w:firstLineChars="100"/>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44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240" w:firstLineChars="100"/>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r>
        <w:tblPrEx>
          <w:tblLayout w:type="fixed"/>
          <w:tblCellMar>
            <w:top w:w="0" w:type="dxa"/>
            <w:left w:w="0" w:type="dxa"/>
            <w:bottom w:w="0" w:type="dxa"/>
            <w:right w:w="0" w:type="dxa"/>
          </w:tblCellMar>
        </w:tblPrEx>
        <w:trPr>
          <w:trHeight w:val="442" w:hRule="atLeast"/>
          <w:jc w:val="center"/>
        </w:trPr>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ind w:firstLine="240" w:firstLineChars="100"/>
              <w:jc w:val="center"/>
              <w:rPr>
                <w:sz w:val="24"/>
              </w:rPr>
            </w:pPr>
          </w:p>
        </w:tc>
        <w:tc>
          <w:tcPr>
            <w:tcW w:w="18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r>
              <w:rPr>
                <w:rFonts w:hint="eastAsia" w:ascii="宋体" w:hAnsi="宋体" w:cs="宋体"/>
                <w:sz w:val="24"/>
              </w:rPr>
              <w:t>总  计</w:t>
            </w:r>
          </w:p>
        </w:tc>
        <w:tc>
          <w:tcPr>
            <w:tcW w:w="11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7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sz w:val="24"/>
              </w:rPr>
            </w:pPr>
          </w:p>
        </w:tc>
        <w:tc>
          <w:tcPr>
            <w:tcW w:w="1095" w:type="dxa"/>
            <w:tcBorders>
              <w:top w:val="single" w:color="auto" w:sz="4" w:space="0"/>
              <w:left w:val="nil"/>
              <w:bottom w:val="single" w:color="auto" w:sz="4" w:space="0"/>
              <w:right w:val="single" w:color="auto" w:sz="4" w:space="0"/>
            </w:tcBorders>
            <w:vAlign w:val="center"/>
          </w:tcPr>
          <w:p>
            <w:pPr>
              <w:jc w:val="center"/>
              <w:rPr>
                <w:sz w:val="24"/>
              </w:rPr>
            </w:pPr>
          </w:p>
        </w:tc>
        <w:tc>
          <w:tcPr>
            <w:tcW w:w="11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4"/>
              </w:rPr>
            </w:pPr>
          </w:p>
        </w:tc>
      </w:tr>
    </w:tbl>
    <w:p>
      <w:pPr>
        <w:widowControl/>
        <w:tabs>
          <w:tab w:val="left" w:pos="720"/>
        </w:tabs>
        <w:spacing w:before="156" w:beforeLines="50" w:line="440" w:lineRule="exact"/>
        <w:jc w:val="center"/>
        <w:rPr>
          <w:rFonts w:ascii="宋体" w:hAnsi="宋体"/>
          <w:color w:val="000000"/>
          <w:kern w:val="0"/>
          <w:sz w:val="30"/>
          <w:szCs w:val="30"/>
        </w:rPr>
      </w:pPr>
    </w:p>
    <w:p>
      <w:pPr>
        <w:widowControl/>
        <w:tabs>
          <w:tab w:val="left" w:pos="720"/>
        </w:tabs>
        <w:spacing w:before="156" w:beforeLines="50" w:line="440" w:lineRule="exact"/>
        <w:jc w:val="center"/>
        <w:rPr>
          <w:rFonts w:ascii="宋体" w:hAnsi="宋体"/>
          <w:color w:val="000000"/>
          <w:kern w:val="0"/>
          <w:sz w:val="30"/>
          <w:szCs w:val="30"/>
        </w:rPr>
      </w:pPr>
    </w:p>
    <w:p>
      <w:pPr>
        <w:widowControl/>
        <w:tabs>
          <w:tab w:val="left" w:pos="720"/>
        </w:tabs>
        <w:spacing w:before="156" w:beforeLines="50" w:line="440" w:lineRule="exact"/>
        <w:jc w:val="center"/>
        <w:rPr>
          <w:rFonts w:ascii="宋体" w:hAnsi="宋体"/>
          <w:color w:val="000000"/>
          <w:kern w:val="0"/>
          <w:sz w:val="30"/>
          <w:szCs w:val="30"/>
        </w:rPr>
      </w:pPr>
    </w:p>
    <w:p>
      <w:pPr>
        <w:widowControl/>
        <w:tabs>
          <w:tab w:val="left" w:pos="720"/>
        </w:tabs>
        <w:spacing w:before="156" w:beforeLines="50" w:line="440" w:lineRule="exact"/>
        <w:jc w:val="center"/>
        <w:rPr>
          <w:rFonts w:ascii="宋体" w:hAnsi="宋体"/>
          <w:color w:val="000000"/>
          <w:kern w:val="0"/>
          <w:sz w:val="30"/>
          <w:szCs w:val="30"/>
        </w:rPr>
      </w:pPr>
    </w:p>
    <w:p>
      <w:pPr>
        <w:pStyle w:val="12"/>
        <w:snapToGrid w:val="0"/>
        <w:spacing w:line="360" w:lineRule="auto"/>
        <w:ind w:firstLine="420"/>
        <w:rPr>
          <w:rFonts w:cs="宋体"/>
          <w:sz w:val="24"/>
          <w:szCs w:val="24"/>
        </w:rPr>
      </w:pPr>
    </w:p>
    <w:p>
      <w:pPr>
        <w:pStyle w:val="12"/>
        <w:snapToGrid w:val="0"/>
        <w:spacing w:line="360" w:lineRule="auto"/>
        <w:ind w:firstLine="420"/>
        <w:rPr>
          <w:rFonts w:cs="宋体"/>
          <w:sz w:val="24"/>
          <w:szCs w:val="24"/>
        </w:rPr>
      </w:pPr>
      <w:r>
        <w:rPr>
          <w:rFonts w:hint="eastAsia" w:cs="宋体"/>
          <w:sz w:val="24"/>
          <w:szCs w:val="24"/>
        </w:rPr>
        <w:t>投标人名称（公章）：</w:t>
      </w:r>
    </w:p>
    <w:p>
      <w:pPr>
        <w:pStyle w:val="12"/>
        <w:snapToGrid w:val="0"/>
        <w:spacing w:line="360" w:lineRule="auto"/>
        <w:ind w:firstLine="420"/>
        <w:rPr>
          <w:rFonts w:cs="宋体"/>
          <w:sz w:val="24"/>
          <w:szCs w:val="24"/>
        </w:rPr>
      </w:pPr>
      <w:r>
        <w:rPr>
          <w:rFonts w:hint="eastAsia" w:cs="宋体"/>
          <w:sz w:val="24"/>
          <w:szCs w:val="24"/>
        </w:rPr>
        <w:t>法定代表人或其授权代理人签字：</w:t>
      </w:r>
    </w:p>
    <w:p>
      <w:pPr>
        <w:pStyle w:val="12"/>
        <w:snapToGrid w:val="0"/>
        <w:spacing w:line="360" w:lineRule="auto"/>
        <w:ind w:firstLine="5940" w:firstLineChars="2475"/>
        <w:jc w:val="both"/>
        <w:rPr>
          <w:rFonts w:cs="宋体"/>
          <w:sz w:val="24"/>
          <w:szCs w:val="24"/>
        </w:rPr>
      </w:pPr>
      <w:r>
        <w:rPr>
          <w:rFonts w:hint="eastAsia" w:cs="宋体"/>
          <w:sz w:val="24"/>
          <w:szCs w:val="24"/>
        </w:rPr>
        <w:t>年   月   日</w:t>
      </w: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r>
        <w:rPr>
          <w:rFonts w:hint="eastAsia" w:ascii="宋体" w:hAnsi="宋体"/>
          <w:color w:val="000000"/>
          <w:kern w:val="0"/>
          <w:sz w:val="30"/>
          <w:szCs w:val="30"/>
        </w:rPr>
        <w:t>附件四</w:t>
      </w:r>
    </w:p>
    <w:p>
      <w:pPr>
        <w:adjustRightInd w:val="0"/>
        <w:snapToGrid w:val="0"/>
        <w:jc w:val="center"/>
        <w:outlineLvl w:val="1"/>
        <w:rPr>
          <w:rFonts w:ascii="宋体" w:hAnsi="宋体" w:cs="宋体"/>
          <w:b/>
          <w:bCs/>
          <w:sz w:val="28"/>
          <w:szCs w:val="28"/>
        </w:rPr>
      </w:pPr>
      <w:bookmarkStart w:id="0" w:name="_Toc17215598"/>
      <w:bookmarkStart w:id="1" w:name="_Toc18248746"/>
    </w:p>
    <w:p>
      <w:pPr>
        <w:widowControl/>
        <w:tabs>
          <w:tab w:val="left" w:pos="720"/>
        </w:tabs>
        <w:spacing w:before="156" w:beforeLines="50" w:line="440" w:lineRule="exact"/>
        <w:jc w:val="center"/>
        <w:rPr>
          <w:rFonts w:ascii="宋体" w:hAnsi="宋体"/>
          <w:color w:val="000000"/>
          <w:kern w:val="0"/>
          <w:sz w:val="30"/>
          <w:szCs w:val="30"/>
        </w:rPr>
      </w:pPr>
      <w:r>
        <w:rPr>
          <w:rFonts w:hint="eastAsia" w:ascii="宋体" w:hAnsi="宋体"/>
          <w:color w:val="000000"/>
          <w:kern w:val="0"/>
          <w:sz w:val="30"/>
          <w:szCs w:val="30"/>
        </w:rPr>
        <w:t>主要设备、材料推荐品牌表</w:t>
      </w:r>
      <w:bookmarkEnd w:id="0"/>
      <w:bookmarkEnd w:id="1"/>
    </w:p>
    <w:tbl>
      <w:tblPr>
        <w:tblStyle w:val="24"/>
        <w:tblpPr w:leftFromText="180" w:rightFromText="180" w:vertAnchor="text" w:horzAnchor="page" w:tblpX="1435" w:tblpY="767"/>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208"/>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b/>
                <w:bCs/>
                <w:sz w:val="24"/>
              </w:rPr>
            </w:pPr>
            <w:bookmarkStart w:id="2" w:name="_Toc18248747"/>
            <w:bookmarkStart w:id="3" w:name="_Toc17215599"/>
            <w:r>
              <w:rPr>
                <w:rFonts w:hint="eastAsia" w:ascii="宋体" w:hAnsi="宋体" w:cs="宋体"/>
                <w:b/>
                <w:bCs/>
                <w:sz w:val="24"/>
              </w:rPr>
              <w:t>序号</w:t>
            </w:r>
            <w:bookmarkEnd w:id="2"/>
            <w:bookmarkEnd w:id="3"/>
          </w:p>
        </w:tc>
        <w:tc>
          <w:tcPr>
            <w:tcW w:w="4208" w:type="dxa"/>
            <w:vAlign w:val="center"/>
          </w:tcPr>
          <w:p>
            <w:pPr>
              <w:jc w:val="center"/>
              <w:outlineLvl w:val="1"/>
              <w:rPr>
                <w:rFonts w:ascii="宋体" w:hAnsi="宋体" w:cs="宋体"/>
                <w:b/>
                <w:bCs/>
                <w:sz w:val="24"/>
              </w:rPr>
            </w:pPr>
            <w:bookmarkStart w:id="4" w:name="_Toc17215600"/>
            <w:bookmarkStart w:id="5" w:name="_Toc18248748"/>
            <w:r>
              <w:rPr>
                <w:rFonts w:hint="eastAsia" w:ascii="宋体" w:hAnsi="宋体" w:cs="宋体"/>
                <w:b/>
                <w:bCs/>
                <w:sz w:val="24"/>
              </w:rPr>
              <w:t>名称</w:t>
            </w:r>
            <w:bookmarkEnd w:id="4"/>
            <w:bookmarkEnd w:id="5"/>
          </w:p>
        </w:tc>
        <w:tc>
          <w:tcPr>
            <w:tcW w:w="3544" w:type="dxa"/>
            <w:vAlign w:val="center"/>
          </w:tcPr>
          <w:p>
            <w:pPr>
              <w:jc w:val="center"/>
              <w:outlineLvl w:val="1"/>
              <w:rPr>
                <w:rFonts w:ascii="宋体" w:hAnsi="宋体" w:cs="宋体"/>
                <w:b/>
                <w:bCs/>
                <w:sz w:val="24"/>
              </w:rPr>
            </w:pPr>
            <w:bookmarkStart w:id="6" w:name="_Toc17215601"/>
            <w:bookmarkStart w:id="7" w:name="_Toc18248749"/>
            <w:r>
              <w:rPr>
                <w:rFonts w:hint="eastAsia" w:ascii="宋体" w:hAnsi="宋体" w:cs="宋体"/>
                <w:b/>
                <w:bCs/>
                <w:sz w:val="24"/>
              </w:rPr>
              <w:t>推荐品牌</w:t>
            </w:r>
            <w:bookmarkEnd w:id="6"/>
            <w:r>
              <w:rPr>
                <w:rFonts w:hint="eastAsia" w:ascii="宋体" w:hAnsi="宋体" w:cs="宋体"/>
                <w:b/>
                <w:bCs/>
                <w:sz w:val="24"/>
              </w:rPr>
              <w:t>（参考）</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8" w:name="_Toc18248750"/>
            <w:bookmarkStart w:id="9" w:name="_Toc17215602"/>
            <w:r>
              <w:rPr>
                <w:rFonts w:hint="eastAsia" w:ascii="宋体" w:hAnsi="宋体" w:cs="宋体"/>
                <w:sz w:val="24"/>
              </w:rPr>
              <w:t>1</w:t>
            </w:r>
            <w:bookmarkEnd w:id="8"/>
            <w:bookmarkEnd w:id="9"/>
          </w:p>
        </w:tc>
        <w:tc>
          <w:tcPr>
            <w:tcW w:w="4208" w:type="dxa"/>
            <w:vAlign w:val="center"/>
          </w:tcPr>
          <w:p>
            <w:pPr>
              <w:jc w:val="center"/>
              <w:outlineLvl w:val="1"/>
              <w:rPr>
                <w:rFonts w:ascii="宋体" w:hAnsi="宋体" w:cs="宋体"/>
                <w:sz w:val="24"/>
              </w:rPr>
            </w:pPr>
            <w:r>
              <w:rPr>
                <w:rFonts w:hint="eastAsia" w:ascii="宋体" w:hAnsi="宋体" w:cs="宋体"/>
                <w:sz w:val="24"/>
              </w:rPr>
              <w:t>氧气二级稳压箱</w:t>
            </w:r>
          </w:p>
        </w:tc>
        <w:tc>
          <w:tcPr>
            <w:tcW w:w="3544" w:type="dxa"/>
            <w:vAlign w:val="center"/>
          </w:tcPr>
          <w:p>
            <w:pPr>
              <w:jc w:val="center"/>
              <w:outlineLvl w:val="1"/>
              <w:rPr>
                <w:rFonts w:ascii="宋体" w:hAnsi="宋体" w:cs="宋体"/>
                <w:sz w:val="24"/>
              </w:rPr>
            </w:pPr>
            <w:r>
              <w:rPr>
                <w:rFonts w:hint="eastAsia" w:ascii="宋体" w:hAnsi="宋体" w:cs="宋体"/>
                <w:sz w:val="24"/>
              </w:rPr>
              <w:t>可达、捷锐、投标人自产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10" w:name="_Toc18248753"/>
            <w:bookmarkStart w:id="11" w:name="_Toc17215605"/>
            <w:r>
              <w:rPr>
                <w:rFonts w:hint="eastAsia" w:ascii="宋体" w:hAnsi="宋体" w:cs="宋体"/>
                <w:sz w:val="24"/>
              </w:rPr>
              <w:t>2</w:t>
            </w:r>
            <w:bookmarkEnd w:id="10"/>
            <w:bookmarkEnd w:id="11"/>
          </w:p>
        </w:tc>
        <w:tc>
          <w:tcPr>
            <w:tcW w:w="4208" w:type="dxa"/>
            <w:vAlign w:val="center"/>
          </w:tcPr>
          <w:p>
            <w:pPr>
              <w:jc w:val="center"/>
              <w:outlineLvl w:val="1"/>
              <w:rPr>
                <w:rFonts w:ascii="宋体" w:hAnsi="宋体" w:cs="宋体"/>
                <w:sz w:val="24"/>
              </w:rPr>
            </w:pPr>
            <w:r>
              <w:rPr>
                <w:rFonts w:hint="eastAsia" w:ascii="宋体" w:hAnsi="宋体" w:cs="宋体"/>
                <w:sz w:val="24"/>
              </w:rPr>
              <w:t>氧气流量计</w:t>
            </w:r>
          </w:p>
        </w:tc>
        <w:tc>
          <w:tcPr>
            <w:tcW w:w="3544" w:type="dxa"/>
            <w:vAlign w:val="center"/>
          </w:tcPr>
          <w:p>
            <w:pPr>
              <w:jc w:val="center"/>
              <w:outlineLvl w:val="1"/>
              <w:rPr>
                <w:rFonts w:ascii="宋体" w:hAnsi="宋体" w:cs="宋体"/>
                <w:sz w:val="24"/>
              </w:rPr>
            </w:pPr>
            <w:r>
              <w:rPr>
                <w:rFonts w:hint="eastAsia" w:ascii="宋体" w:hAnsi="宋体" w:cs="宋体"/>
                <w:sz w:val="24"/>
              </w:rPr>
              <w:t>矽翔、利华、东华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12" w:name="_Toc17215608"/>
            <w:bookmarkStart w:id="13" w:name="_Toc18248756"/>
            <w:r>
              <w:rPr>
                <w:rFonts w:hint="eastAsia" w:ascii="宋体" w:hAnsi="宋体" w:cs="宋体"/>
                <w:sz w:val="24"/>
              </w:rPr>
              <w:t>3</w:t>
            </w:r>
            <w:bookmarkEnd w:id="12"/>
            <w:bookmarkEnd w:id="13"/>
          </w:p>
        </w:tc>
        <w:tc>
          <w:tcPr>
            <w:tcW w:w="4208" w:type="dxa"/>
            <w:vAlign w:val="center"/>
          </w:tcPr>
          <w:p>
            <w:pPr>
              <w:jc w:val="center"/>
              <w:outlineLvl w:val="1"/>
              <w:rPr>
                <w:rFonts w:ascii="宋体" w:hAnsi="宋体" w:cs="宋体"/>
                <w:sz w:val="24"/>
              </w:rPr>
            </w:pPr>
            <w:r>
              <w:rPr>
                <w:rFonts w:hint="eastAsia" w:ascii="宋体" w:hAnsi="宋体" w:cs="宋体"/>
                <w:sz w:val="24"/>
              </w:rPr>
              <w:t>压力监测报警装置</w:t>
            </w:r>
          </w:p>
        </w:tc>
        <w:tc>
          <w:tcPr>
            <w:tcW w:w="3544" w:type="dxa"/>
            <w:vAlign w:val="center"/>
          </w:tcPr>
          <w:p>
            <w:pPr>
              <w:jc w:val="center"/>
              <w:outlineLvl w:val="1"/>
              <w:rPr>
                <w:rFonts w:ascii="宋体" w:hAnsi="宋体" w:cs="宋体"/>
                <w:sz w:val="24"/>
              </w:rPr>
            </w:pPr>
            <w:r>
              <w:rPr>
                <w:rFonts w:hint="eastAsia" w:ascii="宋体" w:hAnsi="宋体" w:cs="宋体"/>
                <w:sz w:val="24"/>
              </w:rPr>
              <w:t>可达、捷锐、投标人自产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14" w:name="_Toc17215611"/>
            <w:bookmarkStart w:id="15" w:name="_Toc18248759"/>
            <w:r>
              <w:rPr>
                <w:rFonts w:hint="eastAsia" w:ascii="宋体" w:hAnsi="宋体" w:cs="宋体"/>
                <w:sz w:val="24"/>
              </w:rPr>
              <w:t>4</w:t>
            </w:r>
            <w:bookmarkEnd w:id="14"/>
            <w:bookmarkEnd w:id="15"/>
          </w:p>
        </w:tc>
        <w:tc>
          <w:tcPr>
            <w:tcW w:w="4208" w:type="dxa"/>
            <w:vAlign w:val="center"/>
          </w:tcPr>
          <w:p>
            <w:pPr>
              <w:jc w:val="center"/>
              <w:outlineLvl w:val="1"/>
              <w:rPr>
                <w:rFonts w:ascii="宋体" w:hAnsi="宋体" w:cs="宋体"/>
                <w:sz w:val="24"/>
              </w:rPr>
            </w:pPr>
            <w:r>
              <w:rPr>
                <w:rFonts w:hint="eastAsia" w:ascii="宋体" w:hAnsi="宋体" w:cs="宋体"/>
                <w:sz w:val="24"/>
              </w:rPr>
              <w:t>不锈钢管</w:t>
            </w:r>
          </w:p>
        </w:tc>
        <w:tc>
          <w:tcPr>
            <w:tcW w:w="3544" w:type="dxa"/>
            <w:vAlign w:val="center"/>
          </w:tcPr>
          <w:p>
            <w:pPr>
              <w:jc w:val="center"/>
              <w:outlineLvl w:val="1"/>
              <w:rPr>
                <w:rFonts w:ascii="宋体" w:hAnsi="宋体" w:cs="宋体"/>
                <w:sz w:val="24"/>
              </w:rPr>
            </w:pPr>
            <w:r>
              <w:rPr>
                <w:rFonts w:hint="eastAsia" w:ascii="宋体" w:hAnsi="宋体" w:cs="宋体"/>
                <w:sz w:val="24"/>
              </w:rPr>
              <w:t xml:space="preserve">金保莱、常泰、鹏业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bookmarkStart w:id="16" w:name="_Toc18248762"/>
            <w:bookmarkStart w:id="17" w:name="_Toc17215614"/>
            <w:r>
              <w:rPr>
                <w:rFonts w:hint="eastAsia" w:ascii="宋体" w:hAnsi="宋体" w:cs="宋体"/>
                <w:sz w:val="24"/>
              </w:rPr>
              <w:t>5</w:t>
            </w:r>
            <w:bookmarkEnd w:id="16"/>
            <w:bookmarkEnd w:id="17"/>
          </w:p>
        </w:tc>
        <w:tc>
          <w:tcPr>
            <w:tcW w:w="4208" w:type="dxa"/>
            <w:vAlign w:val="center"/>
          </w:tcPr>
          <w:p>
            <w:pPr>
              <w:jc w:val="center"/>
              <w:outlineLvl w:val="1"/>
              <w:rPr>
                <w:rFonts w:ascii="宋体" w:hAnsi="宋体" w:cs="宋体"/>
                <w:sz w:val="24"/>
              </w:rPr>
            </w:pPr>
            <w:r>
              <w:rPr>
                <w:rFonts w:hint="eastAsia" w:ascii="宋体" w:hAnsi="宋体" w:cs="宋体"/>
                <w:sz w:val="24"/>
              </w:rPr>
              <w:t>医用铝合金设备带</w:t>
            </w:r>
          </w:p>
        </w:tc>
        <w:tc>
          <w:tcPr>
            <w:tcW w:w="3544" w:type="dxa"/>
            <w:vAlign w:val="center"/>
          </w:tcPr>
          <w:p>
            <w:pPr>
              <w:jc w:val="center"/>
              <w:outlineLvl w:val="1"/>
              <w:rPr>
                <w:rFonts w:ascii="宋体" w:hAnsi="宋体" w:cs="宋体"/>
                <w:sz w:val="24"/>
              </w:rPr>
            </w:pPr>
            <w:r>
              <w:rPr>
                <w:rFonts w:hint="eastAsia" w:ascii="宋体" w:hAnsi="宋体" w:cs="宋体"/>
                <w:sz w:val="24"/>
              </w:rPr>
              <w:t>可达、捷锐、投标人自产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r>
              <w:rPr>
                <w:rFonts w:hint="eastAsia" w:ascii="宋体" w:hAnsi="宋体" w:cs="宋体"/>
                <w:sz w:val="24"/>
              </w:rPr>
              <w:t>6</w:t>
            </w:r>
          </w:p>
        </w:tc>
        <w:tc>
          <w:tcPr>
            <w:tcW w:w="4208" w:type="dxa"/>
            <w:vAlign w:val="center"/>
          </w:tcPr>
          <w:p>
            <w:pPr>
              <w:jc w:val="center"/>
              <w:outlineLvl w:val="1"/>
              <w:rPr>
                <w:rFonts w:ascii="宋体" w:hAnsi="宋体" w:cs="宋体"/>
                <w:sz w:val="24"/>
              </w:rPr>
            </w:pPr>
            <w:r>
              <w:rPr>
                <w:rFonts w:hint="eastAsia" w:ascii="宋体" w:hAnsi="宋体" w:cs="宋体"/>
                <w:sz w:val="24"/>
              </w:rPr>
              <w:t>医用气体终端（德式）</w:t>
            </w:r>
          </w:p>
        </w:tc>
        <w:tc>
          <w:tcPr>
            <w:tcW w:w="3544" w:type="dxa"/>
            <w:vAlign w:val="center"/>
          </w:tcPr>
          <w:p>
            <w:pPr>
              <w:jc w:val="center"/>
              <w:outlineLvl w:val="1"/>
              <w:rPr>
                <w:rFonts w:ascii="宋体" w:hAnsi="宋体" w:cs="宋体"/>
                <w:sz w:val="24"/>
              </w:rPr>
            </w:pPr>
            <w:r>
              <w:rPr>
                <w:rFonts w:hint="eastAsia" w:ascii="宋体" w:hAnsi="宋体" w:cs="宋体"/>
                <w:sz w:val="24"/>
              </w:rPr>
              <w:t>KEDA(合）、GANGT（合）、强盛、冰科、尚荣、和佳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r>
              <w:rPr>
                <w:rFonts w:hint="eastAsia" w:ascii="宋体" w:hAnsi="宋体" w:cs="宋体"/>
                <w:sz w:val="24"/>
              </w:rPr>
              <w:t>7</w:t>
            </w:r>
          </w:p>
        </w:tc>
        <w:tc>
          <w:tcPr>
            <w:tcW w:w="4208" w:type="dxa"/>
            <w:vAlign w:val="center"/>
          </w:tcPr>
          <w:p>
            <w:pPr>
              <w:jc w:val="center"/>
              <w:outlineLvl w:val="1"/>
              <w:rPr>
                <w:rFonts w:ascii="宋体" w:hAnsi="宋体" w:cs="宋体"/>
                <w:sz w:val="24"/>
              </w:rPr>
            </w:pPr>
            <w:r>
              <w:rPr>
                <w:rFonts w:hint="eastAsia" w:ascii="宋体" w:hAnsi="宋体" w:cs="宋体"/>
                <w:sz w:val="24"/>
              </w:rPr>
              <w:t>设备带电器配件（插座、开关、灯）</w:t>
            </w:r>
          </w:p>
        </w:tc>
        <w:tc>
          <w:tcPr>
            <w:tcW w:w="3544" w:type="dxa"/>
            <w:vAlign w:val="center"/>
          </w:tcPr>
          <w:p>
            <w:pPr>
              <w:jc w:val="center"/>
              <w:outlineLvl w:val="1"/>
              <w:rPr>
                <w:rFonts w:ascii="宋体" w:hAnsi="宋体" w:cs="宋体"/>
                <w:sz w:val="24"/>
              </w:rPr>
            </w:pPr>
            <w:r>
              <w:rPr>
                <w:rFonts w:hint="eastAsia" w:ascii="宋体" w:hAnsi="宋体" w:cs="宋体"/>
                <w:sz w:val="24"/>
              </w:rPr>
              <w:t>罗格朗、飞雕、鸿雁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0" w:type="dxa"/>
            <w:vAlign w:val="center"/>
          </w:tcPr>
          <w:p>
            <w:pPr>
              <w:jc w:val="center"/>
              <w:outlineLvl w:val="1"/>
              <w:rPr>
                <w:rFonts w:ascii="宋体" w:hAnsi="宋体" w:cs="宋体"/>
                <w:sz w:val="24"/>
              </w:rPr>
            </w:pPr>
            <w:r>
              <w:rPr>
                <w:rFonts w:hint="eastAsia" w:ascii="宋体" w:hAnsi="宋体" w:cs="宋体"/>
                <w:sz w:val="24"/>
              </w:rPr>
              <w:t>8</w:t>
            </w:r>
          </w:p>
        </w:tc>
        <w:tc>
          <w:tcPr>
            <w:tcW w:w="4208" w:type="dxa"/>
            <w:vAlign w:val="center"/>
          </w:tcPr>
          <w:p>
            <w:pPr>
              <w:jc w:val="center"/>
              <w:outlineLvl w:val="1"/>
              <w:rPr>
                <w:rFonts w:ascii="宋体" w:hAnsi="宋体" w:cs="宋体"/>
                <w:sz w:val="24"/>
              </w:rPr>
            </w:pPr>
            <w:r>
              <w:rPr>
                <w:rFonts w:hint="eastAsia" w:ascii="宋体" w:hAnsi="宋体" w:cs="宋体"/>
                <w:sz w:val="24"/>
              </w:rPr>
              <w:t>呼叫系统</w:t>
            </w:r>
          </w:p>
        </w:tc>
        <w:tc>
          <w:tcPr>
            <w:tcW w:w="3544" w:type="dxa"/>
            <w:vAlign w:val="center"/>
          </w:tcPr>
          <w:p>
            <w:pPr>
              <w:jc w:val="center"/>
              <w:outlineLvl w:val="1"/>
              <w:rPr>
                <w:rFonts w:ascii="宋体" w:hAnsi="宋体" w:cs="宋体"/>
                <w:sz w:val="24"/>
              </w:rPr>
            </w:pPr>
            <w:r>
              <w:rPr>
                <w:rFonts w:hint="eastAsia" w:ascii="宋体" w:hAnsi="宋体" w:cs="宋体"/>
                <w:sz w:val="24"/>
              </w:rPr>
              <w:t>山东亚华、深圳德亮、佛山飞星</w:t>
            </w:r>
          </w:p>
        </w:tc>
      </w:tr>
    </w:tbl>
    <w:p>
      <w:pPr>
        <w:spacing w:line="276" w:lineRule="auto"/>
        <w:rPr>
          <w:rFonts w:ascii="宋体" w:hAnsi="宋体"/>
          <w:sz w:val="24"/>
        </w:rPr>
      </w:pPr>
    </w:p>
    <w:sectPr>
      <w:footerReference r:id="rId8" w:type="default"/>
      <w:type w:val="continuous"/>
      <w:pgSz w:w="11907" w:h="16840"/>
      <w:pgMar w:top="1134" w:right="1134"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Plotter">
    <w:altName w:val="Lucida Console"/>
    <w:panose1 w:val="00000000000000000000"/>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auto"/>
    <w:pitch w:val="default"/>
    <w:sig w:usb0="8000028F" w:usb1="00001800" w:usb2="00000000" w:usb3="00000000" w:csb0="0000001F" w:csb1="D7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fldChar w:fldCharType="begin"/>
    </w:r>
    <w:r>
      <w:rPr>
        <w:rStyle w:val="22"/>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rPr>
        <w:rStyle w:val="22"/>
      </w:rPr>
      <w:instrText xml:space="preserve"> PAGE </w:instrText>
    </w:r>
    <w:r>
      <w:fldChar w:fldCharType="separate"/>
    </w:r>
    <w:r>
      <w:rPr>
        <w:rStyle w:val="22"/>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2"/>
      </w:rPr>
    </w:pPr>
    <w:r>
      <w:fldChar w:fldCharType="begin"/>
    </w:r>
    <w:r>
      <w:rPr>
        <w:rStyle w:val="22"/>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46"/>
    <w:rsid w:val="000001EA"/>
    <w:rsid w:val="000008E5"/>
    <w:rsid w:val="00000B21"/>
    <w:rsid w:val="00002092"/>
    <w:rsid w:val="0000308A"/>
    <w:rsid w:val="000077D8"/>
    <w:rsid w:val="00007C43"/>
    <w:rsid w:val="00010A55"/>
    <w:rsid w:val="0001370C"/>
    <w:rsid w:val="00015B40"/>
    <w:rsid w:val="000222A6"/>
    <w:rsid w:val="00024088"/>
    <w:rsid w:val="00024EF3"/>
    <w:rsid w:val="0002603E"/>
    <w:rsid w:val="00026671"/>
    <w:rsid w:val="000269F2"/>
    <w:rsid w:val="00040D95"/>
    <w:rsid w:val="0004111A"/>
    <w:rsid w:val="00041EB9"/>
    <w:rsid w:val="0004631C"/>
    <w:rsid w:val="00047684"/>
    <w:rsid w:val="000525FE"/>
    <w:rsid w:val="0005381E"/>
    <w:rsid w:val="00054C27"/>
    <w:rsid w:val="00056B28"/>
    <w:rsid w:val="00057FFD"/>
    <w:rsid w:val="00062102"/>
    <w:rsid w:val="000664D2"/>
    <w:rsid w:val="00073B26"/>
    <w:rsid w:val="00076A3D"/>
    <w:rsid w:val="00077078"/>
    <w:rsid w:val="00077C9F"/>
    <w:rsid w:val="00084D28"/>
    <w:rsid w:val="00084D94"/>
    <w:rsid w:val="00087D69"/>
    <w:rsid w:val="00087DE2"/>
    <w:rsid w:val="00090B13"/>
    <w:rsid w:val="00093386"/>
    <w:rsid w:val="00095470"/>
    <w:rsid w:val="000A0DC1"/>
    <w:rsid w:val="000A18C9"/>
    <w:rsid w:val="000A4A73"/>
    <w:rsid w:val="000A5806"/>
    <w:rsid w:val="000B6A55"/>
    <w:rsid w:val="000C5F9D"/>
    <w:rsid w:val="000C64B7"/>
    <w:rsid w:val="000C6A91"/>
    <w:rsid w:val="000C6BCB"/>
    <w:rsid w:val="000D16CA"/>
    <w:rsid w:val="000D1EB8"/>
    <w:rsid w:val="000D5015"/>
    <w:rsid w:val="000E61B8"/>
    <w:rsid w:val="000E6249"/>
    <w:rsid w:val="000F2128"/>
    <w:rsid w:val="000F2413"/>
    <w:rsid w:val="000F5841"/>
    <w:rsid w:val="000F62F6"/>
    <w:rsid w:val="000F6B7E"/>
    <w:rsid w:val="00102628"/>
    <w:rsid w:val="00104083"/>
    <w:rsid w:val="00105890"/>
    <w:rsid w:val="00110F4A"/>
    <w:rsid w:val="001135DF"/>
    <w:rsid w:val="0012101C"/>
    <w:rsid w:val="0012519B"/>
    <w:rsid w:val="00126E30"/>
    <w:rsid w:val="00134ED5"/>
    <w:rsid w:val="001409C8"/>
    <w:rsid w:val="00140C34"/>
    <w:rsid w:val="00142360"/>
    <w:rsid w:val="00142947"/>
    <w:rsid w:val="00153D98"/>
    <w:rsid w:val="001541B2"/>
    <w:rsid w:val="001579CD"/>
    <w:rsid w:val="00160F37"/>
    <w:rsid w:val="00163CD5"/>
    <w:rsid w:val="00166433"/>
    <w:rsid w:val="0017159A"/>
    <w:rsid w:val="00173E09"/>
    <w:rsid w:val="00176106"/>
    <w:rsid w:val="00176879"/>
    <w:rsid w:val="0018019D"/>
    <w:rsid w:val="001847CA"/>
    <w:rsid w:val="00184A41"/>
    <w:rsid w:val="00187BBC"/>
    <w:rsid w:val="00193130"/>
    <w:rsid w:val="00197517"/>
    <w:rsid w:val="001A1B8E"/>
    <w:rsid w:val="001B4843"/>
    <w:rsid w:val="001B48B1"/>
    <w:rsid w:val="001C553C"/>
    <w:rsid w:val="001C600A"/>
    <w:rsid w:val="001C7EC5"/>
    <w:rsid w:val="001D1070"/>
    <w:rsid w:val="001D3D15"/>
    <w:rsid w:val="001E0D2B"/>
    <w:rsid w:val="001E3C68"/>
    <w:rsid w:val="001E7633"/>
    <w:rsid w:val="001E7992"/>
    <w:rsid w:val="001F0C94"/>
    <w:rsid w:val="001F1307"/>
    <w:rsid w:val="001F2134"/>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22C4"/>
    <w:rsid w:val="0024409B"/>
    <w:rsid w:val="002514A2"/>
    <w:rsid w:val="00251FF0"/>
    <w:rsid w:val="00255703"/>
    <w:rsid w:val="00256B89"/>
    <w:rsid w:val="00262613"/>
    <w:rsid w:val="00270904"/>
    <w:rsid w:val="002725F9"/>
    <w:rsid w:val="00272D7B"/>
    <w:rsid w:val="00276277"/>
    <w:rsid w:val="0027770E"/>
    <w:rsid w:val="00281B67"/>
    <w:rsid w:val="00290DFC"/>
    <w:rsid w:val="002936B1"/>
    <w:rsid w:val="00294463"/>
    <w:rsid w:val="002A228E"/>
    <w:rsid w:val="002A2FA7"/>
    <w:rsid w:val="002A57B6"/>
    <w:rsid w:val="002A6729"/>
    <w:rsid w:val="002B01A5"/>
    <w:rsid w:val="002B0AD7"/>
    <w:rsid w:val="002B2754"/>
    <w:rsid w:val="002B2D1C"/>
    <w:rsid w:val="002C0C71"/>
    <w:rsid w:val="002C0D1B"/>
    <w:rsid w:val="002C201E"/>
    <w:rsid w:val="002C732F"/>
    <w:rsid w:val="002D0469"/>
    <w:rsid w:val="002D204A"/>
    <w:rsid w:val="002D6ACF"/>
    <w:rsid w:val="002E05A0"/>
    <w:rsid w:val="002E0773"/>
    <w:rsid w:val="002E479B"/>
    <w:rsid w:val="002E5FEA"/>
    <w:rsid w:val="002E7032"/>
    <w:rsid w:val="002F04BF"/>
    <w:rsid w:val="00300123"/>
    <w:rsid w:val="00301992"/>
    <w:rsid w:val="003070D6"/>
    <w:rsid w:val="00312597"/>
    <w:rsid w:val="003176B2"/>
    <w:rsid w:val="0032109A"/>
    <w:rsid w:val="00322546"/>
    <w:rsid w:val="00322C0E"/>
    <w:rsid w:val="00322E73"/>
    <w:rsid w:val="0032346D"/>
    <w:rsid w:val="00324095"/>
    <w:rsid w:val="003257B2"/>
    <w:rsid w:val="003269B8"/>
    <w:rsid w:val="00327627"/>
    <w:rsid w:val="00331D8E"/>
    <w:rsid w:val="00331DF0"/>
    <w:rsid w:val="00343E24"/>
    <w:rsid w:val="0034400B"/>
    <w:rsid w:val="003453C1"/>
    <w:rsid w:val="003476CC"/>
    <w:rsid w:val="0035047D"/>
    <w:rsid w:val="0035210D"/>
    <w:rsid w:val="0036555B"/>
    <w:rsid w:val="003655DE"/>
    <w:rsid w:val="00373989"/>
    <w:rsid w:val="00377FB7"/>
    <w:rsid w:val="003922BF"/>
    <w:rsid w:val="0039265C"/>
    <w:rsid w:val="003B32C2"/>
    <w:rsid w:val="003B479B"/>
    <w:rsid w:val="003B4D22"/>
    <w:rsid w:val="003B768A"/>
    <w:rsid w:val="003B768B"/>
    <w:rsid w:val="003B7CC9"/>
    <w:rsid w:val="003C45D8"/>
    <w:rsid w:val="003C75C5"/>
    <w:rsid w:val="003C78F7"/>
    <w:rsid w:val="003D2C7E"/>
    <w:rsid w:val="003D4B47"/>
    <w:rsid w:val="003E0F1C"/>
    <w:rsid w:val="003E6D6F"/>
    <w:rsid w:val="003F6228"/>
    <w:rsid w:val="003F74E5"/>
    <w:rsid w:val="00401CD5"/>
    <w:rsid w:val="00404920"/>
    <w:rsid w:val="0041182D"/>
    <w:rsid w:val="00423291"/>
    <w:rsid w:val="00423436"/>
    <w:rsid w:val="00426CD7"/>
    <w:rsid w:val="00427048"/>
    <w:rsid w:val="00427174"/>
    <w:rsid w:val="00431CF3"/>
    <w:rsid w:val="004320A2"/>
    <w:rsid w:val="00432920"/>
    <w:rsid w:val="004339F6"/>
    <w:rsid w:val="00447133"/>
    <w:rsid w:val="00451960"/>
    <w:rsid w:val="00457893"/>
    <w:rsid w:val="00457D46"/>
    <w:rsid w:val="004603AD"/>
    <w:rsid w:val="004640AE"/>
    <w:rsid w:val="0047096F"/>
    <w:rsid w:val="0047396C"/>
    <w:rsid w:val="004807DA"/>
    <w:rsid w:val="0048097A"/>
    <w:rsid w:val="00481562"/>
    <w:rsid w:val="00486161"/>
    <w:rsid w:val="00493F12"/>
    <w:rsid w:val="00494EAD"/>
    <w:rsid w:val="00495D1A"/>
    <w:rsid w:val="0049649E"/>
    <w:rsid w:val="004973F6"/>
    <w:rsid w:val="0049747C"/>
    <w:rsid w:val="004B0177"/>
    <w:rsid w:val="004B1261"/>
    <w:rsid w:val="004B289D"/>
    <w:rsid w:val="004C5265"/>
    <w:rsid w:val="004D53FC"/>
    <w:rsid w:val="004D5939"/>
    <w:rsid w:val="004D5FF0"/>
    <w:rsid w:val="004E3B83"/>
    <w:rsid w:val="004F0CA2"/>
    <w:rsid w:val="004F229C"/>
    <w:rsid w:val="004F3B30"/>
    <w:rsid w:val="00500E5B"/>
    <w:rsid w:val="00504003"/>
    <w:rsid w:val="00504A11"/>
    <w:rsid w:val="00505BD8"/>
    <w:rsid w:val="00507404"/>
    <w:rsid w:val="005131AB"/>
    <w:rsid w:val="00513DBA"/>
    <w:rsid w:val="00517363"/>
    <w:rsid w:val="0052407D"/>
    <w:rsid w:val="0053196C"/>
    <w:rsid w:val="00535052"/>
    <w:rsid w:val="0053758B"/>
    <w:rsid w:val="00540ABC"/>
    <w:rsid w:val="00541C21"/>
    <w:rsid w:val="00544C5A"/>
    <w:rsid w:val="005524C6"/>
    <w:rsid w:val="0055541F"/>
    <w:rsid w:val="00556D49"/>
    <w:rsid w:val="00560F90"/>
    <w:rsid w:val="00563EB4"/>
    <w:rsid w:val="0056509A"/>
    <w:rsid w:val="00566386"/>
    <w:rsid w:val="00567025"/>
    <w:rsid w:val="005673D3"/>
    <w:rsid w:val="00573EFE"/>
    <w:rsid w:val="005808E0"/>
    <w:rsid w:val="0058229C"/>
    <w:rsid w:val="005905F9"/>
    <w:rsid w:val="00594A0E"/>
    <w:rsid w:val="00597244"/>
    <w:rsid w:val="005A5C4F"/>
    <w:rsid w:val="005A6616"/>
    <w:rsid w:val="005B2174"/>
    <w:rsid w:val="005B34EE"/>
    <w:rsid w:val="005B5053"/>
    <w:rsid w:val="005B6DE2"/>
    <w:rsid w:val="005C1018"/>
    <w:rsid w:val="005D00E8"/>
    <w:rsid w:val="005D45B8"/>
    <w:rsid w:val="005D65C2"/>
    <w:rsid w:val="005D6BE1"/>
    <w:rsid w:val="005F172B"/>
    <w:rsid w:val="005F6677"/>
    <w:rsid w:val="006003EB"/>
    <w:rsid w:val="00600EE6"/>
    <w:rsid w:val="00601A19"/>
    <w:rsid w:val="00606F34"/>
    <w:rsid w:val="006100AC"/>
    <w:rsid w:val="00611B05"/>
    <w:rsid w:val="006129B3"/>
    <w:rsid w:val="00612EC4"/>
    <w:rsid w:val="00613113"/>
    <w:rsid w:val="0061346C"/>
    <w:rsid w:val="006139C4"/>
    <w:rsid w:val="00613C16"/>
    <w:rsid w:val="00616DD2"/>
    <w:rsid w:val="00624420"/>
    <w:rsid w:val="00625EC6"/>
    <w:rsid w:val="0063180A"/>
    <w:rsid w:val="0063278B"/>
    <w:rsid w:val="006351B0"/>
    <w:rsid w:val="006371C5"/>
    <w:rsid w:val="00637BBC"/>
    <w:rsid w:val="006458F0"/>
    <w:rsid w:val="00651FC4"/>
    <w:rsid w:val="0066004F"/>
    <w:rsid w:val="00660A14"/>
    <w:rsid w:val="006610BB"/>
    <w:rsid w:val="006612FF"/>
    <w:rsid w:val="00663909"/>
    <w:rsid w:val="00670EFE"/>
    <w:rsid w:val="00671BF4"/>
    <w:rsid w:val="006723C9"/>
    <w:rsid w:val="0067462B"/>
    <w:rsid w:val="00681440"/>
    <w:rsid w:val="006836FC"/>
    <w:rsid w:val="00692414"/>
    <w:rsid w:val="00695B2E"/>
    <w:rsid w:val="006A1324"/>
    <w:rsid w:val="006A1BF2"/>
    <w:rsid w:val="006A2377"/>
    <w:rsid w:val="006A3562"/>
    <w:rsid w:val="006A7FF2"/>
    <w:rsid w:val="006B0E01"/>
    <w:rsid w:val="006B24F9"/>
    <w:rsid w:val="006B2DE1"/>
    <w:rsid w:val="006B4E94"/>
    <w:rsid w:val="006B5C9F"/>
    <w:rsid w:val="006C3E28"/>
    <w:rsid w:val="006C5162"/>
    <w:rsid w:val="006C6515"/>
    <w:rsid w:val="006D1D35"/>
    <w:rsid w:val="006D22B2"/>
    <w:rsid w:val="006D5277"/>
    <w:rsid w:val="006F41DF"/>
    <w:rsid w:val="006F4B3F"/>
    <w:rsid w:val="0070195B"/>
    <w:rsid w:val="00703BC5"/>
    <w:rsid w:val="00704663"/>
    <w:rsid w:val="00707D3F"/>
    <w:rsid w:val="00710F95"/>
    <w:rsid w:val="00712A0D"/>
    <w:rsid w:val="00712A2D"/>
    <w:rsid w:val="00716920"/>
    <w:rsid w:val="007174FF"/>
    <w:rsid w:val="00725E0A"/>
    <w:rsid w:val="00726CA1"/>
    <w:rsid w:val="007271DE"/>
    <w:rsid w:val="0072793B"/>
    <w:rsid w:val="007318A0"/>
    <w:rsid w:val="0073494F"/>
    <w:rsid w:val="00740B72"/>
    <w:rsid w:val="00742108"/>
    <w:rsid w:val="00746023"/>
    <w:rsid w:val="007460CC"/>
    <w:rsid w:val="00754C73"/>
    <w:rsid w:val="007732DC"/>
    <w:rsid w:val="00773A1A"/>
    <w:rsid w:val="0078029D"/>
    <w:rsid w:val="00780648"/>
    <w:rsid w:val="00780D20"/>
    <w:rsid w:val="00782C54"/>
    <w:rsid w:val="00790545"/>
    <w:rsid w:val="00791A61"/>
    <w:rsid w:val="00794D61"/>
    <w:rsid w:val="00796F71"/>
    <w:rsid w:val="007A23A0"/>
    <w:rsid w:val="007A300C"/>
    <w:rsid w:val="007A34DD"/>
    <w:rsid w:val="007A59D6"/>
    <w:rsid w:val="007B1D43"/>
    <w:rsid w:val="007B48A9"/>
    <w:rsid w:val="007B492B"/>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1DAF"/>
    <w:rsid w:val="007F412D"/>
    <w:rsid w:val="007F7C3F"/>
    <w:rsid w:val="00805BF3"/>
    <w:rsid w:val="00806514"/>
    <w:rsid w:val="00816A48"/>
    <w:rsid w:val="00816C88"/>
    <w:rsid w:val="00821193"/>
    <w:rsid w:val="00821A34"/>
    <w:rsid w:val="0083177E"/>
    <w:rsid w:val="008319D0"/>
    <w:rsid w:val="00843B95"/>
    <w:rsid w:val="00850499"/>
    <w:rsid w:val="00852185"/>
    <w:rsid w:val="008644FE"/>
    <w:rsid w:val="0086459F"/>
    <w:rsid w:val="00873859"/>
    <w:rsid w:val="00874654"/>
    <w:rsid w:val="00882D65"/>
    <w:rsid w:val="008835D8"/>
    <w:rsid w:val="008844A4"/>
    <w:rsid w:val="008856F7"/>
    <w:rsid w:val="0088587A"/>
    <w:rsid w:val="00885AD8"/>
    <w:rsid w:val="00887776"/>
    <w:rsid w:val="00887C8E"/>
    <w:rsid w:val="00890EB2"/>
    <w:rsid w:val="00893303"/>
    <w:rsid w:val="0089464C"/>
    <w:rsid w:val="0089641D"/>
    <w:rsid w:val="008A258A"/>
    <w:rsid w:val="008A2758"/>
    <w:rsid w:val="008A3530"/>
    <w:rsid w:val="008A42CD"/>
    <w:rsid w:val="008A6CE9"/>
    <w:rsid w:val="008B24F2"/>
    <w:rsid w:val="008B3579"/>
    <w:rsid w:val="008B36E6"/>
    <w:rsid w:val="008B5F01"/>
    <w:rsid w:val="008B674E"/>
    <w:rsid w:val="008B7DFC"/>
    <w:rsid w:val="008B7EC4"/>
    <w:rsid w:val="008C4DC7"/>
    <w:rsid w:val="008C5688"/>
    <w:rsid w:val="008C585B"/>
    <w:rsid w:val="008C6DEC"/>
    <w:rsid w:val="008C7AAF"/>
    <w:rsid w:val="008D0FBB"/>
    <w:rsid w:val="008D1006"/>
    <w:rsid w:val="008D2A2E"/>
    <w:rsid w:val="008E4882"/>
    <w:rsid w:val="008E542E"/>
    <w:rsid w:val="008F1B8E"/>
    <w:rsid w:val="008F4D02"/>
    <w:rsid w:val="009007F8"/>
    <w:rsid w:val="00900B16"/>
    <w:rsid w:val="009016C1"/>
    <w:rsid w:val="00901D8C"/>
    <w:rsid w:val="009031FF"/>
    <w:rsid w:val="00903656"/>
    <w:rsid w:val="0090577F"/>
    <w:rsid w:val="009074D6"/>
    <w:rsid w:val="009103A0"/>
    <w:rsid w:val="0091059D"/>
    <w:rsid w:val="00917CD8"/>
    <w:rsid w:val="00925CC8"/>
    <w:rsid w:val="0092605D"/>
    <w:rsid w:val="00927777"/>
    <w:rsid w:val="00927D86"/>
    <w:rsid w:val="00930512"/>
    <w:rsid w:val="00943EFE"/>
    <w:rsid w:val="0094605F"/>
    <w:rsid w:val="0095079D"/>
    <w:rsid w:val="00950E97"/>
    <w:rsid w:val="009560DD"/>
    <w:rsid w:val="0096228D"/>
    <w:rsid w:val="0096584A"/>
    <w:rsid w:val="009675D3"/>
    <w:rsid w:val="0097077F"/>
    <w:rsid w:val="009724CF"/>
    <w:rsid w:val="00974044"/>
    <w:rsid w:val="0097514C"/>
    <w:rsid w:val="00975897"/>
    <w:rsid w:val="00976464"/>
    <w:rsid w:val="00981FCA"/>
    <w:rsid w:val="00990162"/>
    <w:rsid w:val="0099152F"/>
    <w:rsid w:val="00993028"/>
    <w:rsid w:val="00994796"/>
    <w:rsid w:val="009974A7"/>
    <w:rsid w:val="009A1C2C"/>
    <w:rsid w:val="009A3A20"/>
    <w:rsid w:val="009A422D"/>
    <w:rsid w:val="009B2922"/>
    <w:rsid w:val="009B3F3E"/>
    <w:rsid w:val="009B481E"/>
    <w:rsid w:val="009C02D5"/>
    <w:rsid w:val="009C082D"/>
    <w:rsid w:val="009C0D9F"/>
    <w:rsid w:val="009C7AFF"/>
    <w:rsid w:val="009D6F7C"/>
    <w:rsid w:val="009E2427"/>
    <w:rsid w:val="009E251A"/>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37C2A"/>
    <w:rsid w:val="00A409B8"/>
    <w:rsid w:val="00A4684C"/>
    <w:rsid w:val="00A46BC4"/>
    <w:rsid w:val="00A4723E"/>
    <w:rsid w:val="00A50F3A"/>
    <w:rsid w:val="00A5186B"/>
    <w:rsid w:val="00A51E62"/>
    <w:rsid w:val="00A579C9"/>
    <w:rsid w:val="00A62314"/>
    <w:rsid w:val="00A6308A"/>
    <w:rsid w:val="00A63166"/>
    <w:rsid w:val="00A67AD4"/>
    <w:rsid w:val="00A70C2F"/>
    <w:rsid w:val="00A76FE2"/>
    <w:rsid w:val="00A80CFB"/>
    <w:rsid w:val="00A912BA"/>
    <w:rsid w:val="00A97B87"/>
    <w:rsid w:val="00A97FEE"/>
    <w:rsid w:val="00AA0270"/>
    <w:rsid w:val="00AA1233"/>
    <w:rsid w:val="00AA1674"/>
    <w:rsid w:val="00AA43B4"/>
    <w:rsid w:val="00AA6E88"/>
    <w:rsid w:val="00AB03C2"/>
    <w:rsid w:val="00AB135B"/>
    <w:rsid w:val="00AB31F7"/>
    <w:rsid w:val="00AB55A9"/>
    <w:rsid w:val="00AB6F7B"/>
    <w:rsid w:val="00AC0581"/>
    <w:rsid w:val="00AC2281"/>
    <w:rsid w:val="00AC36C8"/>
    <w:rsid w:val="00AD03C7"/>
    <w:rsid w:val="00AD1C6F"/>
    <w:rsid w:val="00AD5358"/>
    <w:rsid w:val="00AE2593"/>
    <w:rsid w:val="00AE3309"/>
    <w:rsid w:val="00AE34A2"/>
    <w:rsid w:val="00AE4D19"/>
    <w:rsid w:val="00AE5F48"/>
    <w:rsid w:val="00AF28DA"/>
    <w:rsid w:val="00B02669"/>
    <w:rsid w:val="00B072D7"/>
    <w:rsid w:val="00B21CA9"/>
    <w:rsid w:val="00B2266D"/>
    <w:rsid w:val="00B305BC"/>
    <w:rsid w:val="00B317EB"/>
    <w:rsid w:val="00B33553"/>
    <w:rsid w:val="00B35013"/>
    <w:rsid w:val="00B44121"/>
    <w:rsid w:val="00B5062A"/>
    <w:rsid w:val="00B52A35"/>
    <w:rsid w:val="00B53411"/>
    <w:rsid w:val="00B5632D"/>
    <w:rsid w:val="00B5745D"/>
    <w:rsid w:val="00B60590"/>
    <w:rsid w:val="00B720ED"/>
    <w:rsid w:val="00B74352"/>
    <w:rsid w:val="00B83265"/>
    <w:rsid w:val="00B86622"/>
    <w:rsid w:val="00B90ED6"/>
    <w:rsid w:val="00B940AD"/>
    <w:rsid w:val="00B94B95"/>
    <w:rsid w:val="00B95B6D"/>
    <w:rsid w:val="00B96778"/>
    <w:rsid w:val="00BA2F98"/>
    <w:rsid w:val="00BA32D6"/>
    <w:rsid w:val="00BA62B4"/>
    <w:rsid w:val="00BB0252"/>
    <w:rsid w:val="00BB038D"/>
    <w:rsid w:val="00BB23B3"/>
    <w:rsid w:val="00BB3460"/>
    <w:rsid w:val="00BB6C0E"/>
    <w:rsid w:val="00BB709F"/>
    <w:rsid w:val="00BC13EA"/>
    <w:rsid w:val="00BC1D2D"/>
    <w:rsid w:val="00BE00B2"/>
    <w:rsid w:val="00BF061E"/>
    <w:rsid w:val="00BF3430"/>
    <w:rsid w:val="00C031EF"/>
    <w:rsid w:val="00C1027F"/>
    <w:rsid w:val="00C138AE"/>
    <w:rsid w:val="00C13C36"/>
    <w:rsid w:val="00C20226"/>
    <w:rsid w:val="00C24FB7"/>
    <w:rsid w:val="00C25676"/>
    <w:rsid w:val="00C30EC2"/>
    <w:rsid w:val="00C31DC0"/>
    <w:rsid w:val="00C3273B"/>
    <w:rsid w:val="00C402EC"/>
    <w:rsid w:val="00C45A50"/>
    <w:rsid w:val="00C477E0"/>
    <w:rsid w:val="00C5255B"/>
    <w:rsid w:val="00C55F43"/>
    <w:rsid w:val="00C61378"/>
    <w:rsid w:val="00C64AE0"/>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B5885"/>
    <w:rsid w:val="00CC0D70"/>
    <w:rsid w:val="00CC50A0"/>
    <w:rsid w:val="00CC5456"/>
    <w:rsid w:val="00CC74BA"/>
    <w:rsid w:val="00CD47DE"/>
    <w:rsid w:val="00CD5E9A"/>
    <w:rsid w:val="00CD74D9"/>
    <w:rsid w:val="00CD7553"/>
    <w:rsid w:val="00CE2A86"/>
    <w:rsid w:val="00CE6A73"/>
    <w:rsid w:val="00CF0971"/>
    <w:rsid w:val="00CF169E"/>
    <w:rsid w:val="00CF1B3F"/>
    <w:rsid w:val="00CF27AE"/>
    <w:rsid w:val="00CF5CF1"/>
    <w:rsid w:val="00D01132"/>
    <w:rsid w:val="00D015DE"/>
    <w:rsid w:val="00D072EA"/>
    <w:rsid w:val="00D075FB"/>
    <w:rsid w:val="00D076EE"/>
    <w:rsid w:val="00D10B7C"/>
    <w:rsid w:val="00D1338A"/>
    <w:rsid w:val="00D13738"/>
    <w:rsid w:val="00D16E9A"/>
    <w:rsid w:val="00D21574"/>
    <w:rsid w:val="00D250CF"/>
    <w:rsid w:val="00D25942"/>
    <w:rsid w:val="00D27C41"/>
    <w:rsid w:val="00D31F8C"/>
    <w:rsid w:val="00D3677B"/>
    <w:rsid w:val="00D378B3"/>
    <w:rsid w:val="00D45604"/>
    <w:rsid w:val="00D461FD"/>
    <w:rsid w:val="00D47360"/>
    <w:rsid w:val="00D47B5E"/>
    <w:rsid w:val="00D47E8B"/>
    <w:rsid w:val="00D51FAC"/>
    <w:rsid w:val="00D53671"/>
    <w:rsid w:val="00D53E1C"/>
    <w:rsid w:val="00D56049"/>
    <w:rsid w:val="00D572AE"/>
    <w:rsid w:val="00D60533"/>
    <w:rsid w:val="00D6794E"/>
    <w:rsid w:val="00D77A3B"/>
    <w:rsid w:val="00D83C77"/>
    <w:rsid w:val="00D840D9"/>
    <w:rsid w:val="00D875A9"/>
    <w:rsid w:val="00D87C46"/>
    <w:rsid w:val="00D91181"/>
    <w:rsid w:val="00D95B4A"/>
    <w:rsid w:val="00D96E52"/>
    <w:rsid w:val="00DA0449"/>
    <w:rsid w:val="00DA1F0C"/>
    <w:rsid w:val="00DA7AA5"/>
    <w:rsid w:val="00DB20E2"/>
    <w:rsid w:val="00DB21A3"/>
    <w:rsid w:val="00DB35C4"/>
    <w:rsid w:val="00DB35E4"/>
    <w:rsid w:val="00DB62F9"/>
    <w:rsid w:val="00DB6955"/>
    <w:rsid w:val="00DC42D6"/>
    <w:rsid w:val="00DD05F6"/>
    <w:rsid w:val="00DD0A47"/>
    <w:rsid w:val="00DD4B3C"/>
    <w:rsid w:val="00DD5A3B"/>
    <w:rsid w:val="00DD6567"/>
    <w:rsid w:val="00DD78DC"/>
    <w:rsid w:val="00DE1523"/>
    <w:rsid w:val="00DE2882"/>
    <w:rsid w:val="00DE2F50"/>
    <w:rsid w:val="00DE5410"/>
    <w:rsid w:val="00E01B37"/>
    <w:rsid w:val="00E025B2"/>
    <w:rsid w:val="00E043A4"/>
    <w:rsid w:val="00E14B8F"/>
    <w:rsid w:val="00E22DD3"/>
    <w:rsid w:val="00E23C07"/>
    <w:rsid w:val="00E302B9"/>
    <w:rsid w:val="00E31EC0"/>
    <w:rsid w:val="00E34514"/>
    <w:rsid w:val="00E34DDB"/>
    <w:rsid w:val="00E35194"/>
    <w:rsid w:val="00E402DB"/>
    <w:rsid w:val="00E42ED7"/>
    <w:rsid w:val="00E42FC8"/>
    <w:rsid w:val="00E4422A"/>
    <w:rsid w:val="00E44E80"/>
    <w:rsid w:val="00E4528F"/>
    <w:rsid w:val="00E52580"/>
    <w:rsid w:val="00E53BC8"/>
    <w:rsid w:val="00E63666"/>
    <w:rsid w:val="00E6623F"/>
    <w:rsid w:val="00E66B1C"/>
    <w:rsid w:val="00E70744"/>
    <w:rsid w:val="00E70805"/>
    <w:rsid w:val="00E71605"/>
    <w:rsid w:val="00E71B06"/>
    <w:rsid w:val="00E73516"/>
    <w:rsid w:val="00E73DB5"/>
    <w:rsid w:val="00E8159A"/>
    <w:rsid w:val="00E8385C"/>
    <w:rsid w:val="00E938B5"/>
    <w:rsid w:val="00E969F2"/>
    <w:rsid w:val="00EA0499"/>
    <w:rsid w:val="00EA04FA"/>
    <w:rsid w:val="00EA1608"/>
    <w:rsid w:val="00EA1E16"/>
    <w:rsid w:val="00EA25CB"/>
    <w:rsid w:val="00EA2C07"/>
    <w:rsid w:val="00EA5EDA"/>
    <w:rsid w:val="00EA6500"/>
    <w:rsid w:val="00EB069B"/>
    <w:rsid w:val="00EB0B09"/>
    <w:rsid w:val="00EB1616"/>
    <w:rsid w:val="00EB44D9"/>
    <w:rsid w:val="00EB5675"/>
    <w:rsid w:val="00EB5743"/>
    <w:rsid w:val="00EC07F6"/>
    <w:rsid w:val="00EC1849"/>
    <w:rsid w:val="00EC1956"/>
    <w:rsid w:val="00EC2497"/>
    <w:rsid w:val="00EC2656"/>
    <w:rsid w:val="00EC33F4"/>
    <w:rsid w:val="00EC4C48"/>
    <w:rsid w:val="00ED327F"/>
    <w:rsid w:val="00EE0A50"/>
    <w:rsid w:val="00EE0D52"/>
    <w:rsid w:val="00EE18FC"/>
    <w:rsid w:val="00EE20BE"/>
    <w:rsid w:val="00EE2B34"/>
    <w:rsid w:val="00EE725E"/>
    <w:rsid w:val="00EF4C2B"/>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5CC4"/>
    <w:rsid w:val="00F67DF0"/>
    <w:rsid w:val="00F73F6F"/>
    <w:rsid w:val="00F76819"/>
    <w:rsid w:val="00F76ACB"/>
    <w:rsid w:val="00F838C0"/>
    <w:rsid w:val="00F83C61"/>
    <w:rsid w:val="00F841D7"/>
    <w:rsid w:val="00F867DA"/>
    <w:rsid w:val="00F87249"/>
    <w:rsid w:val="00F91421"/>
    <w:rsid w:val="00F914A6"/>
    <w:rsid w:val="00F91F52"/>
    <w:rsid w:val="00F92403"/>
    <w:rsid w:val="00F94CEF"/>
    <w:rsid w:val="00F97BE3"/>
    <w:rsid w:val="00FB3C7A"/>
    <w:rsid w:val="00FB6E0E"/>
    <w:rsid w:val="00FB74D1"/>
    <w:rsid w:val="00FC126C"/>
    <w:rsid w:val="00FC21BD"/>
    <w:rsid w:val="00FC4604"/>
    <w:rsid w:val="00FD2791"/>
    <w:rsid w:val="00FD4033"/>
    <w:rsid w:val="00FE1CAC"/>
    <w:rsid w:val="00FE4B87"/>
    <w:rsid w:val="00FE58B3"/>
    <w:rsid w:val="00FE61C8"/>
    <w:rsid w:val="00FF06E6"/>
    <w:rsid w:val="00FF6A8F"/>
    <w:rsid w:val="01B95BB4"/>
    <w:rsid w:val="029E5ED5"/>
    <w:rsid w:val="02A9358C"/>
    <w:rsid w:val="02E470C6"/>
    <w:rsid w:val="03012CDC"/>
    <w:rsid w:val="05766447"/>
    <w:rsid w:val="11B82ABA"/>
    <w:rsid w:val="12DB4EC1"/>
    <w:rsid w:val="14E92A27"/>
    <w:rsid w:val="153035BA"/>
    <w:rsid w:val="193D4461"/>
    <w:rsid w:val="1A007364"/>
    <w:rsid w:val="1C6F3414"/>
    <w:rsid w:val="1D695321"/>
    <w:rsid w:val="1D842154"/>
    <w:rsid w:val="1DA77498"/>
    <w:rsid w:val="219D5B9D"/>
    <w:rsid w:val="25AF2396"/>
    <w:rsid w:val="285E19D2"/>
    <w:rsid w:val="2906317D"/>
    <w:rsid w:val="2C795D94"/>
    <w:rsid w:val="2DFE34D1"/>
    <w:rsid w:val="31A07D4F"/>
    <w:rsid w:val="320D0E1E"/>
    <w:rsid w:val="343C5AF5"/>
    <w:rsid w:val="3DC549AD"/>
    <w:rsid w:val="454F7018"/>
    <w:rsid w:val="45EA3990"/>
    <w:rsid w:val="4F7C5527"/>
    <w:rsid w:val="4FFB6C53"/>
    <w:rsid w:val="511C10DB"/>
    <w:rsid w:val="527C41A9"/>
    <w:rsid w:val="53C94105"/>
    <w:rsid w:val="53E300F5"/>
    <w:rsid w:val="542C659A"/>
    <w:rsid w:val="58F464F3"/>
    <w:rsid w:val="603343B0"/>
    <w:rsid w:val="646B4737"/>
    <w:rsid w:val="66C1571B"/>
    <w:rsid w:val="679A04C5"/>
    <w:rsid w:val="6C19155F"/>
    <w:rsid w:val="6D1F08E7"/>
    <w:rsid w:val="6EBD7512"/>
    <w:rsid w:val="72CE6C76"/>
    <w:rsid w:val="74DA2237"/>
    <w:rsid w:val="779928C9"/>
    <w:rsid w:val="7B5F5E7E"/>
    <w:rsid w:val="7D54645F"/>
    <w:rsid w:val="7EC074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32"/>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tabs>
        <w:tab w:val="left" w:pos="1260"/>
      </w:tabs>
      <w:adjustRightInd w:val="0"/>
      <w:spacing w:before="260" w:after="260" w:line="416" w:lineRule="atLeast"/>
      <w:ind w:left="1260" w:hanging="420"/>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1">
    <w:name w:val="Default Paragraph Font"/>
    <w:semiHidden/>
    <w:unhideWhenUsed/>
    <w:uiPriority w:val="1"/>
  </w:style>
  <w:style w:type="table" w:default="1" w:styleId="24">
    <w:name w:val="Normal Table"/>
    <w:semiHidden/>
    <w:unhideWhenUsed/>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27"/>
    <w:qFormat/>
    <w:uiPriority w:val="99"/>
    <w:pPr>
      <w:shd w:val="solid" w:color="FFFFFF" w:fill="FFFFFF"/>
      <w:jc w:val="center"/>
    </w:pPr>
    <w:rPr>
      <w:rFonts w:ascii="宋体" w:hAnsi="宋体"/>
      <w:kern w:val="0"/>
      <w:sz w:val="84"/>
      <w:szCs w:val="72"/>
    </w:rPr>
  </w:style>
  <w:style w:type="paragraph" w:styleId="13">
    <w:name w:val="Date"/>
    <w:basedOn w:val="1"/>
    <w:next w:val="1"/>
    <w:link w:val="31"/>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34"/>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2">
    <w:name w:val="page number"/>
    <w:basedOn w:val="21"/>
    <w:qFormat/>
    <w:uiPriority w:val="0"/>
  </w:style>
  <w:style w:type="character" w:styleId="23">
    <w:name w:val="Hyperlink"/>
    <w:qFormat/>
    <w:uiPriority w:val="0"/>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字符"/>
    <w:link w:val="2"/>
    <w:qFormat/>
    <w:uiPriority w:val="0"/>
    <w:rPr>
      <w:rFonts w:eastAsia="仿宋_GB2312"/>
      <w:b/>
      <w:kern w:val="44"/>
      <w:sz w:val="44"/>
    </w:rPr>
  </w:style>
  <w:style w:type="character" w:customStyle="1" w:styleId="27">
    <w:name w:val="纯文本 字符"/>
    <w:link w:val="12"/>
    <w:qFormat/>
    <w:uiPriority w:val="99"/>
    <w:rPr>
      <w:rFonts w:ascii="宋体" w:hAnsi="宋体"/>
      <w:sz w:val="84"/>
      <w:szCs w:val="72"/>
      <w:shd w:val="solid" w:color="FFFFFF" w:fill="FFFFFF"/>
    </w:rPr>
  </w:style>
  <w:style w:type="character" w:customStyle="1" w:styleId="28">
    <w:name w:val="页眉 字符"/>
    <w:link w:val="17"/>
    <w:qFormat/>
    <w:uiPriority w:val="0"/>
    <w:rPr>
      <w:rFonts w:eastAsia="宋体"/>
      <w:kern w:val="2"/>
      <w:sz w:val="18"/>
      <w:szCs w:val="18"/>
      <w:lang w:val="en-US" w:eastAsia="zh-CN" w:bidi="ar-SA"/>
    </w:rPr>
  </w:style>
  <w:style w:type="character" w:customStyle="1" w:styleId="29">
    <w:name w:val="5号正文 Char"/>
    <w:link w:val="30"/>
    <w:qFormat/>
    <w:uiPriority w:val="0"/>
    <w:rPr>
      <w:rFonts w:ascii="楷体_GB2312" w:hAnsi="宋体" w:eastAsia="楷体_GB2312"/>
      <w:snapToGrid w:val="0"/>
      <w:sz w:val="24"/>
      <w:lang w:val="en-US" w:eastAsia="zh-CN" w:bidi="ar-SA"/>
    </w:rPr>
  </w:style>
  <w:style w:type="paragraph" w:customStyle="1" w:styleId="30">
    <w:name w:val="5号正文"/>
    <w:link w:val="29"/>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character" w:customStyle="1" w:styleId="31">
    <w:name w:val="日期 字符"/>
    <w:link w:val="13"/>
    <w:qFormat/>
    <w:uiPriority w:val="0"/>
    <w:rPr>
      <w:rFonts w:eastAsia="宋体"/>
      <w:kern w:val="2"/>
      <w:sz w:val="24"/>
      <w:lang w:val="en-US" w:eastAsia="zh-CN" w:bidi="ar-SA"/>
    </w:rPr>
  </w:style>
  <w:style w:type="character" w:customStyle="1" w:styleId="32">
    <w:name w:val="标题 2 字符"/>
    <w:link w:val="3"/>
    <w:qFormat/>
    <w:uiPriority w:val="0"/>
    <w:rPr>
      <w:rFonts w:ascii="Helvetica" w:hAnsi="Helvetica" w:eastAsia="宋体"/>
      <w:b/>
      <w:color w:val="000000"/>
      <w:sz w:val="24"/>
      <w:lang w:val="en-US" w:eastAsia="zh-CN" w:bidi="ar-SA"/>
    </w:rPr>
  </w:style>
  <w:style w:type="character" w:customStyle="1" w:styleId="33">
    <w:name w:val="Char Char4"/>
    <w:qFormat/>
    <w:uiPriority w:val="0"/>
    <w:rPr>
      <w:rFonts w:eastAsia="宋体"/>
      <w:kern w:val="2"/>
      <w:sz w:val="18"/>
      <w:lang w:val="en-US" w:eastAsia="zh-CN"/>
    </w:rPr>
  </w:style>
  <w:style w:type="character" w:customStyle="1" w:styleId="34">
    <w:name w:val="页脚 字符"/>
    <w:link w:val="16"/>
    <w:qFormat/>
    <w:uiPriority w:val="0"/>
    <w:rPr>
      <w:rFonts w:eastAsia="宋体"/>
      <w:kern w:val="2"/>
      <w:sz w:val="18"/>
      <w:szCs w:val="18"/>
      <w:lang w:val="en-US" w:eastAsia="zh-CN" w:bidi="ar-SA"/>
    </w:rPr>
  </w:style>
  <w:style w:type="paragraph" w:styleId="35">
    <w:name w:val="List Paragraph"/>
    <w:basedOn w:val="1"/>
    <w:qFormat/>
    <w:uiPriority w:val="34"/>
    <w:pPr>
      <w:ind w:firstLine="420" w:firstLineChars="200"/>
    </w:pPr>
  </w:style>
  <w:style w:type="paragraph" w:customStyle="1" w:styleId="36">
    <w:name w:val="正文2"/>
    <w:basedOn w:val="1"/>
    <w:qFormat/>
    <w:uiPriority w:val="0"/>
    <w:pPr>
      <w:tabs>
        <w:tab w:val="left" w:pos="920"/>
      </w:tabs>
      <w:spacing w:before="60" w:after="60" w:line="360" w:lineRule="auto"/>
      <w:ind w:left="920" w:hanging="360"/>
    </w:pPr>
    <w:rPr>
      <w:spacing w:val="6"/>
      <w:sz w:val="24"/>
      <w:szCs w:val="20"/>
    </w:rPr>
  </w:style>
  <w:style w:type="paragraph" w:customStyle="1" w:styleId="37">
    <w:name w:val="附件标题-1"/>
    <w:basedOn w:val="1"/>
    <w:qFormat/>
    <w:uiPriority w:val="0"/>
    <w:pPr>
      <w:spacing w:beforeLines="50" w:afterLines="50"/>
      <w:jc w:val="center"/>
    </w:pPr>
    <w:rPr>
      <w:rFonts w:eastAsia="黑体"/>
      <w:sz w:val="32"/>
      <w:szCs w:val="20"/>
    </w:rPr>
  </w:style>
  <w:style w:type="paragraph" w:customStyle="1" w:styleId="38">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9">
    <w:name w:val="Char Char2"/>
    <w:basedOn w:val="1"/>
    <w:qFormat/>
    <w:uiPriority w:val="0"/>
    <w:rPr>
      <w:sz w:val="28"/>
      <w:szCs w:val="20"/>
    </w:rPr>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paragraph" w:customStyle="1" w:styleId="42">
    <w:name w:val="Char Char Char Char Char Char Char Char Char Char Char Char Char Char Char Char"/>
    <w:basedOn w:val="7"/>
    <w:qFormat/>
    <w:uiPriority w:val="0"/>
    <w:pPr>
      <w:spacing w:line="360" w:lineRule="auto"/>
      <w:ind w:firstLine="200" w:firstLineChars="200"/>
    </w:p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Char"/>
    <w:basedOn w:val="1"/>
    <w:qFormat/>
    <w:uiPriority w:val="0"/>
    <w:rPr>
      <w:rFonts w:ascii="Tahoma" w:hAnsi="Tahoma"/>
      <w:sz w:val="24"/>
      <w:szCs w:val="20"/>
    </w:rPr>
  </w:style>
  <w:style w:type="paragraph" w:customStyle="1" w:styleId="4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6">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568</Words>
  <Characters>3241</Characters>
  <Lines>27</Lines>
  <Paragraphs>7</Paragraphs>
  <TotalTime>26</TotalTime>
  <ScaleCrop>false</ScaleCrop>
  <LinksUpToDate>false</LinksUpToDate>
  <CharactersWithSpaces>3802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2021-04-07T06:15:00Z</dcterms:created>
  <dc:creator>User</dc:creator>
  <cp:lastModifiedBy>洁、</cp:lastModifiedBy>
  <cp:lastPrinted>2011-12-20T05:46:00Z</cp:lastPrinted>
  <dcterms:modified xsi:type="dcterms:W3CDTF">2021-05-24T03:23:08Z</dcterms:modified>
  <dc:title>重庆医科大学第二附属医院江南医院工程</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