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rFonts w:ascii="Times New Roman" w:hAnsi="Times New Roman" w:eastAsia="方正黑体_GBK" w:cs="方正小标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 w:cs="方正小标宋_GBK"/>
          <w:color w:val="000000"/>
          <w:kern w:val="0"/>
          <w:szCs w:val="32"/>
        </w:rPr>
        <w:t>附件3</w:t>
      </w:r>
    </w:p>
    <w:p>
      <w:pPr>
        <w:autoSpaceDN w:val="0"/>
        <w:snapToGrid w:val="0"/>
        <w:spacing w:line="540" w:lineRule="exact"/>
        <w:ind w:left="2206" w:leftChars="200" w:hanging="1566" w:hangingChars="450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公立医疗机构不再执行肌肉骨骼系统介入诊疗等31项医疗服务价格项目表</w:t>
      </w:r>
    </w:p>
    <w:bookmarkEnd w:id="0"/>
    <w:p>
      <w:pPr>
        <w:spacing w:line="400" w:lineRule="exact"/>
        <w:jc w:val="center"/>
        <w:rPr>
          <w:rFonts w:hAnsi="方正小标宋_GBK" w:eastAsia="仿宋_GB2312" w:cs="方正小标宋_GBK"/>
          <w:color w:val="000000"/>
          <w:kern w:val="0"/>
          <w:szCs w:val="32"/>
        </w:rPr>
      </w:pPr>
    </w:p>
    <w:tbl>
      <w:tblPr>
        <w:tblStyle w:val="3"/>
        <w:tblW w:w="129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307"/>
        <w:gridCol w:w="3339"/>
        <w:gridCol w:w="2751"/>
        <w:gridCol w:w="3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outlineLvl w:val="9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outlineLvl w:val="9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3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outlineLvl w:val="9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outlineLvl w:val="9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对应新项目编码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outlineLvl w:val="9"/>
              <w:rPr>
                <w:rFonts w:ascii="等线" w:hAnsi="等线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kern w:val="0"/>
                <w:sz w:val="28"/>
                <w:szCs w:val="28"/>
              </w:rPr>
              <w:t>对应项目名称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320700001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肌肉骨骼系统介入诊疗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肌肉骨骼系统介入诊疗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320700001b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经皮穿刺脊柱后凸成形术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320701001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经皮穿刺脊柱后凸成形术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320700001c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经皮穿刺骨成形术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320701002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经皮穿刺骨成形术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320700001d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经皮肌腱打孔术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320701003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经皮肌腱打孔术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320700002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经皮氩氦刀超低温冷冻治疗术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320702001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经皮氩氦刀超低温冷冻治疗术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A330409029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眼眶内肿瘤硬化术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330409029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眼眶内肿瘤硬化术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A330611010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经面中部掀翻径路行鼻咽纤维血管瘤切除术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330611010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经面中部掀翻径路行鼻咽纤维血管瘤切除术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A330801029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非体外循环下经胸微创房间隔缺损修补术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330801029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非体外循环下经胸微创房间隔缺损修补术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A330900022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颈部淋巴结摘除术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330900022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颈部淋巴结摘除术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A331003023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结肠良性肿物切除术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331003024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结肠良性肿物切除术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A331003024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肠减压术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331003025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肠减压术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A331003025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小肠腹壁造瘘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331003026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小肠腹壁造瘘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A331003026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开腹肠道灌洗术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331003027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开腹肠道灌洗术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A331004035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直肠癌姑息性切除术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331004035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直肠癌姑息性切除术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A331005028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体外肝肿瘤切除回植术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331005028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体外肝肿瘤切除回植术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331006012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胆总管探查T管引流术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A331008030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经腹骶前肿物切除术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331008030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经腹骶前肿物切除术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A331008031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膈下脓肿清除术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331008031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膈下脓肿清除术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A331201010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前列腺选择性光汽化术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331201010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前列腺选择性光汽化术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A331201011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前列腺电化学治疗术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331201011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前列腺电化学治疗术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A331201012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前列腺场效消融术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331201012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前列腺场效消融术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22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A331303031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腹腔镜下骶韧带离断术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331303031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腹腔镜下骶韧带离断术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23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A331303032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骶前神经切断术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331303032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骶前神经切断术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A331501061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腰椎后路微创椎间植骨内固定术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331501061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腰椎后路微创椎间植骨内固定术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A331503021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骨盆肿瘤切除及骨重建术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331503021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骨盆肿瘤切除及骨重建术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A331505040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髂骨骨折切开复位内固定术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331505040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髂骨骨折切开复位内固定术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A331505041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耻骨骨折切开复位内固定术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331505041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耻骨骨折切开复位内固定术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A331506025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骶髂关节脱位切开复位内固定术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331506025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骶髂关节脱位切开复位内固定术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A331506026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耻骨联合分离切开复位内固定术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331506026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耻骨联合分离切开复位内固定术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A331510011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平足症截骨矫形术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331510011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平足症截骨矫形术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31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331603002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烧伤扩创术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outlineLvl w:val="9"/>
              <w:rPr>
                <w:rFonts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75167"/>
    <w:rsid w:val="0C27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方正仿宋_GBK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2021-12-06T01:53:00Z</dcterms:created>
  <dc:creator>瑞秀中国</dc:creator>
  <cp:lastModifiedBy>瑞秀中国</cp:lastModifiedBy>
  <dcterms:modified xsi:type="dcterms:W3CDTF">2021-12-06T01:54:04Z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