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2AF18">
      <w:pPr>
        <w:rPr>
          <w:rFonts w:ascii="宋体"/>
          <w:b/>
          <w:bCs/>
          <w:sz w:val="22"/>
        </w:rPr>
      </w:pPr>
      <w:r>
        <w:rPr>
          <w:rFonts w:hint="eastAsia" w:ascii="宋体"/>
          <w:b/>
          <w:bCs/>
          <w:sz w:val="22"/>
        </w:rPr>
        <w:t>项目编号：CH2025028</w:t>
      </w:r>
    </w:p>
    <w:p w14:paraId="35341751">
      <w:pPr>
        <w:jc w:val="right"/>
        <w:rPr>
          <w:rFonts w:ascii="宋体"/>
          <w:sz w:val="22"/>
          <w:u w:val="single"/>
        </w:rPr>
      </w:pPr>
    </w:p>
    <w:p w14:paraId="2A6F51F9">
      <w:pPr>
        <w:jc w:val="center"/>
        <w:rPr>
          <w:rFonts w:ascii="宋体" w:hAnsi="宋体"/>
          <w:sz w:val="44"/>
          <w:szCs w:val="44"/>
        </w:rPr>
      </w:pPr>
    </w:p>
    <w:p w14:paraId="0BA8853E">
      <w:pPr>
        <w:keepNext w:val="0"/>
        <w:keepLines w:val="0"/>
        <w:pageBreakBefore w:val="0"/>
        <w:widowControl w:val="0"/>
        <w:kinsoku/>
        <w:wordWrap/>
        <w:overflowPunct/>
        <w:topLinePunct w:val="0"/>
        <w:autoSpaceDE/>
        <w:autoSpaceDN/>
        <w:bidi w:val="0"/>
        <w:adjustRightInd/>
        <w:snapToGrid w:val="0"/>
        <w:spacing w:line="360" w:lineRule="auto"/>
        <w:ind w:left="55" w:leftChars="-101" w:hanging="267" w:hangingChars="74"/>
        <w:jc w:val="center"/>
        <w:textAlignment w:val="auto"/>
        <w:rPr>
          <w:rFonts w:ascii="宋体" w:hAnsi="宋体"/>
          <w:b/>
          <w:sz w:val="36"/>
          <w:szCs w:val="36"/>
        </w:rPr>
      </w:pPr>
      <w:r>
        <w:rPr>
          <w:rFonts w:hint="eastAsia" w:ascii="宋体" w:hAnsi="宋体"/>
          <w:b/>
          <w:sz w:val="36"/>
          <w:szCs w:val="36"/>
        </w:rPr>
        <w:t>重庆医科大学附属第二医院</w:t>
      </w:r>
    </w:p>
    <w:p w14:paraId="0250C3E6">
      <w:pPr>
        <w:keepNext w:val="0"/>
        <w:keepLines w:val="0"/>
        <w:pageBreakBefore w:val="0"/>
        <w:widowControl w:val="0"/>
        <w:kinsoku/>
        <w:wordWrap/>
        <w:overflowPunct/>
        <w:topLinePunct w:val="0"/>
        <w:autoSpaceDE/>
        <w:autoSpaceDN/>
        <w:bidi w:val="0"/>
        <w:adjustRightInd/>
        <w:snapToGrid w:val="0"/>
        <w:spacing w:line="360" w:lineRule="auto"/>
        <w:ind w:left="55" w:leftChars="-101" w:hanging="267" w:hangingChars="74"/>
        <w:jc w:val="center"/>
        <w:textAlignment w:val="auto"/>
        <w:rPr>
          <w:rFonts w:hint="eastAsia" w:ascii="宋体" w:hAnsi="宋体" w:cs="Times New Roman"/>
          <w:b/>
          <w:sz w:val="36"/>
          <w:szCs w:val="36"/>
        </w:rPr>
      </w:pPr>
      <w:r>
        <w:rPr>
          <w:rFonts w:hint="eastAsia" w:ascii="宋体" w:hAnsi="宋体" w:cs="Times New Roman"/>
          <w:b/>
          <w:sz w:val="36"/>
          <w:szCs w:val="36"/>
          <w:lang w:val="en-US" w:eastAsia="zh-CN"/>
        </w:rPr>
        <w:t>建设项目全过程跟踪审计服务</w:t>
      </w:r>
    </w:p>
    <w:p w14:paraId="6F780F37">
      <w:pPr>
        <w:wordWrap w:val="0"/>
        <w:autoSpaceDE w:val="0"/>
        <w:autoSpaceDN w:val="0"/>
        <w:adjustRightInd w:val="0"/>
        <w:spacing w:before="120" w:after="120" w:line="720" w:lineRule="atLeast"/>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14:paraId="6BECA7D1">
      <w:pPr>
        <w:wordWrap w:val="0"/>
        <w:autoSpaceDE w:val="0"/>
        <w:autoSpaceDN w:val="0"/>
        <w:adjustRightInd w:val="0"/>
        <w:spacing w:line="560" w:lineRule="atLeast"/>
        <w:jc w:val="center"/>
        <w:rPr>
          <w:rFonts w:eastAsia="彩虹小标宋"/>
          <w:b/>
          <w:snapToGrid w:val="0"/>
          <w:sz w:val="36"/>
          <w:szCs w:val="48"/>
        </w:rPr>
      </w:pPr>
    </w:p>
    <w:p w14:paraId="70EEF0FD">
      <w:pPr>
        <w:wordWrap w:val="0"/>
        <w:autoSpaceDE w:val="0"/>
        <w:autoSpaceDN w:val="0"/>
        <w:adjustRightInd w:val="0"/>
        <w:spacing w:line="560" w:lineRule="atLeast"/>
        <w:ind w:firstLine="624"/>
        <w:jc w:val="left"/>
        <w:rPr>
          <w:snapToGrid w:val="0"/>
          <w:sz w:val="32"/>
        </w:rPr>
      </w:pPr>
    </w:p>
    <w:p w14:paraId="7AB7B5A1">
      <w:pPr>
        <w:adjustRightInd w:val="0"/>
        <w:spacing w:line="560" w:lineRule="atLeast"/>
        <w:ind w:firstLine="624"/>
        <w:jc w:val="center"/>
        <w:rPr>
          <w:snapToGrid w:val="0"/>
          <w:sz w:val="44"/>
        </w:rPr>
      </w:pPr>
    </w:p>
    <w:p w14:paraId="18A4409F">
      <w:pPr>
        <w:pStyle w:val="2"/>
      </w:pPr>
    </w:p>
    <w:p w14:paraId="1C4FF991">
      <w:pPr>
        <w:pStyle w:val="3"/>
      </w:pPr>
    </w:p>
    <w:p w14:paraId="1FF29144"/>
    <w:p w14:paraId="2A452885">
      <w:pPr>
        <w:pStyle w:val="2"/>
      </w:pPr>
    </w:p>
    <w:p w14:paraId="27E878EC">
      <w:pPr>
        <w:pStyle w:val="3"/>
      </w:pPr>
    </w:p>
    <w:p w14:paraId="780FAFA6"/>
    <w:p w14:paraId="4FB5C821">
      <w:pPr>
        <w:pStyle w:val="2"/>
      </w:pPr>
    </w:p>
    <w:p w14:paraId="0216B54F">
      <w:pPr>
        <w:pStyle w:val="3"/>
      </w:pPr>
    </w:p>
    <w:p w14:paraId="2142B0F1"/>
    <w:p w14:paraId="1DB5CA4A">
      <w:pPr>
        <w:pStyle w:val="2"/>
      </w:pPr>
    </w:p>
    <w:p w14:paraId="2212E9F8">
      <w:pPr>
        <w:pStyle w:val="3"/>
      </w:pPr>
    </w:p>
    <w:p w14:paraId="153D6E94"/>
    <w:p w14:paraId="74BFD001">
      <w:pPr>
        <w:adjustRightInd w:val="0"/>
        <w:spacing w:line="560" w:lineRule="atLeast"/>
        <w:ind w:firstLine="624"/>
        <w:jc w:val="center"/>
        <w:rPr>
          <w:snapToGrid w:val="0"/>
          <w:sz w:val="44"/>
        </w:rPr>
      </w:pPr>
    </w:p>
    <w:p w14:paraId="7D9BB391">
      <w:pPr>
        <w:adjustRightInd w:val="0"/>
        <w:spacing w:line="560" w:lineRule="atLeast"/>
        <w:ind w:firstLine="624"/>
        <w:jc w:val="center"/>
        <w:rPr>
          <w:snapToGrid w:val="0"/>
          <w:sz w:val="44"/>
        </w:rPr>
      </w:pPr>
    </w:p>
    <w:p w14:paraId="5944AF98">
      <w:pPr>
        <w:adjustRightInd w:val="0"/>
        <w:spacing w:line="560" w:lineRule="atLeast"/>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43737C79">
      <w:pPr>
        <w:adjustRightInd w:val="0"/>
        <w:spacing w:line="560" w:lineRule="atLeast"/>
        <w:ind w:firstLine="3240" w:firstLineChars="900"/>
        <w:rPr>
          <w:snapToGrid w:val="0"/>
          <w:sz w:val="44"/>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r>
        <w:rPr>
          <w:rFonts w:hint="eastAsia"/>
          <w:snapToGrid w:val="0"/>
          <w:sz w:val="36"/>
          <w:szCs w:val="36"/>
        </w:rPr>
        <w:t>二〇二</w:t>
      </w:r>
      <w:r>
        <w:rPr>
          <w:rFonts w:hint="eastAsia"/>
          <w:snapToGrid w:val="0"/>
          <w:sz w:val="36"/>
          <w:szCs w:val="36"/>
          <w:lang w:val="en-US" w:eastAsia="zh-CN"/>
        </w:rPr>
        <w:t>五</w:t>
      </w:r>
      <w:r>
        <w:rPr>
          <w:rFonts w:hint="eastAsia"/>
          <w:snapToGrid w:val="0"/>
          <w:sz w:val="36"/>
          <w:szCs w:val="36"/>
        </w:rPr>
        <w:t>年</w:t>
      </w:r>
      <w:r>
        <w:rPr>
          <w:rFonts w:hint="eastAsia"/>
          <w:snapToGrid w:val="0"/>
          <w:sz w:val="36"/>
          <w:szCs w:val="36"/>
          <w:lang w:val="en-US" w:eastAsia="zh-CN"/>
        </w:rPr>
        <w:t>五</w:t>
      </w:r>
      <w:r>
        <w:rPr>
          <w:rFonts w:hint="eastAsia"/>
          <w:snapToGrid w:val="0"/>
          <w:sz w:val="36"/>
          <w:szCs w:val="36"/>
        </w:rPr>
        <w:t>月</w:t>
      </w:r>
    </w:p>
    <w:tbl>
      <w:tblPr>
        <w:tblStyle w:val="22"/>
        <w:tblpPr w:leftFromText="180" w:rightFromText="180" w:vertAnchor="text" w:tblpXSpec="center" w:tblpY="1"/>
        <w:tblOverlap w:val="never"/>
        <w:tblW w:w="10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82"/>
        <w:gridCol w:w="7530"/>
      </w:tblGrid>
      <w:tr w14:paraId="3F94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6DF9C568">
            <w:pPr>
              <w:pStyle w:val="34"/>
              <w:ind w:firstLine="0"/>
              <w:jc w:val="center"/>
              <w:rPr>
                <w:color w:val="auto"/>
                <w:szCs w:val="24"/>
                <w:highlight w:val="none"/>
              </w:rPr>
            </w:pPr>
            <w:r>
              <w:rPr>
                <w:rFonts w:hint="eastAsia"/>
                <w:color w:val="auto"/>
                <w:szCs w:val="24"/>
                <w:highlight w:val="none"/>
              </w:rPr>
              <w:t>项号</w:t>
            </w:r>
          </w:p>
        </w:tc>
        <w:tc>
          <w:tcPr>
            <w:tcW w:w="1736" w:type="dxa"/>
            <w:gridSpan w:val="2"/>
            <w:vAlign w:val="center"/>
          </w:tcPr>
          <w:p w14:paraId="2217288F">
            <w:pPr>
              <w:pStyle w:val="34"/>
              <w:ind w:firstLine="0"/>
              <w:jc w:val="center"/>
              <w:rPr>
                <w:color w:val="auto"/>
                <w:szCs w:val="24"/>
                <w:highlight w:val="none"/>
              </w:rPr>
            </w:pPr>
            <w:r>
              <w:rPr>
                <w:rFonts w:hint="eastAsia"/>
                <w:color w:val="auto"/>
                <w:szCs w:val="24"/>
                <w:highlight w:val="none"/>
              </w:rPr>
              <w:t>内容</w:t>
            </w:r>
          </w:p>
        </w:tc>
        <w:tc>
          <w:tcPr>
            <w:tcW w:w="7530" w:type="dxa"/>
            <w:vAlign w:val="center"/>
          </w:tcPr>
          <w:p w14:paraId="6D7BC080">
            <w:pPr>
              <w:pStyle w:val="34"/>
              <w:ind w:firstLine="0"/>
              <w:jc w:val="center"/>
              <w:rPr>
                <w:color w:val="auto"/>
                <w:szCs w:val="24"/>
                <w:highlight w:val="none"/>
              </w:rPr>
            </w:pPr>
            <w:r>
              <w:rPr>
                <w:rFonts w:hint="eastAsia"/>
                <w:color w:val="auto"/>
                <w:szCs w:val="24"/>
                <w:highlight w:val="none"/>
              </w:rPr>
              <w:t>说明与要求</w:t>
            </w:r>
          </w:p>
        </w:tc>
      </w:tr>
      <w:tr w14:paraId="7FFA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E0C72EE">
            <w:pPr>
              <w:pStyle w:val="14"/>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736" w:type="dxa"/>
            <w:gridSpan w:val="2"/>
            <w:vAlign w:val="center"/>
          </w:tcPr>
          <w:p w14:paraId="4EA1F0EC">
            <w:pPr>
              <w:pStyle w:val="14"/>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7530" w:type="dxa"/>
            <w:vAlign w:val="center"/>
          </w:tcPr>
          <w:p w14:paraId="35A46D1E">
            <w:pPr>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 xml:space="preserve">重庆医科大学附属第二医院建设工程项目全过程跟踪审计服务（含结算审核）                   </w:t>
            </w:r>
          </w:p>
        </w:tc>
      </w:tr>
      <w:tr w14:paraId="07B3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14:paraId="5A690233">
            <w:pPr>
              <w:pStyle w:val="34"/>
              <w:spacing w:line="240" w:lineRule="auto"/>
              <w:ind w:firstLine="0"/>
              <w:jc w:val="left"/>
              <w:rPr>
                <w:color w:val="auto"/>
                <w:szCs w:val="24"/>
                <w:highlight w:val="none"/>
              </w:rPr>
            </w:pPr>
            <w:r>
              <w:rPr>
                <w:rFonts w:hint="eastAsia"/>
                <w:color w:val="auto"/>
                <w:szCs w:val="24"/>
                <w:highlight w:val="none"/>
              </w:rPr>
              <w:t>2</w:t>
            </w:r>
          </w:p>
        </w:tc>
        <w:tc>
          <w:tcPr>
            <w:tcW w:w="1736" w:type="dxa"/>
            <w:gridSpan w:val="2"/>
            <w:vAlign w:val="center"/>
          </w:tcPr>
          <w:p w14:paraId="0986488E">
            <w:pPr>
              <w:pStyle w:val="34"/>
              <w:spacing w:line="240" w:lineRule="auto"/>
              <w:ind w:firstLine="0"/>
              <w:jc w:val="left"/>
              <w:rPr>
                <w:color w:val="auto"/>
                <w:szCs w:val="24"/>
                <w:highlight w:val="none"/>
              </w:rPr>
            </w:pPr>
            <w:r>
              <w:rPr>
                <w:rFonts w:hint="eastAsia"/>
                <w:color w:val="auto"/>
                <w:szCs w:val="24"/>
                <w:highlight w:val="none"/>
              </w:rPr>
              <w:t>项目概况</w:t>
            </w:r>
          </w:p>
        </w:tc>
        <w:tc>
          <w:tcPr>
            <w:tcW w:w="7530" w:type="dxa"/>
            <w:vAlign w:val="center"/>
          </w:tcPr>
          <w:p w14:paraId="7F9A23E2">
            <w:pPr>
              <w:rPr>
                <w:rFonts w:hint="default" w:ascii="仿宋_GB2312" w:hAnsi="宋体" w:eastAsia="仿宋_GB2312" w:cs="Times New Roman"/>
                <w:color w:val="auto"/>
                <w:kern w:val="0"/>
                <w:sz w:val="24"/>
                <w:szCs w:val="24"/>
                <w:highlight w:val="none"/>
                <w:shd w:val="clear" w:color="auto" w:fill="auto"/>
                <w:lang w:val="en-US" w:eastAsia="zh-CN" w:bidi="ar-SA"/>
              </w:rPr>
            </w:pPr>
            <w:r>
              <w:rPr>
                <w:rFonts w:hint="eastAsia" w:ascii="仿宋_GB2312" w:hAnsi="宋体" w:eastAsia="仿宋_GB2312" w:cs="Times New Roman"/>
                <w:color w:val="auto"/>
                <w:kern w:val="0"/>
                <w:sz w:val="24"/>
                <w:szCs w:val="24"/>
                <w:highlight w:val="none"/>
                <w:shd w:val="clear" w:color="auto" w:fill="auto"/>
                <w:lang w:val="en-US" w:eastAsia="zh-CN" w:bidi="ar-SA"/>
              </w:rPr>
              <w:t>1.服务地点：重庆医科大学附属第二医院（重庆市渝中区临江路74号、南岸区天文大道288号范围内，实施时间和工程项目待定）</w:t>
            </w:r>
          </w:p>
          <w:p w14:paraId="66FB314E">
            <w:pPr>
              <w:rPr>
                <w:rFonts w:hint="default" w:ascii="仿宋_GB2312" w:hAnsi="宋体" w:eastAsia="仿宋_GB2312" w:cs="Times New Roman"/>
                <w:color w:val="auto"/>
                <w:kern w:val="0"/>
                <w:sz w:val="24"/>
                <w:szCs w:val="24"/>
                <w:highlight w:val="none"/>
                <w:shd w:val="clear" w:color="auto" w:fill="auto"/>
                <w:lang w:val="en-US" w:eastAsia="zh-CN" w:bidi="ar-SA"/>
              </w:rPr>
            </w:pPr>
            <w:r>
              <w:rPr>
                <w:rFonts w:hint="eastAsia" w:ascii="仿宋_GB2312" w:hAnsi="宋体" w:eastAsia="仿宋_GB2312" w:cs="Times New Roman"/>
                <w:color w:val="auto"/>
                <w:kern w:val="0"/>
                <w:sz w:val="24"/>
                <w:szCs w:val="24"/>
                <w:highlight w:val="none"/>
                <w:shd w:val="clear" w:color="auto" w:fill="auto"/>
                <w:lang w:val="en-US" w:eastAsia="zh-CN" w:bidi="ar-SA"/>
              </w:rPr>
              <w:t>2.项目规模：项目投资在100万元及以上1个亿以下的工程项目。</w:t>
            </w:r>
          </w:p>
          <w:p w14:paraId="575F8D10">
            <w:pPr>
              <w:rPr>
                <w:rFonts w:hint="default" w:ascii="仿宋_GB2312" w:hAnsi="宋体" w:eastAsia="仿宋_GB2312" w:cs="Times New Roman"/>
                <w:color w:val="auto"/>
                <w:kern w:val="0"/>
                <w:sz w:val="24"/>
                <w:szCs w:val="24"/>
                <w:highlight w:val="none"/>
                <w:shd w:val="clear" w:color="auto" w:fill="auto"/>
                <w:lang w:val="en-US" w:eastAsia="zh-CN" w:bidi="ar-SA"/>
              </w:rPr>
            </w:pPr>
            <w:r>
              <w:rPr>
                <w:rFonts w:hint="eastAsia" w:ascii="仿宋_GB2312" w:hAnsi="宋体" w:eastAsia="仿宋_GB2312" w:cs="Times New Roman"/>
                <w:color w:val="auto"/>
                <w:kern w:val="0"/>
                <w:sz w:val="24"/>
                <w:szCs w:val="24"/>
                <w:highlight w:val="none"/>
                <w:shd w:val="clear" w:color="auto" w:fill="auto"/>
                <w:lang w:val="en-US" w:eastAsia="zh-CN" w:bidi="ar-SA"/>
              </w:rPr>
              <w:t>3.服务期：合同签订生效之日起三年（或服务金额不超过三十万元）</w:t>
            </w:r>
          </w:p>
        </w:tc>
      </w:tr>
      <w:tr w14:paraId="187A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0A0EBD04">
            <w:pPr>
              <w:pStyle w:val="34"/>
              <w:spacing w:line="240" w:lineRule="auto"/>
              <w:ind w:firstLine="0"/>
              <w:jc w:val="left"/>
              <w:rPr>
                <w:color w:val="auto"/>
                <w:szCs w:val="24"/>
                <w:highlight w:val="none"/>
              </w:rPr>
            </w:pPr>
            <w:r>
              <w:rPr>
                <w:rFonts w:hint="eastAsia"/>
                <w:color w:val="auto"/>
                <w:szCs w:val="24"/>
                <w:highlight w:val="none"/>
              </w:rPr>
              <w:t>3</w:t>
            </w:r>
          </w:p>
        </w:tc>
        <w:tc>
          <w:tcPr>
            <w:tcW w:w="1736" w:type="dxa"/>
            <w:gridSpan w:val="2"/>
            <w:vAlign w:val="center"/>
          </w:tcPr>
          <w:p w14:paraId="202543DF">
            <w:pPr>
              <w:pStyle w:val="34"/>
              <w:spacing w:line="240" w:lineRule="auto"/>
              <w:ind w:firstLine="0"/>
              <w:jc w:val="left"/>
              <w:rPr>
                <w:rFonts w:hint="eastAsia"/>
                <w:color w:val="auto"/>
                <w:szCs w:val="24"/>
                <w:highlight w:val="none"/>
              </w:rPr>
            </w:pPr>
          </w:p>
          <w:p w14:paraId="727609B5">
            <w:pPr>
              <w:pStyle w:val="34"/>
              <w:spacing w:line="240" w:lineRule="auto"/>
              <w:ind w:firstLine="0"/>
              <w:jc w:val="left"/>
              <w:rPr>
                <w:color w:val="auto"/>
                <w:szCs w:val="24"/>
                <w:highlight w:val="none"/>
              </w:rPr>
            </w:pPr>
            <w:r>
              <w:rPr>
                <w:rFonts w:hint="eastAsia"/>
                <w:color w:val="auto"/>
                <w:szCs w:val="24"/>
                <w:highlight w:val="none"/>
              </w:rPr>
              <w:t>服务内容</w:t>
            </w:r>
          </w:p>
          <w:p w14:paraId="355F5AFE">
            <w:pPr>
              <w:pStyle w:val="34"/>
              <w:spacing w:line="240" w:lineRule="auto"/>
              <w:ind w:firstLine="0"/>
              <w:jc w:val="left"/>
              <w:rPr>
                <w:color w:val="auto"/>
                <w:szCs w:val="24"/>
                <w:highlight w:val="none"/>
              </w:rPr>
            </w:pPr>
          </w:p>
        </w:tc>
        <w:tc>
          <w:tcPr>
            <w:tcW w:w="7530" w:type="dxa"/>
            <w:vAlign w:val="center"/>
          </w:tcPr>
          <w:p w14:paraId="3AFD0A1F">
            <w:pPr>
              <w:rPr>
                <w:rFonts w:hint="default" w:ascii="仿宋_GB2312" w:hAnsi="宋体" w:eastAsia="仿宋_GB2312" w:cs="Times New Roman"/>
                <w:color w:val="auto"/>
                <w:kern w:val="0"/>
                <w:sz w:val="24"/>
                <w:szCs w:val="24"/>
                <w:highlight w:val="none"/>
                <w:shd w:val="clear" w:color="auto" w:fill="auto"/>
                <w:lang w:val="en-US" w:eastAsia="zh-CN" w:bidi="ar-SA"/>
              </w:rPr>
            </w:pPr>
            <w:r>
              <w:rPr>
                <w:rFonts w:hint="eastAsia" w:ascii="仿宋_GB2312" w:hAnsi="宋体" w:eastAsia="仿宋_GB2312" w:cs="Times New Roman"/>
                <w:color w:val="auto"/>
                <w:kern w:val="0"/>
                <w:sz w:val="24"/>
                <w:szCs w:val="24"/>
                <w:highlight w:val="none"/>
                <w:shd w:val="clear" w:color="auto" w:fill="auto"/>
                <w:lang w:val="en-US" w:eastAsia="zh-CN" w:bidi="ar-SA"/>
              </w:rPr>
              <w:t>包括但不限于土建工程、装饰装修工程、安装工程、专项工程等的全过程跟踪审计服务。</w:t>
            </w:r>
          </w:p>
        </w:tc>
      </w:tr>
      <w:tr w14:paraId="54D9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20BF0F56">
            <w:pPr>
              <w:pStyle w:val="34"/>
              <w:spacing w:line="240" w:lineRule="auto"/>
              <w:ind w:firstLine="0"/>
              <w:jc w:val="left"/>
              <w:rPr>
                <w:color w:val="auto"/>
                <w:szCs w:val="24"/>
                <w:highlight w:val="none"/>
              </w:rPr>
            </w:pPr>
            <w:r>
              <w:rPr>
                <w:rFonts w:hint="eastAsia"/>
                <w:color w:val="auto"/>
                <w:szCs w:val="24"/>
                <w:highlight w:val="none"/>
              </w:rPr>
              <w:t>4</w:t>
            </w:r>
          </w:p>
        </w:tc>
        <w:tc>
          <w:tcPr>
            <w:tcW w:w="1736" w:type="dxa"/>
            <w:gridSpan w:val="2"/>
            <w:vAlign w:val="center"/>
          </w:tcPr>
          <w:p w14:paraId="5CBC0A3E">
            <w:pPr>
              <w:pStyle w:val="34"/>
              <w:spacing w:line="240" w:lineRule="auto"/>
              <w:ind w:firstLine="0"/>
              <w:jc w:val="left"/>
              <w:rPr>
                <w:color w:val="auto"/>
                <w:szCs w:val="24"/>
                <w:highlight w:val="none"/>
              </w:rPr>
            </w:pPr>
            <w:r>
              <w:rPr>
                <w:rFonts w:hint="eastAsia"/>
                <w:color w:val="auto"/>
                <w:szCs w:val="24"/>
                <w:highlight w:val="none"/>
              </w:rPr>
              <w:t>转包</w:t>
            </w:r>
          </w:p>
        </w:tc>
        <w:tc>
          <w:tcPr>
            <w:tcW w:w="7530" w:type="dxa"/>
            <w:vAlign w:val="center"/>
          </w:tcPr>
          <w:p w14:paraId="34E1C89C">
            <w:pPr>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5DCD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472F5D9D">
            <w:pPr>
              <w:pStyle w:val="34"/>
              <w:spacing w:line="240" w:lineRule="auto"/>
              <w:ind w:firstLine="0"/>
              <w:jc w:val="left"/>
              <w:rPr>
                <w:color w:val="auto"/>
                <w:szCs w:val="24"/>
                <w:highlight w:val="none"/>
              </w:rPr>
            </w:pPr>
            <w:r>
              <w:rPr>
                <w:rFonts w:hint="eastAsia"/>
                <w:color w:val="auto"/>
                <w:szCs w:val="24"/>
                <w:highlight w:val="none"/>
              </w:rPr>
              <w:t>5</w:t>
            </w:r>
          </w:p>
        </w:tc>
        <w:tc>
          <w:tcPr>
            <w:tcW w:w="1736" w:type="dxa"/>
            <w:gridSpan w:val="2"/>
            <w:vAlign w:val="center"/>
          </w:tcPr>
          <w:p w14:paraId="7F27297F">
            <w:pPr>
              <w:pStyle w:val="34"/>
              <w:spacing w:line="240" w:lineRule="auto"/>
              <w:ind w:firstLine="0"/>
              <w:jc w:val="left"/>
              <w:rPr>
                <w:color w:val="auto"/>
                <w:szCs w:val="24"/>
                <w:highlight w:val="none"/>
              </w:rPr>
            </w:pPr>
            <w:r>
              <w:rPr>
                <w:rFonts w:hint="eastAsia"/>
                <w:color w:val="auto"/>
                <w:szCs w:val="24"/>
                <w:highlight w:val="none"/>
              </w:rPr>
              <w:t>评分原则</w:t>
            </w:r>
          </w:p>
        </w:tc>
        <w:tc>
          <w:tcPr>
            <w:tcW w:w="7530" w:type="dxa"/>
            <w:vAlign w:val="center"/>
          </w:tcPr>
          <w:p w14:paraId="1C6FE8B2">
            <w:pPr>
              <w:rPr>
                <w:rFonts w:ascii="仿宋_GB2312" w:eastAsia="仿宋_GB2312"/>
                <w:color w:val="auto"/>
                <w:sz w:val="24"/>
                <w:highlight w:val="none"/>
              </w:rPr>
            </w:pPr>
            <w:r>
              <w:rPr>
                <w:rFonts w:hint="eastAsia" w:ascii="仿宋_GB2312" w:eastAsia="仿宋_GB2312"/>
                <w:color w:val="auto"/>
                <w:sz w:val="24"/>
                <w:highlight w:val="none"/>
                <w:lang w:val="en-US" w:eastAsia="zh-CN"/>
              </w:rPr>
              <w:t>初步评审合格的基础上</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采用</w:t>
            </w:r>
            <w:r>
              <w:rPr>
                <w:rFonts w:hint="eastAsia" w:ascii="仿宋_GB2312" w:eastAsia="仿宋_GB2312"/>
                <w:color w:val="auto"/>
                <w:sz w:val="24"/>
                <w:highlight w:val="none"/>
              </w:rPr>
              <w:t>综合评分法</w:t>
            </w:r>
          </w:p>
          <w:p w14:paraId="0C3EBC60">
            <w:pPr>
              <w:rPr>
                <w:color w:val="auto"/>
                <w:highlight w:val="none"/>
              </w:rPr>
            </w:pPr>
            <w:r>
              <w:rPr>
                <w:rFonts w:hint="eastAsia" w:ascii="仿宋_GB2312" w:eastAsia="仿宋_GB2312"/>
                <w:color w:val="auto"/>
                <w:sz w:val="24"/>
                <w:highlight w:val="none"/>
              </w:rPr>
              <w:t>本项目无二次报价</w:t>
            </w:r>
          </w:p>
        </w:tc>
      </w:tr>
      <w:tr w14:paraId="7174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55" w:type="dxa"/>
            <w:vAlign w:val="center"/>
          </w:tcPr>
          <w:p w14:paraId="2A48D39F">
            <w:pPr>
              <w:pStyle w:val="34"/>
              <w:spacing w:line="240" w:lineRule="auto"/>
              <w:ind w:firstLine="0"/>
              <w:jc w:val="left"/>
              <w:rPr>
                <w:color w:val="auto"/>
                <w:szCs w:val="24"/>
                <w:highlight w:val="none"/>
              </w:rPr>
            </w:pPr>
            <w:r>
              <w:rPr>
                <w:rFonts w:hint="eastAsia"/>
                <w:color w:val="auto"/>
                <w:szCs w:val="24"/>
                <w:highlight w:val="none"/>
              </w:rPr>
              <w:t>6</w:t>
            </w:r>
          </w:p>
        </w:tc>
        <w:tc>
          <w:tcPr>
            <w:tcW w:w="1736" w:type="dxa"/>
            <w:gridSpan w:val="2"/>
            <w:vAlign w:val="center"/>
          </w:tcPr>
          <w:p w14:paraId="46EB3B0D">
            <w:pPr>
              <w:pStyle w:val="34"/>
              <w:spacing w:line="240" w:lineRule="auto"/>
              <w:ind w:firstLine="0"/>
              <w:jc w:val="left"/>
              <w:rPr>
                <w:color w:val="auto"/>
                <w:szCs w:val="24"/>
                <w:highlight w:val="none"/>
              </w:rPr>
            </w:pPr>
            <w:r>
              <w:rPr>
                <w:rFonts w:hint="eastAsia"/>
                <w:color w:val="auto"/>
                <w:szCs w:val="24"/>
                <w:highlight w:val="none"/>
              </w:rPr>
              <w:t>竞选单位资格条件</w:t>
            </w:r>
          </w:p>
        </w:tc>
        <w:tc>
          <w:tcPr>
            <w:tcW w:w="7530" w:type="dxa"/>
            <w:vAlign w:val="center"/>
          </w:tcPr>
          <w:p w14:paraId="494535B8">
            <w:pPr>
              <w:rPr>
                <w:rFonts w:ascii="仿宋_GB2312" w:eastAsia="仿宋_GB2312"/>
                <w:color w:val="auto"/>
                <w:sz w:val="24"/>
                <w:highlight w:val="none"/>
              </w:rPr>
            </w:pPr>
            <w:r>
              <w:rPr>
                <w:rFonts w:hint="eastAsia" w:ascii="仿宋_GB2312" w:eastAsia="仿宋_GB2312"/>
                <w:color w:val="auto"/>
                <w:sz w:val="24"/>
                <w:highlight w:val="none"/>
              </w:rPr>
              <w:t>（一）基本资格条件：</w:t>
            </w:r>
          </w:p>
          <w:p w14:paraId="130F21C5">
            <w:pPr>
              <w:rPr>
                <w:rFonts w:hint="default" w:ascii="仿宋_GB2312" w:eastAsia="仿宋_GB2312"/>
                <w:color w:val="auto"/>
                <w:sz w:val="24"/>
                <w:highlight w:val="none"/>
                <w:u w:val="single"/>
                <w:lang w:val="en-US" w:eastAsia="zh-CN"/>
              </w:rPr>
            </w:pPr>
            <w:r>
              <w:rPr>
                <w:rFonts w:hint="eastAsia" w:ascii="仿宋_GB2312" w:eastAsia="仿宋_GB2312"/>
                <w:color w:val="auto"/>
                <w:sz w:val="24"/>
                <w:highlight w:val="none"/>
              </w:rPr>
              <w:t>1.竞选单位具有</w:t>
            </w:r>
            <w:r>
              <w:rPr>
                <w:rFonts w:hint="eastAsia" w:ascii="仿宋_GB2312" w:eastAsia="仿宋_GB2312"/>
                <w:color w:val="auto"/>
                <w:sz w:val="24"/>
                <w:highlight w:val="none"/>
                <w:lang w:val="en-US" w:eastAsia="zh-CN"/>
              </w:rPr>
              <w:t>独立法人资格。</w:t>
            </w:r>
          </w:p>
          <w:p w14:paraId="7F2A9F11">
            <w:pPr>
              <w:rPr>
                <w:rFonts w:ascii="仿宋_GB2312" w:eastAsia="仿宋_GB2312"/>
                <w:color w:val="auto"/>
                <w:sz w:val="24"/>
                <w:highlight w:val="none"/>
              </w:rPr>
            </w:pPr>
            <w:r>
              <w:rPr>
                <w:rFonts w:hint="eastAsia" w:ascii="仿宋_GB2312" w:eastAsia="仿宋_GB2312"/>
                <w:color w:val="auto"/>
                <w:sz w:val="24"/>
                <w:highlight w:val="none"/>
              </w:rPr>
              <w:t>【提供法人营业执照（副本）或事业单位法人证书（副本）或营业执照或有效的身份证明或社会团体法人登记证书（提供复印件并加盖鲜章）】</w:t>
            </w:r>
          </w:p>
          <w:p w14:paraId="6419A07C">
            <w:pPr>
              <w:rPr>
                <w:rFonts w:ascii="仿宋_GB2312" w:eastAsia="仿宋_GB2312"/>
                <w:color w:val="auto"/>
                <w:sz w:val="24"/>
                <w:highlight w:val="none"/>
              </w:rPr>
            </w:pPr>
            <w:r>
              <w:rPr>
                <w:rFonts w:ascii="仿宋_GB2312" w:eastAsia="仿宋_GB2312"/>
                <w:color w:val="auto"/>
                <w:sz w:val="24"/>
                <w:highlight w:val="none"/>
              </w:rPr>
              <w:t>2.</w:t>
            </w:r>
            <w:r>
              <w:rPr>
                <w:rFonts w:hint="eastAsia" w:ascii="仿宋_GB2312" w:eastAsia="仿宋_GB2312"/>
                <w:color w:val="auto"/>
                <w:sz w:val="24"/>
                <w:highlight w:val="none"/>
              </w:rPr>
              <w:t>法定代表人身份证明【格式</w:t>
            </w:r>
            <w:r>
              <w:rPr>
                <w:rFonts w:ascii="仿宋_GB2312" w:eastAsia="仿宋_GB2312"/>
                <w:color w:val="auto"/>
                <w:sz w:val="24"/>
                <w:highlight w:val="none"/>
              </w:rPr>
              <w:t>3</w:t>
            </w:r>
            <w:r>
              <w:rPr>
                <w:rFonts w:hint="eastAsia" w:ascii="仿宋_GB2312" w:eastAsia="仿宋_GB2312"/>
                <w:color w:val="auto"/>
                <w:sz w:val="24"/>
                <w:highlight w:val="none"/>
              </w:rPr>
              <w:t>】</w:t>
            </w:r>
          </w:p>
          <w:p w14:paraId="1F925E64">
            <w:pPr>
              <w:rPr>
                <w:rFonts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.法定代表人授权委托书【格式</w:t>
            </w:r>
            <w:r>
              <w:rPr>
                <w:rFonts w:ascii="仿宋_GB2312" w:eastAsia="仿宋_GB2312"/>
                <w:color w:val="auto"/>
                <w:sz w:val="24"/>
                <w:highlight w:val="none"/>
              </w:rPr>
              <w:t>4</w:t>
            </w:r>
            <w:r>
              <w:rPr>
                <w:rFonts w:hint="eastAsia" w:ascii="仿宋_GB2312" w:eastAsia="仿宋_GB2312"/>
                <w:color w:val="auto"/>
                <w:sz w:val="24"/>
                <w:highlight w:val="none"/>
              </w:rPr>
              <w:t>】</w:t>
            </w:r>
          </w:p>
          <w:p w14:paraId="317F75AC">
            <w:pPr>
              <w:rPr>
                <w:rFonts w:ascii="仿宋_GB2312" w:eastAsia="仿宋_GB2312"/>
                <w:color w:val="auto"/>
                <w:sz w:val="24"/>
                <w:highlight w:val="none"/>
              </w:rPr>
            </w:pPr>
          </w:p>
          <w:p w14:paraId="01D2205A">
            <w:pPr>
              <w:rPr>
                <w:rFonts w:ascii="仿宋_GB2312" w:eastAsia="仿宋_GB2312"/>
                <w:color w:val="auto"/>
                <w:sz w:val="24"/>
                <w:highlight w:val="none"/>
              </w:rPr>
            </w:pPr>
            <w:r>
              <w:rPr>
                <w:rFonts w:hint="eastAsia" w:ascii="仿宋_GB2312" w:eastAsia="仿宋_GB2312"/>
                <w:color w:val="auto"/>
                <w:sz w:val="24"/>
                <w:highlight w:val="none"/>
              </w:rPr>
              <w:t>（二）特定资格条件：</w:t>
            </w:r>
          </w:p>
          <w:p w14:paraId="752FE081">
            <w:pPr>
              <w:rPr>
                <w:rFonts w:hint="eastAsia" w:ascii="仿宋_GB2312" w:eastAsia="仿宋_GB2312"/>
                <w:color w:val="auto"/>
                <w:sz w:val="24"/>
                <w:highlight w:val="none"/>
                <w:lang w:eastAsia="zh-CN"/>
              </w:rPr>
            </w:pPr>
            <w:r>
              <w:rPr>
                <w:rFonts w:hint="eastAsia" w:ascii="仿宋_GB2312" w:eastAsia="仿宋_GB2312"/>
                <w:color w:val="auto"/>
                <w:sz w:val="24"/>
                <w:highlight w:val="none"/>
              </w:rPr>
              <w:t>1.竞选单位须有具有</w:t>
            </w:r>
            <w:r>
              <w:rPr>
                <w:rFonts w:hint="eastAsia" w:ascii="仿宋_GB2312" w:eastAsia="仿宋_GB2312"/>
                <w:color w:val="auto"/>
                <w:sz w:val="24"/>
                <w:highlight w:val="none"/>
                <w:lang w:val="en-US" w:eastAsia="zh-CN"/>
              </w:rPr>
              <w:t>工程造价咨询</w:t>
            </w:r>
            <w:r>
              <w:rPr>
                <w:rFonts w:hint="eastAsia" w:ascii="仿宋_GB2312" w:eastAsia="仿宋_GB2312"/>
                <w:color w:val="auto"/>
                <w:sz w:val="24"/>
                <w:highlight w:val="none"/>
              </w:rPr>
              <w:t>资质</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提供相关证明材料</w:t>
            </w:r>
            <w:r>
              <w:rPr>
                <w:rFonts w:hint="eastAsia" w:ascii="仿宋_GB2312" w:eastAsia="仿宋_GB2312"/>
                <w:color w:val="auto"/>
                <w:sz w:val="24"/>
                <w:highlight w:val="none"/>
                <w:lang w:eastAsia="zh-CN"/>
              </w:rPr>
              <w:t>】</w:t>
            </w:r>
          </w:p>
          <w:p w14:paraId="48C49D77">
            <w:pPr>
              <w:rPr>
                <w:rFonts w:hint="eastAsia" w:ascii="仿宋_GB2312" w:eastAsia="仿宋_GB2312"/>
                <w:color w:val="auto"/>
                <w:sz w:val="24"/>
                <w:highlight w:val="none"/>
              </w:rPr>
            </w:pPr>
            <w:r>
              <w:rPr>
                <w:rFonts w:hint="eastAsia" w:ascii="仿宋_GB2312" w:eastAsia="仿宋_GB2312"/>
                <w:color w:val="auto"/>
                <w:sz w:val="24"/>
                <w:highlight w:val="none"/>
              </w:rPr>
              <w:t>2.竞选单位须有</w:t>
            </w:r>
            <w:r>
              <w:rPr>
                <w:rFonts w:hint="eastAsia" w:ascii="仿宋_GB2312" w:eastAsia="仿宋_GB2312"/>
                <w:color w:val="auto"/>
                <w:sz w:val="24"/>
                <w:highlight w:val="none"/>
                <w:lang w:val="en-US" w:eastAsia="zh-CN"/>
              </w:rPr>
              <w:t>公共建筑全过程跟踪审计</w:t>
            </w:r>
            <w:r>
              <w:rPr>
                <w:rFonts w:hint="eastAsia" w:ascii="仿宋_GB2312" w:eastAsia="仿宋_GB2312"/>
                <w:color w:val="auto"/>
                <w:sz w:val="24"/>
                <w:highlight w:val="none"/>
              </w:rPr>
              <w:t>相关的业绩，并提供2</w:t>
            </w:r>
            <w:r>
              <w:rPr>
                <w:rFonts w:ascii="仿宋_GB2312" w:eastAsia="仿宋_GB2312"/>
                <w:color w:val="auto"/>
                <w:sz w:val="24"/>
                <w:highlight w:val="none"/>
              </w:rPr>
              <w:t>02</w:t>
            </w:r>
            <w:r>
              <w:rPr>
                <w:rFonts w:hint="eastAsia" w:ascii="仿宋_GB2312" w:eastAsia="仿宋_GB2312"/>
                <w:color w:val="auto"/>
                <w:sz w:val="24"/>
                <w:highlight w:val="none"/>
                <w:lang w:val="en-US" w:eastAsia="zh-CN"/>
              </w:rPr>
              <w:t>0</w:t>
            </w:r>
            <w:r>
              <w:rPr>
                <w:rFonts w:hint="eastAsia" w:ascii="仿宋_GB2312" w:eastAsia="仿宋_GB2312"/>
                <w:color w:val="auto"/>
                <w:sz w:val="24"/>
                <w:highlight w:val="none"/>
              </w:rPr>
              <w:t>年1月1日至竞选截止日1个类似业绩合同，单个</w:t>
            </w:r>
            <w:r>
              <w:rPr>
                <w:rFonts w:hint="eastAsia" w:ascii="仿宋_GB2312" w:eastAsia="仿宋_GB2312"/>
                <w:color w:val="auto"/>
                <w:sz w:val="24"/>
                <w:highlight w:val="none"/>
                <w:lang w:val="en-US" w:eastAsia="zh-CN"/>
              </w:rPr>
              <w:t>工程项目投资</w:t>
            </w:r>
            <w:r>
              <w:rPr>
                <w:rFonts w:hint="eastAsia" w:ascii="仿宋_GB2312" w:eastAsia="仿宋_GB2312"/>
                <w:color w:val="auto"/>
                <w:sz w:val="24"/>
                <w:highlight w:val="none"/>
              </w:rPr>
              <w:t>总价不低于</w:t>
            </w:r>
            <w:r>
              <w:rPr>
                <w:rFonts w:hint="eastAsia" w:ascii="仿宋_GB2312" w:eastAsia="仿宋_GB2312"/>
                <w:color w:val="auto"/>
                <w:sz w:val="24"/>
                <w:highlight w:val="none"/>
                <w:lang w:val="en-US" w:eastAsia="zh-CN"/>
              </w:rPr>
              <w:t>100</w:t>
            </w:r>
            <w:r>
              <w:rPr>
                <w:rFonts w:hint="eastAsia" w:ascii="仿宋_GB2312" w:eastAsia="仿宋_GB2312"/>
                <w:color w:val="auto"/>
                <w:sz w:val="24"/>
                <w:highlight w:val="none"/>
              </w:rPr>
              <w:t>万元</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【提供合同关键页复印件，关键页包括体现合同标的、合同金额、</w:t>
            </w:r>
            <w:r>
              <w:rPr>
                <w:rFonts w:hint="eastAsia" w:ascii="仿宋_GB2312" w:eastAsia="仿宋_GB2312"/>
                <w:color w:val="auto"/>
                <w:sz w:val="24"/>
                <w:highlight w:val="none"/>
                <w:lang w:val="en-US" w:eastAsia="zh-CN"/>
              </w:rPr>
              <w:t>时间，</w:t>
            </w:r>
            <w:r>
              <w:rPr>
                <w:rFonts w:hint="eastAsia" w:ascii="仿宋_GB2312" w:eastAsia="仿宋_GB2312"/>
                <w:color w:val="auto"/>
                <w:sz w:val="24"/>
                <w:highlight w:val="none"/>
              </w:rPr>
              <w:t>签字盖章页</w:t>
            </w:r>
            <w:r>
              <w:rPr>
                <w:rFonts w:hint="eastAsia" w:ascii="仿宋_GB2312" w:eastAsia="仿宋_GB2312"/>
                <w:color w:val="auto"/>
                <w:sz w:val="24"/>
                <w:highlight w:val="none"/>
                <w:lang w:val="en-US" w:eastAsia="zh-CN"/>
              </w:rPr>
              <w:t>及骑缝章清晰可见</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原件备查</w:t>
            </w:r>
            <w:r>
              <w:rPr>
                <w:rFonts w:hint="eastAsia" w:ascii="仿宋_GB2312" w:eastAsia="仿宋_GB2312"/>
                <w:color w:val="auto"/>
                <w:sz w:val="24"/>
                <w:highlight w:val="none"/>
              </w:rPr>
              <w:t xml:space="preserve">】。 </w:t>
            </w:r>
          </w:p>
          <w:p w14:paraId="39D9BEAA">
            <w:pPr>
              <w:pStyle w:val="2"/>
              <w:rPr>
                <w:rFonts w:hint="default" w:eastAsia="宋体"/>
                <w:color w:val="auto"/>
                <w:highlight w:val="none"/>
                <w:lang w:val="en-US" w:eastAsia="zh-CN"/>
              </w:rPr>
            </w:pPr>
            <w:r>
              <w:rPr>
                <w:rFonts w:hint="eastAsia" w:ascii="仿宋_GB2312" w:hAnsi="Times New Roman" w:eastAsia="仿宋_GB2312" w:cs="Times New Roman"/>
                <w:color w:val="auto"/>
                <w:kern w:val="2"/>
                <w:sz w:val="24"/>
                <w:szCs w:val="24"/>
                <w:highlight w:val="none"/>
                <w:lang w:val="en-US" w:eastAsia="zh-CN" w:bidi="ar-SA"/>
              </w:rPr>
              <w:t>3.</w:t>
            </w:r>
            <w:r>
              <w:rPr>
                <w:rFonts w:hint="eastAsia" w:ascii="仿宋_GB2312" w:eastAsia="仿宋_GB2312" w:cs="Times New Roman"/>
                <w:color w:val="auto"/>
                <w:kern w:val="2"/>
                <w:sz w:val="24"/>
                <w:szCs w:val="24"/>
                <w:highlight w:val="none"/>
                <w:lang w:val="en-US" w:eastAsia="zh-CN" w:bidi="ar-SA"/>
              </w:rPr>
              <w:t>派驻本院</w:t>
            </w:r>
            <w:r>
              <w:rPr>
                <w:rFonts w:hint="eastAsia" w:ascii="仿宋_GB2312" w:hAnsi="Times New Roman" w:eastAsia="仿宋_GB2312" w:cs="Times New Roman"/>
                <w:color w:val="auto"/>
                <w:kern w:val="2"/>
                <w:sz w:val="24"/>
                <w:szCs w:val="24"/>
                <w:highlight w:val="none"/>
                <w:lang w:val="en-US" w:eastAsia="zh-CN" w:bidi="ar-SA"/>
              </w:rPr>
              <w:t>项目负责人应同时具备注册造价师</w:t>
            </w:r>
            <w:r>
              <w:rPr>
                <w:rFonts w:hint="eastAsia" w:ascii="仿宋_GB2312" w:eastAsia="仿宋_GB2312" w:cs="Times New Roman"/>
                <w:color w:val="auto"/>
                <w:kern w:val="2"/>
                <w:sz w:val="24"/>
                <w:szCs w:val="24"/>
                <w:highlight w:val="none"/>
                <w:lang w:val="en-US" w:eastAsia="zh-CN" w:bidi="ar-SA"/>
              </w:rPr>
              <w:t>（或</w:t>
            </w:r>
            <w:r>
              <w:rPr>
                <w:rFonts w:hint="eastAsia" w:ascii="仿宋_GB2312" w:hAnsi="Times New Roman" w:eastAsia="仿宋_GB2312" w:cs="Times New Roman"/>
                <w:color w:val="auto"/>
                <w:kern w:val="2"/>
                <w:sz w:val="24"/>
                <w:szCs w:val="24"/>
                <w:highlight w:val="none"/>
                <w:lang w:val="en-US" w:eastAsia="zh-CN" w:bidi="ar-SA"/>
              </w:rPr>
              <w:t>一级造价师</w:t>
            </w:r>
            <w:r>
              <w:rPr>
                <w:rFonts w:hint="eastAsia" w:ascii="仿宋_GB2312" w:eastAsia="仿宋_GB2312" w:cs="Times New Roman"/>
                <w:color w:val="auto"/>
                <w:kern w:val="2"/>
                <w:sz w:val="24"/>
                <w:szCs w:val="24"/>
                <w:highlight w:val="none"/>
                <w:lang w:val="en-US" w:eastAsia="zh-CN" w:bidi="ar-SA"/>
              </w:rPr>
              <w:t>）</w:t>
            </w:r>
            <w:r>
              <w:rPr>
                <w:rFonts w:hint="eastAsia" w:ascii="仿宋_GB2312" w:hAnsi="Times New Roman" w:eastAsia="仿宋_GB2312" w:cs="Times New Roman"/>
                <w:color w:val="auto"/>
                <w:kern w:val="2"/>
                <w:sz w:val="24"/>
                <w:szCs w:val="24"/>
                <w:highlight w:val="none"/>
                <w:lang w:val="en-US" w:eastAsia="zh-CN" w:bidi="ar-SA"/>
              </w:rPr>
              <w:t>、中级及以上职称、8年相关工作经验。</w:t>
            </w:r>
            <w:r>
              <w:rPr>
                <w:rFonts w:hint="eastAsia" w:ascii="仿宋_GB2312" w:eastAsia="仿宋_GB2312" w:cs="Times New Roman"/>
                <w:color w:val="auto"/>
                <w:kern w:val="2"/>
                <w:sz w:val="24"/>
                <w:szCs w:val="24"/>
                <w:highlight w:val="none"/>
                <w:lang w:val="en-US" w:eastAsia="zh-CN" w:bidi="ar-SA"/>
              </w:rPr>
              <w:t>【</w:t>
            </w:r>
            <w:r>
              <w:rPr>
                <w:rFonts w:hint="eastAsia" w:ascii="仿宋_GB2312" w:hAnsi="Times New Roman" w:eastAsia="仿宋_GB2312" w:cs="Times New Roman"/>
                <w:color w:val="auto"/>
                <w:kern w:val="2"/>
                <w:sz w:val="24"/>
                <w:szCs w:val="24"/>
                <w:highlight w:val="none"/>
                <w:lang w:val="en-US" w:eastAsia="zh-CN" w:bidi="ar-SA"/>
              </w:rPr>
              <w:t>提供人员证书复印件、</w:t>
            </w:r>
            <w:r>
              <w:rPr>
                <w:rFonts w:hint="eastAsia" w:ascii="仿宋_GB2312" w:eastAsia="仿宋_GB2312" w:cs="Times New Roman"/>
                <w:color w:val="auto"/>
                <w:kern w:val="2"/>
                <w:sz w:val="24"/>
                <w:szCs w:val="24"/>
                <w:highlight w:val="none"/>
                <w:lang w:val="en-US" w:eastAsia="zh-CN" w:bidi="ar-SA"/>
              </w:rPr>
              <w:t>工作经验证明材料（如劳动合同），</w:t>
            </w:r>
            <w:r>
              <w:rPr>
                <w:rFonts w:hint="eastAsia" w:ascii="仿宋_GB2312" w:hAnsi="Times New Roman" w:eastAsia="仿宋_GB2312" w:cs="Times New Roman"/>
                <w:color w:val="auto"/>
                <w:kern w:val="2"/>
                <w:sz w:val="24"/>
                <w:szCs w:val="24"/>
                <w:highlight w:val="none"/>
                <w:lang w:val="en-US" w:eastAsia="zh-CN" w:bidi="ar-SA"/>
              </w:rPr>
              <w:t>2024年1月-2024年12月社保缴费证明并加盖单位公章</w:t>
            </w:r>
            <w:r>
              <w:rPr>
                <w:rFonts w:hint="eastAsia" w:ascii="仿宋_GB2312" w:eastAsia="仿宋_GB2312" w:cs="Times New Roman"/>
                <w:color w:val="auto"/>
                <w:kern w:val="2"/>
                <w:sz w:val="24"/>
                <w:szCs w:val="24"/>
                <w:highlight w:val="none"/>
                <w:lang w:val="en-US" w:eastAsia="zh-CN" w:bidi="ar-SA"/>
              </w:rPr>
              <w:t>】</w:t>
            </w:r>
          </w:p>
        </w:tc>
      </w:tr>
      <w:tr w14:paraId="4EC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164DC363">
            <w:pPr>
              <w:pStyle w:val="34"/>
              <w:spacing w:line="240" w:lineRule="auto"/>
              <w:ind w:firstLine="0"/>
              <w:jc w:val="left"/>
              <w:rPr>
                <w:color w:val="auto"/>
                <w:szCs w:val="24"/>
                <w:highlight w:val="none"/>
              </w:rPr>
            </w:pPr>
            <w:r>
              <w:rPr>
                <w:rFonts w:hint="eastAsia"/>
                <w:color w:val="auto"/>
                <w:szCs w:val="24"/>
                <w:highlight w:val="none"/>
              </w:rPr>
              <w:t>7</w:t>
            </w:r>
          </w:p>
        </w:tc>
        <w:tc>
          <w:tcPr>
            <w:tcW w:w="1736" w:type="dxa"/>
            <w:gridSpan w:val="2"/>
            <w:vAlign w:val="center"/>
          </w:tcPr>
          <w:p w14:paraId="404D75DF">
            <w:pPr>
              <w:pStyle w:val="34"/>
              <w:spacing w:line="240" w:lineRule="auto"/>
              <w:ind w:firstLine="0"/>
              <w:jc w:val="left"/>
              <w:rPr>
                <w:color w:val="auto"/>
                <w:szCs w:val="24"/>
                <w:highlight w:val="none"/>
              </w:rPr>
            </w:pPr>
            <w:r>
              <w:rPr>
                <w:rFonts w:hint="eastAsia"/>
                <w:color w:val="auto"/>
                <w:szCs w:val="24"/>
                <w:highlight w:val="none"/>
              </w:rPr>
              <w:t>项目最高限价</w:t>
            </w:r>
          </w:p>
        </w:tc>
        <w:tc>
          <w:tcPr>
            <w:tcW w:w="7530" w:type="dxa"/>
            <w:vAlign w:val="center"/>
          </w:tcPr>
          <w:p w14:paraId="76AFBBBB">
            <w:pPr>
              <w:pStyle w:val="34"/>
              <w:tabs>
                <w:tab w:val="left" w:pos="423"/>
                <w:tab w:val="clear" w:pos="900"/>
              </w:tabs>
              <w:spacing w:line="240" w:lineRule="auto"/>
              <w:ind w:firstLine="0"/>
              <w:rPr>
                <w:rFonts w:hint="default" w:eastAsia="仿宋_GB2312"/>
                <w:color w:val="auto"/>
                <w:highlight w:val="none"/>
                <w:lang w:val="en-US" w:eastAsia="zh-CN"/>
              </w:rPr>
            </w:pPr>
            <w:r>
              <w:rPr>
                <w:rFonts w:hint="eastAsia" w:cs="Times New Roman"/>
                <w:color w:val="auto"/>
                <w:highlight w:val="none"/>
                <w:lang w:val="en-US" w:eastAsia="zh-CN"/>
              </w:rPr>
              <w:t>“渝价〔2013〕428号”文收费标准的47%</w:t>
            </w:r>
          </w:p>
        </w:tc>
      </w:tr>
      <w:tr w14:paraId="5E8B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036CFFE1">
            <w:pPr>
              <w:pStyle w:val="34"/>
              <w:spacing w:line="240" w:lineRule="auto"/>
              <w:ind w:firstLine="0"/>
              <w:jc w:val="left"/>
              <w:rPr>
                <w:color w:val="auto"/>
                <w:szCs w:val="24"/>
                <w:highlight w:val="none"/>
              </w:rPr>
            </w:pPr>
            <w:r>
              <w:rPr>
                <w:rFonts w:hint="eastAsia"/>
                <w:color w:val="auto"/>
                <w:szCs w:val="24"/>
                <w:highlight w:val="none"/>
              </w:rPr>
              <w:t>8</w:t>
            </w:r>
          </w:p>
        </w:tc>
        <w:tc>
          <w:tcPr>
            <w:tcW w:w="1736" w:type="dxa"/>
            <w:gridSpan w:val="2"/>
            <w:vAlign w:val="center"/>
          </w:tcPr>
          <w:p w14:paraId="07A0FD5C">
            <w:pPr>
              <w:pStyle w:val="34"/>
              <w:spacing w:line="240" w:lineRule="auto"/>
              <w:ind w:firstLine="0"/>
              <w:jc w:val="left"/>
              <w:rPr>
                <w:color w:val="auto"/>
                <w:szCs w:val="24"/>
                <w:highlight w:val="none"/>
              </w:rPr>
            </w:pPr>
            <w:r>
              <w:rPr>
                <w:rFonts w:hint="eastAsia"/>
                <w:color w:val="auto"/>
                <w:szCs w:val="24"/>
                <w:highlight w:val="none"/>
              </w:rPr>
              <w:t>费用报价方式</w:t>
            </w:r>
          </w:p>
        </w:tc>
        <w:tc>
          <w:tcPr>
            <w:tcW w:w="7530" w:type="dxa"/>
            <w:vAlign w:val="center"/>
          </w:tcPr>
          <w:p w14:paraId="462462C0">
            <w:pPr>
              <w:pStyle w:val="34"/>
              <w:tabs>
                <w:tab w:val="left" w:pos="423"/>
                <w:tab w:val="clear" w:pos="900"/>
              </w:tabs>
              <w:spacing w:line="240" w:lineRule="auto"/>
              <w:ind w:firstLine="0"/>
              <w:rPr>
                <w:color w:val="auto"/>
                <w:highlight w:val="none"/>
              </w:rPr>
            </w:pPr>
            <w:r>
              <w:rPr>
                <w:rFonts w:hint="eastAsia"/>
                <w:color w:val="auto"/>
                <w:highlight w:val="none"/>
              </w:rPr>
              <w:t>1.本项目</w:t>
            </w:r>
            <w:r>
              <w:rPr>
                <w:rFonts w:hint="eastAsia"/>
                <w:color w:val="auto"/>
                <w:highlight w:val="none"/>
                <w:lang w:val="en-US" w:eastAsia="zh-CN"/>
              </w:rPr>
              <w:t>取费</w:t>
            </w:r>
            <w:r>
              <w:rPr>
                <w:rFonts w:hint="eastAsia"/>
                <w:color w:val="auto"/>
                <w:highlight w:val="none"/>
              </w:rPr>
              <w:t>采用</w:t>
            </w:r>
            <w:r>
              <w:rPr>
                <w:rFonts w:hint="eastAsia"/>
                <w:color w:val="auto"/>
                <w:highlight w:val="none"/>
                <w:lang w:val="en-US" w:eastAsia="zh-CN"/>
              </w:rPr>
              <w:t>费率报价</w:t>
            </w:r>
            <w:r>
              <w:rPr>
                <w:rFonts w:hint="eastAsia"/>
                <w:color w:val="auto"/>
                <w:highlight w:val="none"/>
              </w:rPr>
              <w:t>，包含但不限于服务本项目所需的所有人工费、材料费、工具费、管理费、保险费、税金、</w:t>
            </w:r>
            <w:r>
              <w:rPr>
                <w:rFonts w:hint="eastAsia"/>
                <w:color w:val="auto"/>
                <w:highlight w:val="none"/>
                <w:lang w:val="en-US" w:eastAsia="zh-CN"/>
              </w:rPr>
              <w:t>差旅费、</w:t>
            </w:r>
            <w:r>
              <w:rPr>
                <w:rFonts w:hint="eastAsia"/>
                <w:color w:val="auto"/>
                <w:highlight w:val="none"/>
              </w:rPr>
              <w:t>利润、风险费等一切费用。由各竞选单位根据自身实力进行报价，中选后不得调整。</w:t>
            </w:r>
          </w:p>
          <w:p w14:paraId="7CED3FA8">
            <w:pPr>
              <w:pStyle w:val="34"/>
              <w:tabs>
                <w:tab w:val="left" w:pos="423"/>
                <w:tab w:val="clear" w:pos="900"/>
              </w:tabs>
              <w:spacing w:line="240" w:lineRule="auto"/>
              <w:ind w:firstLine="0"/>
              <w:rPr>
                <w:color w:val="auto"/>
                <w:highlight w:val="none"/>
              </w:rPr>
            </w:pPr>
            <w:r>
              <w:rPr>
                <w:rFonts w:hint="eastAsia"/>
                <w:color w:val="auto"/>
                <w:highlight w:val="none"/>
              </w:rPr>
              <w:t>2.竞选单位总报价不得超过项目最高限价，否则作</w:t>
            </w:r>
            <w:r>
              <w:rPr>
                <w:rFonts w:hint="eastAsia"/>
                <w:color w:val="auto"/>
                <w:highlight w:val="none"/>
                <w:lang w:val="en-US" w:eastAsia="zh-CN"/>
              </w:rPr>
              <w:t>无效</w:t>
            </w:r>
            <w:r>
              <w:rPr>
                <w:rFonts w:hint="eastAsia"/>
                <w:color w:val="auto"/>
                <w:highlight w:val="none"/>
              </w:rPr>
              <w:t>竞选处理。</w:t>
            </w:r>
          </w:p>
          <w:p w14:paraId="34AFFD0E">
            <w:pPr>
              <w:pStyle w:val="34"/>
              <w:tabs>
                <w:tab w:val="left" w:pos="423"/>
                <w:tab w:val="clear" w:pos="900"/>
              </w:tabs>
              <w:spacing w:line="240" w:lineRule="auto"/>
              <w:ind w:firstLine="0"/>
              <w:rPr>
                <w:color w:val="auto"/>
                <w:highlight w:val="none"/>
              </w:rPr>
            </w:pPr>
            <w:r>
              <w:rPr>
                <w:rFonts w:hint="eastAsia"/>
                <w:color w:val="auto"/>
                <w:highlight w:val="none"/>
              </w:rPr>
              <w:t>3.竞选单位</w:t>
            </w:r>
            <w:r>
              <w:rPr>
                <w:rFonts w:hint="eastAsia"/>
                <w:color w:val="auto"/>
                <w:highlight w:val="none"/>
                <w:lang w:val="en-US" w:eastAsia="zh-CN"/>
              </w:rPr>
              <w:t>可</w:t>
            </w:r>
            <w:r>
              <w:rPr>
                <w:rFonts w:hint="eastAsia"/>
                <w:color w:val="auto"/>
                <w:highlight w:val="none"/>
              </w:rPr>
              <w:t>自行踏勘现场</w:t>
            </w:r>
            <w:r>
              <w:rPr>
                <w:rFonts w:hint="eastAsia"/>
                <w:color w:val="auto"/>
                <w:highlight w:val="none"/>
                <w:lang w:val="en-US" w:eastAsia="zh-CN"/>
              </w:rPr>
              <w:t>了解现场实际情况，以</w:t>
            </w:r>
            <w:r>
              <w:rPr>
                <w:rFonts w:hint="eastAsia"/>
                <w:color w:val="auto"/>
                <w:highlight w:val="none"/>
              </w:rPr>
              <w:t>编制竞选文件和签署合同所需。</w:t>
            </w:r>
          </w:p>
        </w:tc>
      </w:tr>
      <w:tr w14:paraId="5107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326A93D8">
            <w:pPr>
              <w:pStyle w:val="34"/>
              <w:spacing w:line="240" w:lineRule="auto"/>
              <w:ind w:firstLine="0"/>
              <w:jc w:val="left"/>
              <w:rPr>
                <w:color w:val="auto"/>
                <w:szCs w:val="24"/>
                <w:highlight w:val="none"/>
              </w:rPr>
            </w:pPr>
            <w:r>
              <w:rPr>
                <w:rFonts w:hint="eastAsia"/>
                <w:color w:val="auto"/>
                <w:szCs w:val="24"/>
                <w:highlight w:val="none"/>
              </w:rPr>
              <w:t>9</w:t>
            </w:r>
          </w:p>
        </w:tc>
        <w:tc>
          <w:tcPr>
            <w:tcW w:w="1736" w:type="dxa"/>
            <w:gridSpan w:val="2"/>
            <w:vAlign w:val="center"/>
          </w:tcPr>
          <w:p w14:paraId="228EA56D">
            <w:pPr>
              <w:pStyle w:val="34"/>
              <w:spacing w:line="240" w:lineRule="auto"/>
              <w:ind w:firstLine="0"/>
              <w:jc w:val="left"/>
              <w:rPr>
                <w:color w:val="auto"/>
                <w:szCs w:val="24"/>
                <w:highlight w:val="none"/>
              </w:rPr>
            </w:pPr>
            <w:r>
              <w:rPr>
                <w:rFonts w:hint="eastAsia"/>
                <w:color w:val="auto"/>
                <w:szCs w:val="24"/>
                <w:highlight w:val="none"/>
              </w:rPr>
              <w:t>费用支付</w:t>
            </w:r>
          </w:p>
        </w:tc>
        <w:tc>
          <w:tcPr>
            <w:tcW w:w="7530" w:type="dxa"/>
            <w:vAlign w:val="center"/>
          </w:tcPr>
          <w:p w14:paraId="4112E58F">
            <w:pPr>
              <w:pStyle w:val="34"/>
              <w:tabs>
                <w:tab w:val="left" w:pos="423"/>
                <w:tab w:val="clear" w:pos="900"/>
              </w:tabs>
              <w:spacing w:line="240" w:lineRule="auto"/>
              <w:ind w:firstLine="0"/>
              <w:rPr>
                <w:rFonts w:hint="default"/>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工程造价400万以内的项目：竣工验收后，按收费文件及中标费率，以工程项目投资合同暂定价为基数，跟审服务费付至80%。出具结算审核报告后，</w:t>
            </w:r>
            <w:r>
              <w:rPr>
                <w:rFonts w:hint="eastAsia"/>
                <w:color w:val="auto"/>
                <w:highlight w:val="none"/>
                <w:lang w:val="en-US" w:eastAsia="zh-CN"/>
              </w:rPr>
              <w:t>结清</w:t>
            </w:r>
            <w:r>
              <w:rPr>
                <w:rFonts w:hint="default"/>
                <w:color w:val="auto"/>
                <w:highlight w:val="none"/>
                <w:lang w:val="en-US" w:eastAsia="zh-CN"/>
              </w:rPr>
              <w:t>项目跟审服务余款</w:t>
            </w:r>
            <w:r>
              <w:rPr>
                <w:rFonts w:hint="eastAsia"/>
                <w:color w:val="auto"/>
                <w:highlight w:val="none"/>
                <w:lang w:val="en-US" w:eastAsia="zh-CN"/>
              </w:rPr>
              <w:t>并一次性付清</w:t>
            </w:r>
            <w:r>
              <w:rPr>
                <w:rFonts w:hint="default"/>
                <w:color w:val="auto"/>
                <w:highlight w:val="none"/>
                <w:lang w:val="en-US" w:eastAsia="zh-CN"/>
              </w:rPr>
              <w:t>。</w:t>
            </w:r>
          </w:p>
          <w:p w14:paraId="1DB73240">
            <w:pPr>
              <w:pStyle w:val="34"/>
              <w:tabs>
                <w:tab w:val="left" w:pos="423"/>
                <w:tab w:val="clear" w:pos="900"/>
              </w:tabs>
              <w:spacing w:line="240" w:lineRule="auto"/>
              <w:ind w:firstLine="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工程造价400万</w:t>
            </w:r>
            <w:r>
              <w:rPr>
                <w:rFonts w:hint="eastAsia"/>
                <w:color w:val="auto"/>
                <w:highlight w:val="none"/>
                <w:lang w:val="en-US" w:eastAsia="zh-CN"/>
              </w:rPr>
              <w:t>（含）</w:t>
            </w:r>
            <w:r>
              <w:rPr>
                <w:rFonts w:hint="default"/>
                <w:color w:val="auto"/>
                <w:highlight w:val="none"/>
                <w:lang w:val="en-US" w:eastAsia="zh-CN"/>
              </w:rPr>
              <w:t>至1亿内的项目：开工后，按收费文件及中标费率，以季度审定产值（施工单位进度款）为基数，支付跟审服务的80%，出具</w:t>
            </w:r>
            <w:r>
              <w:rPr>
                <w:rFonts w:hint="eastAsia"/>
                <w:color w:val="auto"/>
                <w:highlight w:val="none"/>
                <w:lang w:val="en-US" w:eastAsia="zh-CN"/>
              </w:rPr>
              <w:t>项目</w:t>
            </w:r>
            <w:r>
              <w:rPr>
                <w:rFonts w:hint="default"/>
                <w:color w:val="auto"/>
                <w:highlight w:val="none"/>
                <w:lang w:val="en-US" w:eastAsia="zh-CN"/>
              </w:rPr>
              <w:t>结算审核报告后，</w:t>
            </w:r>
            <w:r>
              <w:rPr>
                <w:rFonts w:hint="eastAsia"/>
                <w:color w:val="auto"/>
                <w:highlight w:val="none"/>
                <w:lang w:val="en-US" w:eastAsia="zh-CN"/>
              </w:rPr>
              <w:t>结清项目跟审服务余款并一次性付清。</w:t>
            </w:r>
          </w:p>
        </w:tc>
      </w:tr>
      <w:tr w14:paraId="3577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855" w:type="dxa"/>
            <w:vAlign w:val="center"/>
          </w:tcPr>
          <w:p w14:paraId="26CBDA2B">
            <w:pPr>
              <w:pStyle w:val="34"/>
              <w:spacing w:line="240" w:lineRule="auto"/>
              <w:ind w:firstLine="0"/>
              <w:jc w:val="left"/>
              <w:rPr>
                <w:color w:val="auto"/>
                <w:szCs w:val="24"/>
                <w:highlight w:val="none"/>
              </w:rPr>
            </w:pPr>
            <w:r>
              <w:rPr>
                <w:rFonts w:hint="eastAsia"/>
                <w:color w:val="auto"/>
                <w:szCs w:val="24"/>
                <w:highlight w:val="none"/>
              </w:rPr>
              <w:t>10</w:t>
            </w:r>
          </w:p>
        </w:tc>
        <w:tc>
          <w:tcPr>
            <w:tcW w:w="1736" w:type="dxa"/>
            <w:gridSpan w:val="2"/>
            <w:vAlign w:val="center"/>
          </w:tcPr>
          <w:p w14:paraId="757D7AD6">
            <w:pPr>
              <w:pStyle w:val="34"/>
              <w:spacing w:line="240" w:lineRule="auto"/>
              <w:ind w:firstLine="0"/>
              <w:jc w:val="left"/>
              <w:rPr>
                <w:color w:val="auto"/>
                <w:szCs w:val="24"/>
                <w:highlight w:val="none"/>
              </w:rPr>
            </w:pPr>
            <w:r>
              <w:rPr>
                <w:rFonts w:hint="eastAsia"/>
                <w:color w:val="auto"/>
                <w:szCs w:val="24"/>
                <w:highlight w:val="none"/>
              </w:rPr>
              <w:t>竞选文件组成</w:t>
            </w:r>
          </w:p>
        </w:tc>
        <w:tc>
          <w:tcPr>
            <w:tcW w:w="7530" w:type="dxa"/>
            <w:vAlign w:val="center"/>
          </w:tcPr>
          <w:p w14:paraId="63D05A25">
            <w:pPr>
              <w:pStyle w:val="34"/>
              <w:spacing w:line="240" w:lineRule="auto"/>
              <w:ind w:firstLine="0"/>
              <w:jc w:val="left"/>
              <w:rPr>
                <w:b/>
                <w:color w:val="auto"/>
                <w:szCs w:val="24"/>
                <w:highlight w:val="none"/>
              </w:rPr>
            </w:pPr>
            <w:r>
              <w:rPr>
                <w:rFonts w:hint="eastAsia"/>
                <w:b/>
                <w:color w:val="auto"/>
                <w:szCs w:val="24"/>
                <w:highlight w:val="none"/>
              </w:rPr>
              <w:t>（一）手持资料（1份，无需密封）</w:t>
            </w:r>
          </w:p>
          <w:p w14:paraId="16035D1D">
            <w:pPr>
              <w:pStyle w:val="34"/>
              <w:spacing w:line="240" w:lineRule="auto"/>
              <w:ind w:firstLine="0"/>
              <w:jc w:val="left"/>
              <w:rPr>
                <w:color w:val="auto"/>
                <w:szCs w:val="24"/>
                <w:highlight w:val="none"/>
              </w:rPr>
            </w:pPr>
            <w:r>
              <w:rPr>
                <w:rFonts w:hint="eastAsia"/>
                <w:color w:val="auto"/>
                <w:szCs w:val="24"/>
                <w:highlight w:val="none"/>
              </w:rPr>
              <w:t>1．营业执照【提供复印件并加盖鲜章】</w:t>
            </w:r>
          </w:p>
          <w:p w14:paraId="6F57EFAE">
            <w:pPr>
              <w:pStyle w:val="34"/>
              <w:spacing w:line="240" w:lineRule="auto"/>
              <w:ind w:firstLine="0"/>
              <w:jc w:val="left"/>
              <w:rPr>
                <w:color w:val="auto"/>
                <w:szCs w:val="24"/>
                <w:highlight w:val="none"/>
              </w:rPr>
            </w:pPr>
            <w:r>
              <w:rPr>
                <w:rFonts w:hint="eastAsia"/>
                <w:color w:val="auto"/>
                <w:szCs w:val="24"/>
                <w:highlight w:val="none"/>
              </w:rPr>
              <w:t>2、竞选单位的法定代表人或委托代理人本人身份证【原件】</w:t>
            </w:r>
          </w:p>
          <w:p w14:paraId="5BF05D1E">
            <w:pPr>
              <w:pStyle w:val="34"/>
              <w:spacing w:line="240" w:lineRule="auto"/>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w:t>
            </w:r>
            <w:r>
              <w:rPr>
                <w:color w:val="auto"/>
                <w:szCs w:val="24"/>
                <w:highlight w:val="none"/>
              </w:rPr>
              <w:t>3</w:t>
            </w:r>
            <w:r>
              <w:rPr>
                <w:rFonts w:hint="eastAsia"/>
                <w:color w:val="auto"/>
                <w:szCs w:val="24"/>
                <w:highlight w:val="none"/>
              </w:rPr>
              <w:t>，】</w:t>
            </w:r>
          </w:p>
          <w:p w14:paraId="585AB52D">
            <w:pPr>
              <w:pStyle w:val="34"/>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.法定代表人授权委托书【格式</w:t>
            </w:r>
            <w:r>
              <w:rPr>
                <w:color w:val="auto"/>
                <w:szCs w:val="24"/>
                <w:highlight w:val="none"/>
              </w:rPr>
              <w:t>4</w:t>
            </w:r>
            <w:r>
              <w:rPr>
                <w:rFonts w:hint="eastAsia"/>
                <w:color w:val="auto"/>
                <w:szCs w:val="24"/>
                <w:highlight w:val="none"/>
              </w:rPr>
              <w:t>，】</w:t>
            </w:r>
          </w:p>
          <w:p w14:paraId="3BB929CA">
            <w:pPr>
              <w:pStyle w:val="34"/>
              <w:spacing w:line="240" w:lineRule="auto"/>
              <w:ind w:firstLine="0"/>
              <w:jc w:val="left"/>
              <w:rPr>
                <w:color w:val="auto"/>
                <w:szCs w:val="24"/>
                <w:highlight w:val="none"/>
              </w:rPr>
            </w:pPr>
          </w:p>
          <w:p w14:paraId="016BEACF">
            <w:pPr>
              <w:pStyle w:val="34"/>
              <w:spacing w:line="240" w:lineRule="auto"/>
              <w:ind w:firstLine="0"/>
              <w:jc w:val="left"/>
              <w:rPr>
                <w:b/>
                <w:color w:val="auto"/>
                <w:szCs w:val="24"/>
                <w:highlight w:val="none"/>
              </w:rPr>
            </w:pPr>
            <w:r>
              <w:rPr>
                <w:rFonts w:hint="eastAsia"/>
                <w:b/>
                <w:color w:val="auto"/>
                <w:szCs w:val="24"/>
                <w:highlight w:val="none"/>
              </w:rPr>
              <w:t>（二）竞选文件（1正2副，需密封）</w:t>
            </w:r>
          </w:p>
          <w:p w14:paraId="69DE4E10">
            <w:pPr>
              <w:pStyle w:val="34"/>
              <w:spacing w:line="240" w:lineRule="auto"/>
              <w:ind w:firstLine="0"/>
              <w:jc w:val="left"/>
              <w:rPr>
                <w:color w:val="auto"/>
                <w:szCs w:val="24"/>
                <w:highlight w:val="none"/>
              </w:rPr>
            </w:pPr>
            <w:r>
              <w:rPr>
                <w:rFonts w:hint="eastAsia"/>
                <w:color w:val="auto"/>
                <w:szCs w:val="24"/>
                <w:highlight w:val="none"/>
              </w:rPr>
              <w:t>1.评审条款差异表（格式1）</w:t>
            </w:r>
          </w:p>
          <w:p w14:paraId="1065B26D">
            <w:pPr>
              <w:pStyle w:val="34"/>
              <w:spacing w:line="240"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094B2E03">
            <w:pPr>
              <w:pStyle w:val="34"/>
              <w:spacing w:line="240"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2430EDBA">
            <w:pPr>
              <w:pStyle w:val="34"/>
              <w:spacing w:line="240" w:lineRule="auto"/>
              <w:ind w:firstLine="240" w:firstLineChars="100"/>
              <w:jc w:val="left"/>
              <w:rPr>
                <w:color w:val="auto"/>
                <w:szCs w:val="24"/>
                <w:highlight w:val="none"/>
              </w:rPr>
            </w:pPr>
            <w:r>
              <w:rPr>
                <w:rFonts w:hint="eastAsia"/>
                <w:color w:val="auto"/>
                <w:szCs w:val="24"/>
                <w:highlight w:val="none"/>
              </w:rPr>
              <w:t>①法人营业执照（副本）或事业单位法人证书（副本）营业执照身份证明【提供复印件并加盖鲜章）】</w:t>
            </w:r>
          </w:p>
          <w:p w14:paraId="07D07377">
            <w:pPr>
              <w:pStyle w:val="34"/>
              <w:spacing w:line="240"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w:t>
            </w:r>
          </w:p>
          <w:p w14:paraId="041CBABC">
            <w:pPr>
              <w:pStyle w:val="34"/>
              <w:spacing w:line="240" w:lineRule="auto"/>
              <w:ind w:firstLine="240" w:firstLineChars="100"/>
              <w:jc w:val="left"/>
              <w:rPr>
                <w:color w:val="auto"/>
                <w:szCs w:val="24"/>
                <w:highlight w:val="none"/>
              </w:rPr>
            </w:pPr>
            <w:r>
              <w:rPr>
                <w:rFonts w:hint="eastAsia" w:ascii="宋体" w:eastAsia="宋体" w:cs="宋体"/>
                <w:color w:val="auto"/>
                <w:szCs w:val="24"/>
                <w:highlight w:val="none"/>
              </w:rPr>
              <w:t>③</w:t>
            </w:r>
            <w:r>
              <w:rPr>
                <w:rFonts w:hint="eastAsia"/>
                <w:color w:val="auto"/>
                <w:szCs w:val="24"/>
                <w:highlight w:val="none"/>
              </w:rPr>
              <w:t>法定代表人授权委托书【格式4，</w:t>
            </w:r>
          </w:p>
          <w:p w14:paraId="5D3480AF">
            <w:pPr>
              <w:pStyle w:val="34"/>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7B70E91E">
            <w:pPr>
              <w:pStyle w:val="34"/>
              <w:spacing w:line="240" w:lineRule="auto"/>
              <w:ind w:firstLine="0"/>
              <w:jc w:val="left"/>
              <w:rPr>
                <w:color w:val="auto"/>
                <w:szCs w:val="24"/>
                <w:highlight w:val="none"/>
              </w:rPr>
            </w:pPr>
            <w:r>
              <w:rPr>
                <w:rFonts w:hint="eastAsia"/>
                <w:color w:val="auto"/>
                <w:szCs w:val="24"/>
                <w:highlight w:val="none"/>
              </w:rPr>
              <w:t>5．承诺书（格式5）</w:t>
            </w:r>
          </w:p>
          <w:p w14:paraId="628C4150">
            <w:pPr>
              <w:pStyle w:val="34"/>
              <w:spacing w:line="240" w:lineRule="auto"/>
              <w:ind w:firstLine="0"/>
              <w:jc w:val="left"/>
              <w:rPr>
                <w:color w:val="auto"/>
                <w:szCs w:val="24"/>
                <w:highlight w:val="none"/>
              </w:rPr>
            </w:pPr>
            <w:r>
              <w:rPr>
                <w:color w:val="auto"/>
                <w:szCs w:val="24"/>
                <w:highlight w:val="none"/>
              </w:rPr>
              <w:t>6</w:t>
            </w:r>
            <w:r>
              <w:rPr>
                <w:rFonts w:hint="eastAsia"/>
                <w:color w:val="auto"/>
                <w:szCs w:val="24"/>
                <w:highlight w:val="none"/>
              </w:rPr>
              <w:t>.服务内容响应资料【要求详见采购文件3服务内容，格式自拟】</w:t>
            </w:r>
          </w:p>
          <w:p w14:paraId="423990DE">
            <w:pPr>
              <w:pStyle w:val="34"/>
              <w:spacing w:line="240" w:lineRule="auto"/>
              <w:ind w:firstLine="0"/>
              <w:jc w:val="left"/>
              <w:rPr>
                <w:color w:val="auto"/>
                <w:szCs w:val="24"/>
                <w:highlight w:val="none"/>
              </w:rPr>
            </w:pPr>
            <w:r>
              <w:rPr>
                <w:color w:val="auto"/>
                <w:szCs w:val="24"/>
                <w:highlight w:val="none"/>
              </w:rPr>
              <w:t>7</w:t>
            </w:r>
            <w:r>
              <w:rPr>
                <w:rFonts w:hint="eastAsia"/>
                <w:color w:val="auto"/>
                <w:szCs w:val="24"/>
                <w:highlight w:val="none"/>
              </w:rPr>
              <w:t>.其他商务、技术等证明材料【根据评分办法自行编制，格式自拟】</w:t>
            </w:r>
          </w:p>
        </w:tc>
      </w:tr>
      <w:tr w14:paraId="1C7B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F9A7CD1">
            <w:pPr>
              <w:pStyle w:val="34"/>
              <w:spacing w:line="240" w:lineRule="auto"/>
              <w:ind w:firstLine="0"/>
              <w:jc w:val="left"/>
              <w:rPr>
                <w:color w:val="auto"/>
                <w:szCs w:val="24"/>
                <w:highlight w:val="none"/>
              </w:rPr>
            </w:pPr>
            <w:r>
              <w:rPr>
                <w:rFonts w:hint="eastAsia"/>
                <w:color w:val="auto"/>
                <w:szCs w:val="24"/>
                <w:highlight w:val="none"/>
              </w:rPr>
              <w:t>11</w:t>
            </w:r>
          </w:p>
        </w:tc>
        <w:tc>
          <w:tcPr>
            <w:tcW w:w="1736" w:type="dxa"/>
            <w:gridSpan w:val="2"/>
            <w:vAlign w:val="center"/>
          </w:tcPr>
          <w:p w14:paraId="24B345C7">
            <w:pPr>
              <w:pStyle w:val="34"/>
              <w:spacing w:line="240" w:lineRule="auto"/>
              <w:ind w:firstLine="0"/>
              <w:jc w:val="left"/>
              <w:rPr>
                <w:color w:val="auto"/>
                <w:szCs w:val="24"/>
                <w:highlight w:val="none"/>
              </w:rPr>
            </w:pPr>
            <w:r>
              <w:rPr>
                <w:rFonts w:hint="eastAsia"/>
                <w:color w:val="auto"/>
                <w:szCs w:val="24"/>
                <w:highlight w:val="none"/>
              </w:rPr>
              <w:t>竞选文件格式</w:t>
            </w:r>
          </w:p>
        </w:tc>
        <w:tc>
          <w:tcPr>
            <w:tcW w:w="7530" w:type="dxa"/>
            <w:vAlign w:val="center"/>
          </w:tcPr>
          <w:p w14:paraId="0C88B3B2">
            <w:pPr>
              <w:pStyle w:val="34"/>
              <w:spacing w:line="240" w:lineRule="auto"/>
              <w:ind w:firstLine="0"/>
              <w:jc w:val="left"/>
              <w:rPr>
                <w:color w:val="auto"/>
                <w:szCs w:val="24"/>
                <w:highlight w:val="none"/>
              </w:rPr>
            </w:pPr>
            <w:r>
              <w:rPr>
                <w:rFonts w:hint="eastAsia"/>
                <w:color w:val="auto"/>
                <w:szCs w:val="24"/>
                <w:highlight w:val="none"/>
              </w:rPr>
              <w:t>1.签字盖章要求</w:t>
            </w:r>
          </w:p>
          <w:p w14:paraId="73626351">
            <w:pPr>
              <w:pStyle w:val="34"/>
              <w:spacing w:line="240"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20890859">
            <w:pPr>
              <w:pStyle w:val="34"/>
              <w:spacing w:line="240"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441203CA">
            <w:pPr>
              <w:pStyle w:val="34"/>
              <w:spacing w:line="240" w:lineRule="auto"/>
              <w:ind w:firstLine="0"/>
              <w:jc w:val="left"/>
              <w:rPr>
                <w:color w:val="auto"/>
                <w:szCs w:val="24"/>
                <w:highlight w:val="none"/>
              </w:rPr>
            </w:pPr>
            <w:r>
              <w:rPr>
                <w:rFonts w:hint="eastAsia"/>
                <w:color w:val="auto"/>
                <w:szCs w:val="24"/>
                <w:highlight w:val="none"/>
              </w:rPr>
              <w:t>2.装订要求</w:t>
            </w:r>
          </w:p>
          <w:p w14:paraId="022844D6">
            <w:pPr>
              <w:pStyle w:val="34"/>
              <w:spacing w:line="240"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r>
              <w:rPr>
                <w:rFonts w:hint="eastAsia"/>
                <w:color w:val="auto"/>
                <w:szCs w:val="24"/>
                <w:highlight w:val="none"/>
                <w:lang w:val="en-US" w:eastAsia="zh-CN"/>
              </w:rPr>
              <w:t>服务取费报价单独设页，且报价表须经法人代表及该项目被授权委托人共同签字有效。</w:t>
            </w:r>
          </w:p>
          <w:p w14:paraId="5DE58129">
            <w:pPr>
              <w:pStyle w:val="34"/>
              <w:spacing w:line="240"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4898DD4F">
            <w:pPr>
              <w:pStyle w:val="34"/>
              <w:spacing w:line="240"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2B6F0142">
            <w:pPr>
              <w:pStyle w:val="34"/>
              <w:spacing w:line="240" w:lineRule="auto"/>
              <w:ind w:firstLine="0"/>
              <w:jc w:val="left"/>
              <w:rPr>
                <w:color w:val="auto"/>
                <w:szCs w:val="24"/>
                <w:highlight w:val="none"/>
              </w:rPr>
            </w:pPr>
            <w:r>
              <w:rPr>
                <w:rFonts w:hint="eastAsia"/>
                <w:color w:val="auto"/>
                <w:szCs w:val="24"/>
                <w:highlight w:val="none"/>
              </w:rPr>
              <w:t>5.竞选文件正副本请务必做好目录及对应页码。</w:t>
            </w:r>
          </w:p>
          <w:p w14:paraId="5C90077C">
            <w:pPr>
              <w:pStyle w:val="34"/>
              <w:spacing w:line="240" w:lineRule="auto"/>
              <w:ind w:firstLine="0"/>
              <w:jc w:val="left"/>
              <w:rPr>
                <w:b/>
                <w:bCs/>
                <w:color w:val="auto"/>
                <w:szCs w:val="24"/>
                <w:highlight w:val="none"/>
              </w:rPr>
            </w:pPr>
            <w:r>
              <w:rPr>
                <w:rFonts w:hint="eastAsia"/>
                <w:b/>
                <w:bCs/>
                <w:color w:val="auto"/>
                <w:szCs w:val="24"/>
                <w:highlight w:val="none"/>
              </w:rPr>
              <w:t>（特别提醒：请竞选单位严格按照竞选文件格式要求准备）</w:t>
            </w:r>
          </w:p>
        </w:tc>
      </w:tr>
      <w:tr w14:paraId="792A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vAlign w:val="center"/>
          </w:tcPr>
          <w:p w14:paraId="0D44D3D2">
            <w:pPr>
              <w:pStyle w:val="34"/>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2</w:t>
            </w:r>
          </w:p>
        </w:tc>
        <w:tc>
          <w:tcPr>
            <w:tcW w:w="1736" w:type="dxa"/>
            <w:gridSpan w:val="2"/>
            <w:vAlign w:val="center"/>
          </w:tcPr>
          <w:p w14:paraId="2E9C8F92">
            <w:pPr>
              <w:pStyle w:val="34"/>
              <w:spacing w:line="240" w:lineRule="auto"/>
              <w:ind w:firstLine="0"/>
              <w:jc w:val="left"/>
              <w:rPr>
                <w:color w:val="auto"/>
                <w:szCs w:val="24"/>
                <w:highlight w:val="none"/>
              </w:rPr>
            </w:pPr>
            <w:r>
              <w:rPr>
                <w:rFonts w:hint="eastAsia"/>
                <w:color w:val="auto"/>
                <w:szCs w:val="24"/>
                <w:highlight w:val="none"/>
              </w:rPr>
              <w:t>采购程序</w:t>
            </w:r>
          </w:p>
        </w:tc>
        <w:tc>
          <w:tcPr>
            <w:tcW w:w="7530" w:type="dxa"/>
            <w:vAlign w:val="center"/>
          </w:tcPr>
          <w:p w14:paraId="71C5D45E">
            <w:pPr>
              <w:pStyle w:val="34"/>
              <w:jc w:val="left"/>
              <w:rPr>
                <w:color w:val="auto"/>
                <w:szCs w:val="24"/>
                <w:highlight w:val="none"/>
              </w:rPr>
            </w:pPr>
            <w:r>
              <w:rPr>
                <w:rFonts w:hint="eastAsia"/>
                <w:color w:val="auto"/>
                <w:szCs w:val="24"/>
                <w:highlight w:val="none"/>
              </w:rPr>
              <w:t>按下列程序进行：</w:t>
            </w:r>
          </w:p>
          <w:p w14:paraId="5610FD2F">
            <w:pPr>
              <w:pStyle w:val="34"/>
              <w:ind w:firstLine="480" w:firstLineChars="200"/>
              <w:jc w:val="left"/>
              <w:rPr>
                <w:color w:val="auto"/>
                <w:szCs w:val="24"/>
                <w:highlight w:val="none"/>
              </w:rPr>
            </w:pPr>
            <w:r>
              <w:rPr>
                <w:rFonts w:hint="eastAsia"/>
                <w:color w:val="auto"/>
                <w:szCs w:val="24"/>
                <w:highlight w:val="none"/>
              </w:rPr>
              <w:t>1.竞选单位在规定时间内按格式报名，报名后若放弃参加竞选请务必提前电话或邮件说明理由；</w:t>
            </w:r>
          </w:p>
          <w:p w14:paraId="09F232DE">
            <w:pPr>
              <w:pStyle w:val="34"/>
              <w:ind w:firstLine="480" w:firstLineChars="200"/>
              <w:jc w:val="left"/>
              <w:rPr>
                <w:color w:val="auto"/>
                <w:szCs w:val="24"/>
                <w:highlight w:val="none"/>
              </w:rPr>
            </w:pPr>
            <w:r>
              <w:rPr>
                <w:rFonts w:hint="eastAsia"/>
                <w:color w:val="auto"/>
                <w:szCs w:val="24"/>
                <w:highlight w:val="none"/>
              </w:rPr>
              <w:t>2</w:t>
            </w:r>
            <w:r>
              <w:rPr>
                <w:color w:val="auto"/>
                <w:szCs w:val="24"/>
                <w:highlight w:val="none"/>
              </w:rPr>
              <w:t>.</w:t>
            </w:r>
            <w:r>
              <w:rPr>
                <w:rFonts w:hint="eastAsia"/>
                <w:color w:val="auto"/>
                <w:szCs w:val="24"/>
                <w:highlight w:val="none"/>
              </w:rPr>
              <w:t>竞选单位在规定的时间内递交竞选文件并在竞选文件递交表上签到；</w:t>
            </w:r>
          </w:p>
          <w:p w14:paraId="2B0DC7F6">
            <w:pPr>
              <w:pStyle w:val="34"/>
              <w:ind w:firstLine="480" w:firstLineChars="200"/>
              <w:jc w:val="left"/>
              <w:rPr>
                <w:color w:val="auto"/>
                <w:szCs w:val="24"/>
                <w:highlight w:val="none"/>
              </w:rPr>
            </w:pPr>
            <w:r>
              <w:rPr>
                <w:color w:val="auto"/>
                <w:szCs w:val="24"/>
                <w:highlight w:val="none"/>
              </w:rPr>
              <w:t>3.</w:t>
            </w:r>
            <w:r>
              <w:rPr>
                <w:rFonts w:hint="eastAsia"/>
                <w:color w:val="auto"/>
                <w:szCs w:val="24"/>
                <w:highlight w:val="none"/>
              </w:rPr>
              <w:t>宣布比选会议开始；</w:t>
            </w:r>
          </w:p>
          <w:p w14:paraId="7508D2CB">
            <w:pPr>
              <w:pStyle w:val="34"/>
              <w:ind w:firstLine="480" w:firstLineChars="200"/>
              <w:jc w:val="left"/>
              <w:rPr>
                <w:color w:val="auto"/>
                <w:szCs w:val="24"/>
                <w:highlight w:val="none"/>
              </w:rPr>
            </w:pPr>
            <w:r>
              <w:rPr>
                <w:color w:val="auto"/>
                <w:szCs w:val="24"/>
                <w:highlight w:val="none"/>
              </w:rPr>
              <w:t>4.</w:t>
            </w:r>
            <w:r>
              <w:rPr>
                <w:rFonts w:hint="eastAsia"/>
                <w:color w:val="auto"/>
                <w:szCs w:val="24"/>
                <w:highlight w:val="none"/>
              </w:rPr>
              <w:t xml:space="preserve">按照竞选文件递交顺序依次点名； </w:t>
            </w:r>
          </w:p>
          <w:p w14:paraId="4D7106DE">
            <w:pPr>
              <w:pStyle w:val="34"/>
              <w:ind w:firstLine="480" w:firstLineChars="200"/>
              <w:jc w:val="left"/>
              <w:rPr>
                <w:color w:val="auto"/>
                <w:szCs w:val="24"/>
                <w:highlight w:val="none"/>
              </w:rPr>
            </w:pPr>
            <w:r>
              <w:rPr>
                <w:color w:val="auto"/>
                <w:szCs w:val="24"/>
                <w:highlight w:val="none"/>
              </w:rPr>
              <w:t>5.</w:t>
            </w:r>
            <w:r>
              <w:rPr>
                <w:rFonts w:hint="eastAsia"/>
                <w:color w:val="auto"/>
                <w:szCs w:val="24"/>
                <w:highlight w:val="none"/>
              </w:rPr>
              <w:t>核验参加比选会议的竞选单位的法定代表人或委托代理人本人身份证（原件）、委托代理人的授权委托书，以确认其身份合法有效。若经核实委托代理人提供资料与实际不符的，不得参加比选会；</w:t>
            </w:r>
          </w:p>
          <w:p w14:paraId="0B769C71">
            <w:pPr>
              <w:pStyle w:val="34"/>
              <w:jc w:val="left"/>
              <w:rPr>
                <w:color w:val="auto"/>
                <w:szCs w:val="24"/>
                <w:highlight w:val="none"/>
              </w:rPr>
            </w:pPr>
            <w:r>
              <w:rPr>
                <w:color w:val="auto"/>
                <w:szCs w:val="24"/>
                <w:highlight w:val="none"/>
              </w:rPr>
              <w:t>6</w:t>
            </w:r>
            <w:r>
              <w:rPr>
                <w:rFonts w:hint="eastAsia"/>
                <w:color w:val="auto"/>
                <w:szCs w:val="24"/>
                <w:highlight w:val="none"/>
              </w:rPr>
              <w:t>.竞选文件的密封检查：竞选单位自荐或推举3名代表对所有文件密封情况进行检查（由工作人员展示，竞选单位代表不可直接触碰竞选文件），并签署竞选文件密封检查记录表；</w:t>
            </w:r>
          </w:p>
          <w:p w14:paraId="515CD5C8">
            <w:pPr>
              <w:pStyle w:val="34"/>
              <w:jc w:val="left"/>
              <w:rPr>
                <w:color w:val="auto"/>
                <w:szCs w:val="24"/>
                <w:highlight w:val="none"/>
              </w:rPr>
            </w:pPr>
            <w:r>
              <w:rPr>
                <w:color w:val="auto"/>
                <w:szCs w:val="24"/>
                <w:highlight w:val="none"/>
              </w:rPr>
              <w:t>7</w:t>
            </w:r>
            <w:r>
              <w:rPr>
                <w:rFonts w:hint="eastAsia"/>
                <w:color w:val="auto"/>
                <w:szCs w:val="24"/>
                <w:highlight w:val="none"/>
              </w:rPr>
              <w:t>.开启顺序：随机开启、检查文件份数；</w:t>
            </w:r>
          </w:p>
          <w:p w14:paraId="71823CEF">
            <w:pPr>
              <w:pStyle w:val="34"/>
              <w:jc w:val="left"/>
              <w:rPr>
                <w:color w:val="auto"/>
                <w:szCs w:val="24"/>
                <w:highlight w:val="none"/>
              </w:rPr>
            </w:pPr>
            <w:r>
              <w:rPr>
                <w:color w:val="auto"/>
                <w:szCs w:val="24"/>
                <w:highlight w:val="none"/>
              </w:rPr>
              <w:t>8</w:t>
            </w:r>
            <w:r>
              <w:rPr>
                <w:rFonts w:hint="eastAsia"/>
                <w:color w:val="auto"/>
                <w:szCs w:val="24"/>
                <w:highlight w:val="none"/>
              </w:rPr>
              <w:t xml:space="preserve">.当众公布竞选单位名称、竞选报价、质量要求、工期及其他内容并记录在案； </w:t>
            </w:r>
          </w:p>
          <w:p w14:paraId="2C689084">
            <w:pPr>
              <w:pStyle w:val="34"/>
              <w:jc w:val="left"/>
              <w:rPr>
                <w:color w:val="auto"/>
                <w:szCs w:val="24"/>
                <w:highlight w:val="none"/>
              </w:rPr>
            </w:pPr>
            <w:r>
              <w:rPr>
                <w:rFonts w:hint="eastAsia"/>
                <w:color w:val="auto"/>
                <w:szCs w:val="24"/>
                <w:highlight w:val="none"/>
              </w:rPr>
              <w:t>9.竞选单位代表、比选人代表、监督人人等有关人员在比选记录上签字确认；</w:t>
            </w:r>
          </w:p>
          <w:p w14:paraId="0BB1D609">
            <w:pPr>
              <w:pStyle w:val="34"/>
              <w:ind w:firstLine="480" w:firstLineChars="200"/>
              <w:jc w:val="left"/>
              <w:rPr>
                <w:color w:val="auto"/>
                <w:szCs w:val="24"/>
                <w:highlight w:val="none"/>
              </w:rPr>
            </w:pPr>
            <w:r>
              <w:rPr>
                <w:rFonts w:hint="eastAsia"/>
                <w:color w:val="auto"/>
                <w:szCs w:val="24"/>
                <w:highlight w:val="none"/>
              </w:rPr>
              <w:t>10.竞选单位代表离场，保持联系方式畅通；</w:t>
            </w:r>
          </w:p>
          <w:p w14:paraId="4D0EFE27">
            <w:pPr>
              <w:pStyle w:val="34"/>
              <w:ind w:firstLine="480" w:firstLineChars="200"/>
              <w:jc w:val="left"/>
              <w:rPr>
                <w:color w:val="auto"/>
                <w:szCs w:val="24"/>
                <w:highlight w:val="none"/>
              </w:rPr>
            </w:pPr>
            <w:r>
              <w:rPr>
                <w:rFonts w:hint="eastAsia"/>
                <w:color w:val="auto"/>
                <w:szCs w:val="24"/>
                <w:highlight w:val="none"/>
              </w:rPr>
              <w:t>1</w:t>
            </w:r>
            <w:r>
              <w:rPr>
                <w:color w:val="auto"/>
                <w:szCs w:val="24"/>
                <w:highlight w:val="none"/>
              </w:rPr>
              <w:t>1.</w:t>
            </w:r>
            <w:r>
              <w:rPr>
                <w:rFonts w:hint="eastAsia"/>
                <w:color w:val="auto"/>
                <w:szCs w:val="24"/>
                <w:highlight w:val="none"/>
              </w:rPr>
              <w:t>专家入场，先进行初步评审，初步评审未通过作否决竞选处理。初步评审通过的竞选单位进入详细评审，得到竞选得分排名；</w:t>
            </w:r>
          </w:p>
          <w:p w14:paraId="6D4CBB43">
            <w:pPr>
              <w:pStyle w:val="34"/>
              <w:ind w:firstLine="480" w:firstLineChars="200"/>
              <w:jc w:val="left"/>
              <w:rPr>
                <w:color w:val="auto"/>
                <w:szCs w:val="24"/>
                <w:highlight w:val="none"/>
              </w:rPr>
            </w:pPr>
            <w:r>
              <w:rPr>
                <w:rFonts w:hint="eastAsia"/>
                <w:color w:val="auto"/>
                <w:szCs w:val="24"/>
                <w:highlight w:val="none"/>
              </w:rPr>
              <w:t>1</w:t>
            </w:r>
            <w:r>
              <w:rPr>
                <w:color w:val="auto"/>
                <w:szCs w:val="24"/>
                <w:highlight w:val="none"/>
              </w:rPr>
              <w:t>2.</w:t>
            </w:r>
            <w:r>
              <w:rPr>
                <w:rFonts w:hint="eastAsia"/>
                <w:color w:val="auto"/>
                <w:szCs w:val="24"/>
                <w:highlight w:val="none"/>
              </w:rPr>
              <w:t>公示拟中选候选人；</w:t>
            </w:r>
          </w:p>
          <w:p w14:paraId="473C8E42">
            <w:pPr>
              <w:pStyle w:val="34"/>
              <w:ind w:firstLine="480" w:firstLineChars="20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发放中选通知书、签订合同。</w:t>
            </w:r>
          </w:p>
        </w:tc>
      </w:tr>
      <w:tr w14:paraId="199E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vMerge w:val="restart"/>
            <w:vAlign w:val="center"/>
          </w:tcPr>
          <w:p w14:paraId="5ABE302E">
            <w:pPr>
              <w:pStyle w:val="34"/>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p>
        </w:tc>
        <w:tc>
          <w:tcPr>
            <w:tcW w:w="754" w:type="dxa"/>
            <w:vMerge w:val="restart"/>
            <w:vAlign w:val="center"/>
          </w:tcPr>
          <w:p w14:paraId="594B3D20">
            <w:pPr>
              <w:pStyle w:val="34"/>
              <w:spacing w:line="240" w:lineRule="auto"/>
              <w:ind w:firstLine="0"/>
              <w:jc w:val="left"/>
              <w:rPr>
                <w:color w:val="auto"/>
                <w:szCs w:val="24"/>
                <w:highlight w:val="none"/>
              </w:rPr>
            </w:pPr>
            <w:r>
              <w:rPr>
                <w:rFonts w:hint="eastAsia"/>
                <w:color w:val="auto"/>
                <w:szCs w:val="24"/>
                <w:highlight w:val="none"/>
              </w:rPr>
              <w:t>评分办法</w:t>
            </w:r>
          </w:p>
        </w:tc>
        <w:tc>
          <w:tcPr>
            <w:tcW w:w="982" w:type="dxa"/>
            <w:vAlign w:val="center"/>
          </w:tcPr>
          <w:p w14:paraId="3674D6A2">
            <w:pPr>
              <w:pStyle w:val="34"/>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（1）</w:t>
            </w:r>
          </w:p>
        </w:tc>
        <w:tc>
          <w:tcPr>
            <w:tcW w:w="7530" w:type="dxa"/>
            <w:vAlign w:val="center"/>
          </w:tcPr>
          <w:p w14:paraId="3B5ACECE">
            <w:pPr>
              <w:pStyle w:val="34"/>
              <w:ind w:firstLine="0"/>
              <w:jc w:val="left"/>
              <w:rPr>
                <w:color w:val="auto"/>
                <w:szCs w:val="24"/>
                <w:highlight w:val="none"/>
              </w:rPr>
            </w:pPr>
            <w:r>
              <w:rPr>
                <w:rFonts w:hint="eastAsia"/>
                <w:color w:val="auto"/>
                <w:szCs w:val="24"/>
                <w:highlight w:val="none"/>
              </w:rPr>
              <w:t>初步评审</w:t>
            </w:r>
          </w:p>
          <w:p w14:paraId="25BC9964">
            <w:pPr>
              <w:pStyle w:val="34"/>
              <w:ind w:firstLine="0"/>
              <w:jc w:val="left"/>
              <w:rPr>
                <w:b/>
                <w:color w:val="auto"/>
                <w:szCs w:val="24"/>
                <w:highlight w:val="none"/>
              </w:rPr>
            </w:pPr>
            <w:r>
              <w:rPr>
                <w:rFonts w:hint="eastAsia"/>
                <w:color w:val="auto"/>
                <w:szCs w:val="24"/>
                <w:highlight w:val="none"/>
              </w:rPr>
              <w:t>1.满足采购文件第3条服务内容、第6条竞选单位资格条件、第8条费用报价方式的视为通过初步评审。</w:t>
            </w:r>
            <w:r>
              <w:rPr>
                <w:rFonts w:hint="eastAsia"/>
                <w:b/>
                <w:color w:val="auto"/>
                <w:szCs w:val="24"/>
                <w:highlight w:val="none"/>
              </w:rPr>
              <w:t>未通过初步评审的作否决竞选处理，不进入评分环节，不参与排名。</w:t>
            </w:r>
          </w:p>
          <w:p w14:paraId="4F556206">
            <w:pPr>
              <w:pStyle w:val="34"/>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选并确定中选候选人。</w:t>
            </w:r>
          </w:p>
        </w:tc>
      </w:tr>
      <w:tr w14:paraId="25B0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855" w:type="dxa"/>
            <w:vMerge w:val="continue"/>
            <w:vAlign w:val="center"/>
          </w:tcPr>
          <w:p w14:paraId="6E8AF9F9">
            <w:pPr>
              <w:pStyle w:val="34"/>
              <w:spacing w:line="240" w:lineRule="auto"/>
              <w:ind w:firstLine="0"/>
              <w:jc w:val="left"/>
              <w:rPr>
                <w:color w:val="auto"/>
                <w:highlight w:val="none"/>
              </w:rPr>
            </w:pPr>
          </w:p>
        </w:tc>
        <w:tc>
          <w:tcPr>
            <w:tcW w:w="754" w:type="dxa"/>
            <w:vMerge w:val="continue"/>
            <w:vAlign w:val="center"/>
          </w:tcPr>
          <w:p w14:paraId="64A4B2B3">
            <w:pPr>
              <w:pStyle w:val="34"/>
              <w:spacing w:line="240" w:lineRule="auto"/>
              <w:ind w:firstLine="0"/>
              <w:jc w:val="left"/>
              <w:rPr>
                <w:color w:val="auto"/>
                <w:szCs w:val="24"/>
                <w:highlight w:val="none"/>
              </w:rPr>
            </w:pPr>
          </w:p>
        </w:tc>
        <w:tc>
          <w:tcPr>
            <w:tcW w:w="982" w:type="dxa"/>
            <w:vAlign w:val="center"/>
          </w:tcPr>
          <w:p w14:paraId="1D6876F0">
            <w:pPr>
              <w:pStyle w:val="34"/>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（2）</w:t>
            </w:r>
          </w:p>
        </w:tc>
        <w:tc>
          <w:tcPr>
            <w:tcW w:w="7530" w:type="dxa"/>
            <w:vAlign w:val="center"/>
          </w:tcPr>
          <w:p w14:paraId="4BA79CF8">
            <w:pPr>
              <w:pStyle w:val="34"/>
              <w:ind w:firstLine="0"/>
              <w:jc w:val="left"/>
              <w:rPr>
                <w:color w:val="auto"/>
                <w:szCs w:val="24"/>
                <w:highlight w:val="none"/>
              </w:rPr>
            </w:pPr>
            <w:r>
              <w:rPr>
                <w:rFonts w:hint="eastAsia"/>
                <w:color w:val="auto"/>
                <w:szCs w:val="24"/>
                <w:highlight w:val="none"/>
              </w:rPr>
              <w:t>综合评分（总分100分）</w:t>
            </w:r>
          </w:p>
          <w:p w14:paraId="783DB061">
            <w:pPr>
              <w:pStyle w:val="34"/>
              <w:ind w:firstLine="0"/>
              <w:jc w:val="left"/>
              <w:rPr>
                <w:color w:val="auto"/>
                <w:szCs w:val="24"/>
                <w:highlight w:val="none"/>
              </w:rPr>
            </w:pPr>
            <w:r>
              <w:rPr>
                <w:rFonts w:hint="eastAsia"/>
                <w:color w:val="auto"/>
                <w:szCs w:val="24"/>
                <w:highlight w:val="none"/>
              </w:rPr>
              <w:t>1.报价分（</w:t>
            </w:r>
            <w:r>
              <w:rPr>
                <w:rFonts w:hint="eastAsia"/>
                <w:color w:val="auto"/>
                <w:szCs w:val="24"/>
                <w:highlight w:val="none"/>
                <w:lang w:val="en-US" w:eastAsia="zh-CN"/>
              </w:rPr>
              <w:t>4</w:t>
            </w:r>
            <w:r>
              <w:rPr>
                <w:rFonts w:hint="eastAsia"/>
                <w:color w:val="auto"/>
                <w:szCs w:val="24"/>
                <w:highlight w:val="none"/>
              </w:rPr>
              <w:t>0分）</w:t>
            </w:r>
          </w:p>
          <w:p w14:paraId="71A474B8">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所有</w:t>
            </w:r>
            <w:r>
              <w:rPr>
                <w:rFonts w:hint="eastAsia"/>
                <w:color w:val="auto"/>
                <w:szCs w:val="24"/>
                <w:highlight w:val="none"/>
                <w:u w:val="none"/>
              </w:rPr>
              <w:t>通过初步</w:t>
            </w:r>
            <w:r>
              <w:rPr>
                <w:rFonts w:hint="eastAsia"/>
                <w:color w:val="auto"/>
                <w:szCs w:val="24"/>
                <w:highlight w:val="none"/>
                <w:u w:val="none"/>
                <w:lang w:val="en-US" w:eastAsia="zh-CN"/>
              </w:rPr>
              <w:t>评审的竞选单位平均</w:t>
            </w:r>
            <w:r>
              <w:rPr>
                <w:rFonts w:hint="eastAsia"/>
                <w:color w:val="auto"/>
                <w:szCs w:val="24"/>
                <w:highlight w:val="none"/>
                <w:u w:val="none"/>
              </w:rPr>
              <w:t>报价</w:t>
            </w:r>
            <w:r>
              <w:rPr>
                <w:rFonts w:hint="eastAsia"/>
                <w:color w:val="auto"/>
                <w:szCs w:val="24"/>
                <w:highlight w:val="none"/>
                <w:u w:val="none"/>
                <w:lang w:val="en-US" w:eastAsia="zh-CN"/>
              </w:rPr>
              <w:t>作</w:t>
            </w:r>
            <w:r>
              <w:rPr>
                <w:rFonts w:hint="eastAsia"/>
                <w:color w:val="auto"/>
                <w:szCs w:val="24"/>
                <w:highlight w:val="none"/>
                <w:u w:val="none"/>
              </w:rPr>
              <w:t>为评分基准价，</w:t>
            </w:r>
            <w:r>
              <w:rPr>
                <w:rFonts w:hint="eastAsia"/>
                <w:color w:val="auto"/>
                <w:szCs w:val="24"/>
                <w:highlight w:val="none"/>
                <w:u w:val="none"/>
                <w:lang w:val="en-US" w:eastAsia="zh-CN"/>
              </w:rPr>
              <w:t>与基准价等同的</w:t>
            </w:r>
            <w:r>
              <w:rPr>
                <w:rFonts w:hint="eastAsia"/>
                <w:color w:val="auto"/>
                <w:szCs w:val="24"/>
                <w:highlight w:val="none"/>
                <w:u w:val="none"/>
              </w:rPr>
              <w:t>报价</w:t>
            </w:r>
            <w:r>
              <w:rPr>
                <w:rFonts w:hint="eastAsia"/>
                <w:color w:val="auto"/>
                <w:szCs w:val="24"/>
                <w:highlight w:val="none"/>
                <w:u w:val="none"/>
                <w:lang w:val="en-US" w:eastAsia="zh-CN"/>
              </w:rPr>
              <w:t>得</w:t>
            </w:r>
            <w:r>
              <w:rPr>
                <w:rFonts w:hint="eastAsia"/>
                <w:color w:val="auto"/>
                <w:szCs w:val="24"/>
                <w:highlight w:val="none"/>
                <w:u w:val="none"/>
              </w:rPr>
              <w:t>满分</w:t>
            </w:r>
            <w:r>
              <w:rPr>
                <w:rFonts w:hint="eastAsia"/>
                <w:color w:val="auto"/>
                <w:szCs w:val="24"/>
                <w:highlight w:val="none"/>
                <w:u w:val="none"/>
                <w:lang w:val="en-US" w:eastAsia="zh-CN"/>
              </w:rPr>
              <w:t>40分</w:t>
            </w:r>
            <w:r>
              <w:rPr>
                <w:rFonts w:hint="eastAsia"/>
                <w:color w:val="auto"/>
                <w:szCs w:val="24"/>
                <w:highlight w:val="none"/>
                <w:u w:val="none"/>
              </w:rPr>
              <w:t>。</w:t>
            </w:r>
            <w:r>
              <w:rPr>
                <w:rFonts w:hint="eastAsia"/>
                <w:color w:val="auto"/>
                <w:szCs w:val="24"/>
                <w:highlight w:val="none"/>
                <w:u w:val="none"/>
                <w:lang w:val="en-US" w:eastAsia="zh-CN"/>
              </w:rPr>
              <w:t>竞选报价与评分基准价相比，每增加1个百分点扣1分，每减少1个百分点扣0.5分。</w:t>
            </w:r>
          </w:p>
          <w:p w14:paraId="3B722869">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例：单位1报价：36%</w:t>
            </w:r>
          </w:p>
          <w:p w14:paraId="1243653A">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 xml:space="preserve">    单位2报价：33%</w:t>
            </w:r>
          </w:p>
          <w:p w14:paraId="29A7A2A5">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 xml:space="preserve">    单位3报价：30%</w:t>
            </w:r>
          </w:p>
          <w:p w14:paraId="6F3369E5">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评分基准价=36%+33%+30%=33%</w:t>
            </w:r>
          </w:p>
          <w:p w14:paraId="4BAB72BE">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单位1报价得分：40-（36%-33%）*100*1=37分</w:t>
            </w:r>
          </w:p>
          <w:p w14:paraId="4A33191D">
            <w:pPr>
              <w:pStyle w:val="34"/>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单位2报价得分：40-（33%-33%）*100*1=40分</w:t>
            </w:r>
          </w:p>
          <w:p w14:paraId="6661167C">
            <w:pPr>
              <w:pStyle w:val="34"/>
              <w:ind w:firstLine="480" w:firstLineChars="200"/>
              <w:jc w:val="left"/>
              <w:rPr>
                <w:rFonts w:hint="default"/>
                <w:color w:val="auto"/>
                <w:szCs w:val="24"/>
                <w:highlight w:val="none"/>
                <w:u w:val="none"/>
                <w:lang w:val="en-US" w:eastAsia="zh-CN"/>
              </w:rPr>
            </w:pPr>
            <w:r>
              <w:rPr>
                <w:rFonts w:hint="eastAsia"/>
                <w:color w:val="auto"/>
                <w:szCs w:val="24"/>
                <w:highlight w:val="none"/>
                <w:u w:val="none"/>
                <w:lang w:val="en-US" w:eastAsia="zh-CN"/>
              </w:rPr>
              <w:t>单位3报价得分：40-（33%-30%）*100*0.5=38.5分</w:t>
            </w:r>
          </w:p>
          <w:p w14:paraId="258783AA">
            <w:pPr>
              <w:pStyle w:val="34"/>
              <w:ind w:firstLine="480" w:firstLineChars="200"/>
              <w:jc w:val="left"/>
              <w:rPr>
                <w:rFonts w:hint="default" w:cs="Times New Roman"/>
                <w:color w:val="auto"/>
                <w:highlight w:val="none"/>
                <w:lang w:val="en-US" w:eastAsia="zh-CN"/>
              </w:rPr>
            </w:pPr>
            <w:r>
              <w:rPr>
                <w:rFonts w:hint="eastAsia"/>
                <w:color w:val="auto"/>
                <w:szCs w:val="24"/>
                <w:highlight w:val="none"/>
                <w:u w:val="none"/>
              </w:rPr>
              <w:t>在评审过程中，评分小组发现竞选单位的报价明显低于其他竞选单位的报价，使得其报价可能低于其个别成本的，评分小组有权要求该竞选单位做出书面说明并提供相关证明材料，竞选单位不能合理说明或者不能提供相关证明材料的，由评分小组认定该竞选单位以低于成本报价竞选。对被认定为低于成本报价竞选的报价做无效报价，按无效竞选处理。</w:t>
            </w:r>
          </w:p>
          <w:p w14:paraId="21A205E8">
            <w:pPr>
              <w:pStyle w:val="34"/>
              <w:ind w:firstLine="0"/>
              <w:jc w:val="left"/>
              <w:rPr>
                <w:color w:val="auto"/>
                <w:szCs w:val="24"/>
                <w:highlight w:val="none"/>
              </w:rPr>
            </w:pPr>
            <w:r>
              <w:rPr>
                <w:rFonts w:hint="eastAsia"/>
                <w:color w:val="auto"/>
                <w:szCs w:val="24"/>
                <w:highlight w:val="none"/>
              </w:rPr>
              <w:t>2.商务分（</w:t>
            </w:r>
            <w:r>
              <w:rPr>
                <w:rFonts w:hint="eastAsia"/>
                <w:color w:val="auto"/>
                <w:szCs w:val="24"/>
                <w:highlight w:val="none"/>
                <w:lang w:val="en-US" w:eastAsia="zh-CN"/>
              </w:rPr>
              <w:t>40</w:t>
            </w:r>
            <w:r>
              <w:rPr>
                <w:rFonts w:hint="eastAsia"/>
                <w:color w:val="auto"/>
                <w:szCs w:val="24"/>
                <w:highlight w:val="none"/>
              </w:rPr>
              <w:t>分）</w:t>
            </w:r>
          </w:p>
          <w:p w14:paraId="647E06CA">
            <w:pPr>
              <w:pStyle w:val="34"/>
              <w:jc w:val="left"/>
              <w:rPr>
                <w:rFonts w:hint="default" w:eastAsia="仿宋_GB2312"/>
                <w:color w:val="auto"/>
                <w:szCs w:val="24"/>
                <w:highlight w:val="none"/>
                <w:lang w:val="en-US" w:eastAsia="zh-CN"/>
              </w:rPr>
            </w:pPr>
            <w:r>
              <w:rPr>
                <w:rFonts w:hint="eastAsia"/>
                <w:color w:val="auto"/>
                <w:szCs w:val="24"/>
                <w:highlight w:val="none"/>
                <w:lang w:val="en-US" w:eastAsia="zh-CN"/>
              </w:rPr>
              <w:t>2.1项目负责人业绩（10分）</w:t>
            </w:r>
          </w:p>
          <w:p w14:paraId="60D7A99B">
            <w:pPr>
              <w:pStyle w:val="34"/>
              <w:jc w:val="left"/>
              <w:rPr>
                <w:rFonts w:hint="eastAsia"/>
                <w:color w:val="auto"/>
                <w:szCs w:val="24"/>
                <w:highlight w:val="none"/>
                <w:lang w:val="en-US" w:eastAsia="zh-CN"/>
              </w:rPr>
            </w:pPr>
            <w:r>
              <w:rPr>
                <w:rFonts w:hint="eastAsia"/>
                <w:color w:val="auto"/>
                <w:szCs w:val="24"/>
                <w:highlight w:val="none"/>
              </w:rPr>
              <w:t>提供</w:t>
            </w:r>
            <w:r>
              <w:rPr>
                <w:rFonts w:hint="eastAsia"/>
                <w:color w:val="auto"/>
                <w:szCs w:val="24"/>
                <w:highlight w:val="none"/>
                <w:lang w:val="en-US" w:eastAsia="zh-CN"/>
              </w:rPr>
              <w:t>项目负责人</w:t>
            </w:r>
            <w:r>
              <w:rPr>
                <w:rFonts w:hint="eastAsia"/>
                <w:color w:val="auto"/>
                <w:szCs w:val="24"/>
                <w:highlight w:val="none"/>
              </w:rPr>
              <w:t>自2020年 1 月 1 日以来</w:t>
            </w:r>
            <w:r>
              <w:rPr>
                <w:rFonts w:hint="eastAsia" w:ascii="仿宋_GB2312" w:eastAsia="仿宋_GB2312"/>
                <w:color w:val="auto"/>
                <w:sz w:val="24"/>
                <w:highlight w:val="none"/>
              </w:rPr>
              <w:t>单个</w:t>
            </w:r>
            <w:r>
              <w:rPr>
                <w:rFonts w:hint="eastAsia" w:ascii="仿宋_GB2312" w:eastAsia="仿宋_GB2312"/>
                <w:color w:val="auto"/>
                <w:sz w:val="24"/>
                <w:highlight w:val="none"/>
                <w:lang w:val="en-US" w:eastAsia="zh-CN"/>
              </w:rPr>
              <w:t>工程项目投资</w:t>
            </w:r>
            <w:r>
              <w:rPr>
                <w:rFonts w:hint="eastAsia" w:ascii="仿宋_GB2312" w:eastAsia="仿宋_GB2312"/>
                <w:color w:val="auto"/>
                <w:sz w:val="24"/>
                <w:highlight w:val="none"/>
              </w:rPr>
              <w:t>总价</w:t>
            </w:r>
            <w:r>
              <w:rPr>
                <w:rFonts w:hint="eastAsia"/>
                <w:color w:val="auto"/>
                <w:szCs w:val="24"/>
                <w:highlight w:val="none"/>
              </w:rPr>
              <w:t>在</w:t>
            </w:r>
            <w:r>
              <w:rPr>
                <w:rFonts w:hint="eastAsia"/>
                <w:color w:val="auto"/>
                <w:szCs w:val="24"/>
                <w:highlight w:val="none"/>
                <w:lang w:val="en-US" w:eastAsia="zh-CN"/>
              </w:rPr>
              <w:t>100</w:t>
            </w:r>
            <w:r>
              <w:rPr>
                <w:rFonts w:hint="eastAsia"/>
                <w:color w:val="auto"/>
                <w:szCs w:val="24"/>
                <w:highlight w:val="none"/>
              </w:rPr>
              <w:t>万元以上的</w:t>
            </w:r>
            <w:r>
              <w:rPr>
                <w:rFonts w:hint="eastAsia"/>
                <w:color w:val="auto"/>
                <w:szCs w:val="24"/>
                <w:highlight w:val="none"/>
                <w:lang w:val="en-US" w:eastAsia="zh-CN"/>
              </w:rPr>
              <w:t>公共建筑新建或改、扩建</w:t>
            </w:r>
            <w:r>
              <w:rPr>
                <w:rFonts w:hint="eastAsia"/>
                <w:color w:val="auto"/>
                <w:sz w:val="24"/>
                <w:highlight w:val="none"/>
                <w:lang w:val="en-US" w:eastAsia="zh-CN"/>
              </w:rPr>
              <w:t>全过程跟审</w:t>
            </w:r>
            <w:r>
              <w:rPr>
                <w:rFonts w:hint="eastAsia"/>
                <w:color w:val="auto"/>
                <w:szCs w:val="24"/>
                <w:highlight w:val="none"/>
              </w:rPr>
              <w:t>业绩</w:t>
            </w:r>
            <w:r>
              <w:rPr>
                <w:rFonts w:hint="eastAsia"/>
                <w:color w:val="auto"/>
                <w:szCs w:val="24"/>
                <w:highlight w:val="none"/>
                <w:lang w:eastAsia="zh-CN"/>
              </w:rPr>
              <w:t>，</w:t>
            </w:r>
            <w:r>
              <w:rPr>
                <w:rFonts w:hint="eastAsia"/>
                <w:color w:val="auto"/>
                <w:szCs w:val="24"/>
                <w:highlight w:val="none"/>
              </w:rPr>
              <w:t>每提供一项业绩得</w:t>
            </w:r>
            <w:r>
              <w:rPr>
                <w:rFonts w:hint="eastAsia"/>
                <w:color w:val="auto"/>
                <w:szCs w:val="24"/>
                <w:highlight w:val="none"/>
                <w:lang w:val="en-US" w:eastAsia="zh-CN"/>
              </w:rPr>
              <w:t>5</w:t>
            </w:r>
            <w:r>
              <w:rPr>
                <w:rFonts w:hint="eastAsia"/>
                <w:color w:val="auto"/>
                <w:szCs w:val="24"/>
                <w:highlight w:val="none"/>
              </w:rPr>
              <w:t>分，最高得</w:t>
            </w:r>
            <w:r>
              <w:rPr>
                <w:rFonts w:hint="eastAsia"/>
                <w:color w:val="auto"/>
                <w:szCs w:val="24"/>
                <w:highlight w:val="none"/>
                <w:lang w:val="en-US" w:eastAsia="zh-CN"/>
              </w:rPr>
              <w:t>10</w:t>
            </w:r>
            <w:r>
              <w:rPr>
                <w:rFonts w:hint="eastAsia"/>
                <w:color w:val="auto"/>
                <w:szCs w:val="24"/>
                <w:highlight w:val="none"/>
              </w:rPr>
              <w:t>分。</w:t>
            </w:r>
            <w:r>
              <w:rPr>
                <w:rFonts w:hint="eastAsia"/>
                <w:color w:val="auto"/>
                <w:szCs w:val="24"/>
                <w:highlight w:val="none"/>
                <w:u w:val="none"/>
                <w:lang w:eastAsia="zh-CN"/>
              </w:rPr>
              <w:t>（</w:t>
            </w:r>
            <w:r>
              <w:rPr>
                <w:rFonts w:hint="eastAsia"/>
                <w:color w:val="auto"/>
                <w:szCs w:val="24"/>
                <w:highlight w:val="none"/>
                <w:u w:val="none"/>
                <w:lang w:val="en-US" w:eastAsia="zh-CN"/>
              </w:rPr>
              <w:t>不含资格业绩</w:t>
            </w:r>
            <w:r>
              <w:rPr>
                <w:rFonts w:hint="eastAsia"/>
                <w:color w:val="auto"/>
                <w:szCs w:val="24"/>
                <w:highlight w:val="none"/>
                <w:u w:val="none"/>
                <w:lang w:eastAsia="zh-CN"/>
              </w:rPr>
              <w:t>）</w:t>
            </w:r>
          </w:p>
          <w:p w14:paraId="3A415A9E">
            <w:pPr>
              <w:pStyle w:val="34"/>
              <w:jc w:val="left"/>
              <w:rPr>
                <w:rFonts w:hint="default" w:eastAsia="仿宋_GB2312"/>
                <w:color w:val="auto"/>
                <w:szCs w:val="24"/>
                <w:highlight w:val="none"/>
                <w:lang w:val="en-US" w:eastAsia="zh-CN"/>
              </w:rPr>
            </w:pPr>
            <w:r>
              <w:rPr>
                <w:rFonts w:hint="eastAsia"/>
                <w:color w:val="auto"/>
                <w:szCs w:val="24"/>
                <w:highlight w:val="none"/>
                <w:lang w:val="en-US" w:eastAsia="zh-CN"/>
              </w:rPr>
              <w:t>2.2竞选单位业绩</w:t>
            </w:r>
          </w:p>
          <w:p w14:paraId="5CA03991">
            <w:pPr>
              <w:pStyle w:val="34"/>
              <w:jc w:val="left"/>
              <w:rPr>
                <w:rFonts w:hint="eastAsia" w:eastAsia="仿宋_GB2312"/>
                <w:color w:val="auto"/>
                <w:szCs w:val="24"/>
                <w:highlight w:val="none"/>
                <w:lang w:eastAsia="zh-CN"/>
              </w:rPr>
            </w:pPr>
            <w:r>
              <w:rPr>
                <w:rFonts w:hint="eastAsia"/>
                <w:color w:val="auto"/>
                <w:szCs w:val="24"/>
                <w:highlight w:val="none"/>
              </w:rPr>
              <w:t>提供</w:t>
            </w:r>
            <w:r>
              <w:rPr>
                <w:rFonts w:hint="eastAsia"/>
                <w:color w:val="auto"/>
                <w:szCs w:val="24"/>
                <w:highlight w:val="none"/>
                <w:lang w:val="en-US" w:eastAsia="zh-CN"/>
              </w:rPr>
              <w:t>竞选单位</w:t>
            </w:r>
            <w:r>
              <w:rPr>
                <w:rFonts w:hint="eastAsia"/>
                <w:color w:val="auto"/>
                <w:szCs w:val="24"/>
                <w:highlight w:val="none"/>
              </w:rPr>
              <w:t>自2020年 1 月 1 日以来</w:t>
            </w:r>
            <w:r>
              <w:rPr>
                <w:rFonts w:hint="eastAsia" w:ascii="仿宋_GB2312" w:eastAsia="仿宋_GB2312"/>
                <w:color w:val="auto"/>
                <w:sz w:val="24"/>
                <w:highlight w:val="none"/>
              </w:rPr>
              <w:t>单个</w:t>
            </w:r>
            <w:r>
              <w:rPr>
                <w:rFonts w:hint="eastAsia" w:ascii="仿宋_GB2312" w:eastAsia="仿宋_GB2312"/>
                <w:color w:val="auto"/>
                <w:sz w:val="24"/>
                <w:highlight w:val="none"/>
                <w:lang w:val="en-US" w:eastAsia="zh-CN"/>
              </w:rPr>
              <w:t>工程项目投资</w:t>
            </w:r>
            <w:r>
              <w:rPr>
                <w:rFonts w:hint="eastAsia" w:ascii="仿宋_GB2312" w:eastAsia="仿宋_GB2312"/>
                <w:color w:val="auto"/>
                <w:sz w:val="24"/>
                <w:highlight w:val="none"/>
              </w:rPr>
              <w:t>总价</w:t>
            </w:r>
            <w:r>
              <w:rPr>
                <w:rFonts w:hint="eastAsia"/>
                <w:color w:val="auto"/>
                <w:szCs w:val="24"/>
                <w:highlight w:val="none"/>
              </w:rPr>
              <w:t>在</w:t>
            </w:r>
            <w:r>
              <w:rPr>
                <w:rFonts w:hint="eastAsia"/>
                <w:color w:val="auto"/>
                <w:szCs w:val="24"/>
                <w:highlight w:val="none"/>
                <w:lang w:val="en-US" w:eastAsia="zh-CN"/>
              </w:rPr>
              <w:t>100</w:t>
            </w:r>
            <w:r>
              <w:rPr>
                <w:rFonts w:hint="eastAsia"/>
                <w:color w:val="auto"/>
                <w:szCs w:val="24"/>
                <w:highlight w:val="none"/>
              </w:rPr>
              <w:t>万元以上的</w:t>
            </w:r>
            <w:r>
              <w:rPr>
                <w:rFonts w:hint="eastAsia"/>
                <w:color w:val="auto"/>
                <w:szCs w:val="24"/>
                <w:highlight w:val="none"/>
                <w:lang w:val="en-US" w:eastAsia="zh-CN"/>
              </w:rPr>
              <w:t>卫生建筑新建或改、扩建</w:t>
            </w:r>
            <w:r>
              <w:rPr>
                <w:rFonts w:hint="eastAsia"/>
                <w:color w:val="auto"/>
                <w:sz w:val="24"/>
                <w:highlight w:val="none"/>
                <w:lang w:val="en-US" w:eastAsia="zh-CN"/>
              </w:rPr>
              <w:t>全过程跟审</w:t>
            </w:r>
            <w:r>
              <w:rPr>
                <w:rFonts w:hint="eastAsia"/>
                <w:color w:val="auto"/>
                <w:szCs w:val="24"/>
                <w:highlight w:val="none"/>
              </w:rPr>
              <w:t>业绩</w:t>
            </w:r>
            <w:r>
              <w:rPr>
                <w:rFonts w:hint="eastAsia"/>
                <w:color w:val="auto"/>
                <w:szCs w:val="24"/>
                <w:highlight w:val="none"/>
                <w:lang w:eastAsia="zh-CN"/>
              </w:rPr>
              <w:t>，</w:t>
            </w:r>
            <w:r>
              <w:rPr>
                <w:rFonts w:hint="eastAsia"/>
                <w:color w:val="auto"/>
                <w:szCs w:val="24"/>
                <w:highlight w:val="none"/>
              </w:rPr>
              <w:t>每提供一项业绩得</w:t>
            </w:r>
            <w:r>
              <w:rPr>
                <w:rFonts w:hint="eastAsia"/>
                <w:color w:val="auto"/>
                <w:szCs w:val="24"/>
                <w:highlight w:val="none"/>
                <w:lang w:val="en-US" w:eastAsia="zh-CN"/>
              </w:rPr>
              <w:t>5</w:t>
            </w:r>
            <w:r>
              <w:rPr>
                <w:rFonts w:hint="eastAsia"/>
                <w:color w:val="auto"/>
                <w:szCs w:val="24"/>
                <w:highlight w:val="none"/>
              </w:rPr>
              <w:t>分，最高得</w:t>
            </w:r>
            <w:r>
              <w:rPr>
                <w:rFonts w:hint="eastAsia"/>
                <w:color w:val="auto"/>
                <w:szCs w:val="24"/>
                <w:highlight w:val="none"/>
                <w:lang w:val="en-US" w:eastAsia="zh-CN"/>
              </w:rPr>
              <w:t>30</w:t>
            </w:r>
            <w:r>
              <w:rPr>
                <w:rFonts w:hint="eastAsia"/>
                <w:color w:val="auto"/>
                <w:szCs w:val="24"/>
                <w:highlight w:val="none"/>
              </w:rPr>
              <w:t>分。</w:t>
            </w:r>
          </w:p>
          <w:p w14:paraId="2C91E42D">
            <w:pPr>
              <w:pStyle w:val="34"/>
              <w:jc w:val="left"/>
              <w:rPr>
                <w:rFonts w:hint="eastAsia"/>
                <w:color w:val="auto"/>
                <w:szCs w:val="24"/>
                <w:highlight w:val="none"/>
                <w:lang w:eastAsia="zh-CN"/>
              </w:rPr>
            </w:pPr>
            <w:r>
              <w:rPr>
                <w:rFonts w:hint="eastAsia"/>
                <w:color w:val="auto"/>
                <w:szCs w:val="24"/>
                <w:highlight w:val="none"/>
                <w:lang w:val="en-US" w:eastAsia="zh-CN"/>
              </w:rPr>
              <w:t>备注：1.</w:t>
            </w:r>
            <w:r>
              <w:rPr>
                <w:rFonts w:hint="eastAsia"/>
                <w:color w:val="auto"/>
                <w:szCs w:val="24"/>
                <w:highlight w:val="none"/>
              </w:rPr>
              <w:t>提供合同关键页复印件，关键页包括体现合同标的、合同金额、</w:t>
            </w:r>
            <w:r>
              <w:rPr>
                <w:rFonts w:hint="eastAsia"/>
                <w:color w:val="auto"/>
                <w:szCs w:val="24"/>
                <w:highlight w:val="none"/>
                <w:lang w:val="en-US" w:eastAsia="zh-CN"/>
              </w:rPr>
              <w:t>签订时间、项目负责人，</w:t>
            </w:r>
            <w:r>
              <w:rPr>
                <w:rFonts w:hint="eastAsia"/>
                <w:color w:val="auto"/>
                <w:szCs w:val="24"/>
                <w:highlight w:val="none"/>
              </w:rPr>
              <w:t>签字盖章页</w:t>
            </w:r>
            <w:r>
              <w:rPr>
                <w:rFonts w:hint="eastAsia"/>
                <w:color w:val="auto"/>
                <w:szCs w:val="24"/>
                <w:highlight w:val="none"/>
                <w:lang w:val="en-US" w:eastAsia="zh-CN"/>
              </w:rPr>
              <w:t>及骑缝章清晰可见</w:t>
            </w:r>
            <w:r>
              <w:rPr>
                <w:rFonts w:hint="eastAsia"/>
                <w:color w:val="auto"/>
                <w:szCs w:val="24"/>
                <w:highlight w:val="none"/>
              </w:rPr>
              <w:t>，未提供</w:t>
            </w:r>
            <w:r>
              <w:rPr>
                <w:rFonts w:hint="eastAsia"/>
                <w:color w:val="auto"/>
                <w:szCs w:val="24"/>
                <w:highlight w:val="none"/>
                <w:lang w:val="en-US" w:eastAsia="zh-CN"/>
              </w:rPr>
              <w:t>或盖章不清晰的</w:t>
            </w:r>
            <w:r>
              <w:rPr>
                <w:rFonts w:hint="eastAsia"/>
                <w:color w:val="auto"/>
                <w:szCs w:val="24"/>
                <w:highlight w:val="none"/>
              </w:rPr>
              <w:t>不得分</w:t>
            </w:r>
            <w:r>
              <w:rPr>
                <w:rFonts w:hint="eastAsia"/>
                <w:color w:val="auto"/>
                <w:szCs w:val="24"/>
                <w:highlight w:val="none"/>
                <w:lang w:eastAsia="zh-CN"/>
              </w:rPr>
              <w:t>；</w:t>
            </w:r>
          </w:p>
          <w:p w14:paraId="64EBAE34">
            <w:pPr>
              <w:pStyle w:val="34"/>
              <w:numPr>
                <w:ilvl w:val="0"/>
                <w:numId w:val="0"/>
              </w:numPr>
              <w:ind w:firstLine="480" w:firstLineChars="200"/>
              <w:jc w:val="left"/>
              <w:rPr>
                <w:rFonts w:hint="eastAsia"/>
                <w:color w:val="auto"/>
                <w:szCs w:val="24"/>
                <w:highlight w:val="none"/>
                <w:u w:val="none"/>
                <w:lang w:val="en-US" w:eastAsia="zh-CN"/>
              </w:rPr>
            </w:pPr>
            <w:r>
              <w:rPr>
                <w:rFonts w:hint="eastAsia"/>
                <w:color w:val="auto"/>
                <w:szCs w:val="24"/>
                <w:highlight w:val="none"/>
                <w:u w:val="none"/>
                <w:lang w:val="en-US" w:eastAsia="zh-CN"/>
              </w:rPr>
              <w:t>2.所提供的业绩同时满足2.1、2.2要求的可同时计分；</w:t>
            </w:r>
          </w:p>
          <w:p w14:paraId="57F898DD">
            <w:pPr>
              <w:pStyle w:val="34"/>
              <w:numPr>
                <w:ilvl w:val="0"/>
                <w:numId w:val="0"/>
              </w:numPr>
              <w:ind w:firstLine="480" w:firstLineChars="200"/>
              <w:jc w:val="left"/>
              <w:rPr>
                <w:rFonts w:hint="eastAsia"/>
                <w:color w:val="auto"/>
                <w:szCs w:val="24"/>
                <w:highlight w:val="none"/>
                <w:u w:val="none"/>
              </w:rPr>
            </w:pPr>
            <w:r>
              <w:rPr>
                <w:rFonts w:hint="eastAsia"/>
                <w:color w:val="auto"/>
                <w:szCs w:val="24"/>
                <w:highlight w:val="none"/>
                <w:u w:val="none"/>
                <w:lang w:val="en-US" w:eastAsia="zh-CN"/>
              </w:rPr>
              <w:t>3.资格条件业绩不计分。</w:t>
            </w:r>
          </w:p>
          <w:p w14:paraId="49BF37B7">
            <w:pPr>
              <w:pStyle w:val="34"/>
              <w:ind w:firstLine="0"/>
              <w:jc w:val="left"/>
              <w:rPr>
                <w:color w:val="auto"/>
                <w:szCs w:val="24"/>
                <w:highlight w:val="none"/>
              </w:rPr>
            </w:pPr>
            <w:r>
              <w:rPr>
                <w:rFonts w:hint="eastAsia"/>
                <w:color w:val="auto"/>
                <w:szCs w:val="24"/>
                <w:highlight w:val="none"/>
              </w:rPr>
              <w:t>3.技术分（</w:t>
            </w:r>
            <w:r>
              <w:rPr>
                <w:rFonts w:hint="eastAsia"/>
                <w:color w:val="auto"/>
                <w:szCs w:val="24"/>
                <w:highlight w:val="none"/>
                <w:lang w:val="en-US" w:eastAsia="zh-CN"/>
              </w:rPr>
              <w:t>20</w:t>
            </w:r>
            <w:r>
              <w:rPr>
                <w:rFonts w:hint="eastAsia"/>
                <w:color w:val="auto"/>
                <w:szCs w:val="24"/>
                <w:highlight w:val="none"/>
              </w:rPr>
              <w:t>分）</w:t>
            </w:r>
          </w:p>
          <w:p w14:paraId="30221051">
            <w:pPr>
              <w:pStyle w:val="34"/>
              <w:ind w:firstLine="480" w:firstLineChars="200"/>
              <w:jc w:val="left"/>
              <w:rPr>
                <w:color w:val="auto"/>
                <w:szCs w:val="24"/>
                <w:highlight w:val="none"/>
              </w:rPr>
            </w:pPr>
            <w:r>
              <w:rPr>
                <w:rFonts w:hint="eastAsia"/>
                <w:color w:val="auto"/>
                <w:szCs w:val="24"/>
                <w:highlight w:val="none"/>
              </w:rPr>
              <w:t>服务实施</w:t>
            </w:r>
            <w:r>
              <w:rPr>
                <w:rFonts w:hint="eastAsia"/>
                <w:color w:val="auto"/>
                <w:szCs w:val="24"/>
                <w:highlight w:val="none"/>
                <w:lang w:val="en-US" w:eastAsia="zh-CN"/>
              </w:rPr>
              <w:t>及质量保证措施</w:t>
            </w:r>
            <w:r>
              <w:rPr>
                <w:rFonts w:hint="eastAsia"/>
                <w:color w:val="auto"/>
                <w:szCs w:val="24"/>
                <w:highlight w:val="none"/>
              </w:rPr>
              <w:t>（</w:t>
            </w:r>
            <w:r>
              <w:rPr>
                <w:rFonts w:hint="eastAsia"/>
                <w:color w:val="auto"/>
                <w:szCs w:val="24"/>
                <w:highlight w:val="none"/>
                <w:lang w:val="en-US" w:eastAsia="zh-CN"/>
              </w:rPr>
              <w:t>20</w:t>
            </w:r>
            <w:r>
              <w:rPr>
                <w:rFonts w:hint="eastAsia"/>
                <w:color w:val="auto"/>
                <w:szCs w:val="24"/>
                <w:highlight w:val="none"/>
              </w:rPr>
              <w:t>分）</w:t>
            </w:r>
          </w:p>
          <w:p w14:paraId="7C1DFE41">
            <w:pPr>
              <w:pStyle w:val="34"/>
              <w:ind w:firstLine="480" w:firstLineChars="200"/>
              <w:jc w:val="left"/>
              <w:rPr>
                <w:color w:val="auto"/>
                <w:szCs w:val="24"/>
                <w:highlight w:val="none"/>
              </w:rPr>
            </w:pPr>
            <w:r>
              <w:rPr>
                <w:rFonts w:hint="eastAsia"/>
                <w:color w:val="auto"/>
                <w:szCs w:val="24"/>
                <w:highlight w:val="none"/>
              </w:rPr>
              <w:t>根据本项目制定的服务实施方案与计划、内部管理制度、人员配备</w:t>
            </w:r>
            <w:r>
              <w:rPr>
                <w:rFonts w:hint="eastAsia"/>
                <w:color w:val="auto"/>
                <w:szCs w:val="24"/>
                <w:highlight w:val="none"/>
                <w:lang w:val="en-US" w:eastAsia="zh-CN"/>
              </w:rPr>
              <w:t>及成果</w:t>
            </w:r>
            <w:r>
              <w:rPr>
                <w:rFonts w:hint="eastAsia"/>
                <w:color w:val="auto"/>
                <w:szCs w:val="24"/>
                <w:highlight w:val="none"/>
              </w:rPr>
              <w:t>质量</w:t>
            </w:r>
            <w:r>
              <w:rPr>
                <w:rFonts w:hint="eastAsia"/>
                <w:color w:val="auto"/>
                <w:szCs w:val="24"/>
                <w:highlight w:val="none"/>
                <w:lang w:eastAsia="zh-CN"/>
              </w:rPr>
              <w:t>的</w:t>
            </w:r>
            <w:r>
              <w:rPr>
                <w:rFonts w:hint="eastAsia"/>
                <w:color w:val="auto"/>
                <w:szCs w:val="24"/>
                <w:highlight w:val="none"/>
              </w:rPr>
              <w:t>方法及措施等进行综合比较评分，优得</w:t>
            </w:r>
            <w:r>
              <w:rPr>
                <w:rFonts w:hint="eastAsia"/>
                <w:color w:val="auto"/>
                <w:szCs w:val="24"/>
                <w:highlight w:val="none"/>
                <w:lang w:val="en-US" w:eastAsia="zh-CN"/>
              </w:rPr>
              <w:t>20</w:t>
            </w:r>
            <w:r>
              <w:rPr>
                <w:rFonts w:hint="eastAsia"/>
                <w:color w:val="auto"/>
                <w:szCs w:val="24"/>
                <w:highlight w:val="none"/>
              </w:rPr>
              <w:t>-</w:t>
            </w:r>
            <w:r>
              <w:rPr>
                <w:rFonts w:hint="eastAsia"/>
                <w:color w:val="auto"/>
                <w:szCs w:val="24"/>
                <w:highlight w:val="none"/>
                <w:lang w:val="en-US" w:eastAsia="zh-CN"/>
              </w:rPr>
              <w:t>12</w:t>
            </w:r>
            <w:r>
              <w:rPr>
                <w:rFonts w:hint="eastAsia"/>
                <w:color w:val="auto"/>
                <w:szCs w:val="24"/>
                <w:highlight w:val="none"/>
              </w:rPr>
              <w:t>分，良得</w:t>
            </w:r>
            <w:r>
              <w:rPr>
                <w:rFonts w:hint="eastAsia"/>
                <w:color w:val="auto"/>
                <w:szCs w:val="24"/>
                <w:highlight w:val="none"/>
                <w:lang w:val="en-US" w:eastAsia="zh-CN"/>
              </w:rPr>
              <w:t>12</w:t>
            </w:r>
            <w:r>
              <w:rPr>
                <w:rFonts w:hint="eastAsia"/>
                <w:color w:val="auto"/>
                <w:szCs w:val="24"/>
                <w:highlight w:val="none"/>
              </w:rPr>
              <w:t>-</w:t>
            </w:r>
            <w:r>
              <w:rPr>
                <w:rFonts w:hint="eastAsia"/>
                <w:color w:val="auto"/>
                <w:szCs w:val="24"/>
                <w:highlight w:val="none"/>
                <w:lang w:val="en-US" w:eastAsia="zh-CN"/>
              </w:rPr>
              <w:t>6</w:t>
            </w:r>
            <w:r>
              <w:rPr>
                <w:rFonts w:hint="eastAsia"/>
                <w:color w:val="auto"/>
                <w:szCs w:val="24"/>
                <w:highlight w:val="none"/>
              </w:rPr>
              <w:t>分，一般得</w:t>
            </w:r>
            <w:r>
              <w:rPr>
                <w:rFonts w:hint="eastAsia"/>
                <w:color w:val="auto"/>
                <w:szCs w:val="24"/>
                <w:highlight w:val="none"/>
                <w:lang w:val="en-US" w:eastAsia="zh-CN"/>
              </w:rPr>
              <w:t>6</w:t>
            </w:r>
            <w:r>
              <w:rPr>
                <w:rFonts w:hint="eastAsia"/>
                <w:color w:val="auto"/>
                <w:szCs w:val="24"/>
                <w:highlight w:val="none"/>
              </w:rPr>
              <w:t>-1分</w:t>
            </w:r>
            <w:r>
              <w:rPr>
                <w:rFonts w:hint="eastAsia"/>
                <w:color w:val="auto"/>
                <w:szCs w:val="24"/>
                <w:highlight w:val="none"/>
                <w:lang w:eastAsia="zh-CN"/>
              </w:rPr>
              <w:t>。</w:t>
            </w:r>
          </w:p>
        </w:tc>
      </w:tr>
      <w:tr w14:paraId="7990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DA8EDFF">
            <w:pPr>
              <w:pStyle w:val="34"/>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736" w:type="dxa"/>
            <w:gridSpan w:val="2"/>
            <w:vAlign w:val="center"/>
          </w:tcPr>
          <w:p w14:paraId="04BF4222">
            <w:pPr>
              <w:pStyle w:val="34"/>
              <w:spacing w:line="240" w:lineRule="auto"/>
              <w:ind w:firstLine="0"/>
              <w:jc w:val="left"/>
              <w:rPr>
                <w:color w:val="auto"/>
                <w:szCs w:val="24"/>
                <w:highlight w:val="none"/>
              </w:rPr>
            </w:pPr>
            <w:r>
              <w:rPr>
                <w:rFonts w:hint="eastAsia"/>
                <w:color w:val="auto"/>
                <w:szCs w:val="24"/>
                <w:highlight w:val="none"/>
              </w:rPr>
              <w:t>报名方式</w:t>
            </w:r>
          </w:p>
        </w:tc>
        <w:tc>
          <w:tcPr>
            <w:tcW w:w="7530" w:type="dxa"/>
            <w:vAlign w:val="center"/>
          </w:tcPr>
          <w:p w14:paraId="35936FAE">
            <w:pPr>
              <w:pStyle w:val="34"/>
              <w:ind w:firstLine="0"/>
              <w:jc w:val="left"/>
              <w:rPr>
                <w:color w:val="auto"/>
                <w:szCs w:val="24"/>
                <w:highlight w:val="none"/>
              </w:rPr>
            </w:pPr>
            <w:r>
              <w:rPr>
                <w:rFonts w:hint="eastAsia"/>
                <w:color w:val="auto"/>
                <w:szCs w:val="24"/>
                <w:highlight w:val="none"/>
              </w:rPr>
              <w:t>1.请于202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5</w:t>
            </w:r>
            <w:r>
              <w:rPr>
                <w:rFonts w:hint="eastAsia"/>
                <w:color w:val="auto"/>
                <w:szCs w:val="24"/>
                <w:highlight w:val="none"/>
              </w:rPr>
              <w:t>月</w:t>
            </w:r>
            <w:r>
              <w:rPr>
                <w:rFonts w:hint="eastAsia"/>
                <w:color w:val="auto"/>
                <w:szCs w:val="24"/>
                <w:highlight w:val="none"/>
                <w:lang w:val="en-US" w:eastAsia="zh-CN"/>
              </w:rPr>
              <w:t>16</w:t>
            </w:r>
            <w:r>
              <w:rPr>
                <w:rFonts w:hint="eastAsia"/>
                <w:color w:val="auto"/>
                <w:szCs w:val="24"/>
                <w:highlight w:val="none"/>
              </w:rPr>
              <w:t>日下午14:00前将“营业执照、法定代表人授权书（如有）”电子扫描件打包发送至邮箱：cyfeyhqc@163.com，邮件命名方式“建设项目全过程跟踪审计服务</w:t>
            </w:r>
            <w:r>
              <w:rPr>
                <w:rFonts w:hint="eastAsia"/>
                <w:color w:val="auto"/>
                <w:szCs w:val="24"/>
                <w:highlight w:val="none"/>
                <w:lang w:val="en-US" w:eastAsia="zh-CN"/>
              </w:rPr>
              <w:t>项目</w:t>
            </w:r>
            <w:r>
              <w:rPr>
                <w:rFonts w:hint="eastAsia"/>
                <w:color w:val="auto"/>
                <w:szCs w:val="24"/>
                <w:highlight w:val="none"/>
              </w:rPr>
              <w:t>竞选+单位名称+联系人+联系电话”。</w:t>
            </w:r>
          </w:p>
          <w:p w14:paraId="3E0F45B1">
            <w:pPr>
              <w:pStyle w:val="34"/>
              <w:ind w:firstLine="0"/>
              <w:jc w:val="left"/>
              <w:rPr>
                <w:color w:val="auto"/>
                <w:szCs w:val="24"/>
                <w:highlight w:val="none"/>
              </w:rPr>
            </w:pPr>
            <w:r>
              <w:rPr>
                <w:rFonts w:hint="eastAsia"/>
                <w:color w:val="auto"/>
                <w:szCs w:val="24"/>
                <w:highlight w:val="none"/>
              </w:rPr>
              <w:t>2.报名单位名称必须与竞选单位名称相同，只有按上述规定报名后，才具备竞选资格。</w:t>
            </w:r>
          </w:p>
          <w:p w14:paraId="6AF16DB1">
            <w:pPr>
              <w:pStyle w:val="34"/>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5</w:t>
            </w:r>
            <w:r>
              <w:rPr>
                <w:rFonts w:hint="eastAsia"/>
                <w:color w:val="auto"/>
                <w:szCs w:val="24"/>
                <w:highlight w:val="none"/>
              </w:rPr>
              <w:t>月</w:t>
            </w:r>
            <w:r>
              <w:rPr>
                <w:rFonts w:hint="eastAsia"/>
                <w:color w:val="auto"/>
                <w:szCs w:val="24"/>
                <w:highlight w:val="none"/>
                <w:lang w:val="en-US" w:eastAsia="zh-CN"/>
              </w:rPr>
              <w:t>15</w:t>
            </w:r>
            <w:r>
              <w:rPr>
                <w:rFonts w:hint="eastAsia"/>
                <w:color w:val="auto"/>
                <w:szCs w:val="24"/>
                <w:highlight w:val="none"/>
              </w:rPr>
              <w:t>日17：00前向采购人提出，超过此时间规定，采购人不再受理竞选疑问。</w:t>
            </w:r>
          </w:p>
          <w:p w14:paraId="4B0A09B3">
            <w:pPr>
              <w:pStyle w:val="34"/>
              <w:ind w:firstLine="0"/>
              <w:jc w:val="left"/>
              <w:rPr>
                <w:color w:val="auto"/>
                <w:szCs w:val="24"/>
                <w:highlight w:val="none"/>
              </w:rPr>
            </w:pPr>
            <w:r>
              <w:rPr>
                <w:rFonts w:hint="eastAsia"/>
                <w:color w:val="auto"/>
                <w:szCs w:val="24"/>
                <w:highlight w:val="none"/>
              </w:rPr>
              <w:t>报名联系人：龙老师     联系电话：023-63693920</w:t>
            </w:r>
          </w:p>
          <w:p w14:paraId="046B9D7D">
            <w:pPr>
              <w:pStyle w:val="34"/>
              <w:ind w:firstLine="0"/>
              <w:jc w:val="left"/>
              <w:rPr>
                <w:b/>
                <w:bCs/>
                <w:color w:val="auto"/>
                <w:highlight w:val="none"/>
              </w:rPr>
            </w:pPr>
            <w:r>
              <w:rPr>
                <w:rFonts w:hint="eastAsia"/>
                <w:b/>
                <w:bCs/>
                <w:color w:val="auto"/>
                <w:highlight w:val="none"/>
              </w:rPr>
              <w:t>特别说明：</w:t>
            </w:r>
          </w:p>
          <w:p w14:paraId="40126E16">
            <w:pPr>
              <w:pStyle w:val="34"/>
              <w:ind w:firstLine="0"/>
              <w:jc w:val="left"/>
              <w:rPr>
                <w:b/>
                <w:bCs/>
                <w:color w:val="auto"/>
                <w:highlight w:val="none"/>
              </w:rPr>
            </w:pPr>
            <w:r>
              <w:rPr>
                <w:rFonts w:hint="eastAsia"/>
                <w:b/>
                <w:bCs/>
                <w:color w:val="auto"/>
                <w:highlight w:val="none"/>
              </w:rPr>
              <w:t>1.请在工作日8：00-11:30,14:00-17：00联系。</w:t>
            </w:r>
          </w:p>
          <w:p w14:paraId="663E27F9">
            <w:pPr>
              <w:pStyle w:val="34"/>
              <w:ind w:firstLine="0"/>
              <w:jc w:val="left"/>
              <w:rPr>
                <w:color w:val="auto"/>
                <w:highlight w:val="none"/>
              </w:rPr>
            </w:pPr>
            <w:r>
              <w:rPr>
                <w:rFonts w:hint="eastAsia"/>
                <w:b/>
                <w:bCs/>
                <w:color w:val="auto"/>
                <w:highlight w:val="none"/>
              </w:rPr>
              <w:t>2.请各单位仔细阅读采购文件及其他附件内容，确定要参加后再发送邮件报名。</w:t>
            </w:r>
            <w:r>
              <w:rPr>
                <w:rFonts w:hint="eastAsia" w:cs="宋体" w:asciiTheme="minorEastAsia" w:hAnsiTheme="minorEastAsia"/>
                <w:b/>
                <w:bCs/>
                <w:sz w:val="24"/>
                <w:szCs w:val="24"/>
              </w:rPr>
              <w:t>若已邮件报名中途放弃参加，请在竞选截止时间提前至少2天发送邮件说明放弃理由</w:t>
            </w:r>
            <w:r>
              <w:rPr>
                <w:rFonts w:hint="eastAsia" w:cs="宋体" w:asciiTheme="minorEastAsia" w:hAnsiTheme="minorEastAsia"/>
                <w:b/>
                <w:bCs/>
                <w:sz w:val="24"/>
                <w:szCs w:val="24"/>
                <w:lang w:eastAsia="zh-CN"/>
              </w:rPr>
              <w:t>。</w:t>
            </w:r>
            <w:bookmarkStart w:id="25" w:name="_GoBack"/>
            <w:bookmarkEnd w:id="25"/>
            <w:r>
              <w:rPr>
                <w:rFonts w:hint="eastAsia"/>
                <w:b/>
                <w:bCs/>
                <w:color w:val="auto"/>
                <w:highlight w:val="none"/>
              </w:rPr>
              <w:t>竞选当天无故未准时到场的，将按照《重庆医科大学附属第二医院供应商诚信管理规定》进行处理。</w:t>
            </w:r>
          </w:p>
        </w:tc>
      </w:tr>
      <w:tr w14:paraId="0D2D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B3D3577">
            <w:pPr>
              <w:pStyle w:val="34"/>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5</w:t>
            </w:r>
          </w:p>
        </w:tc>
        <w:tc>
          <w:tcPr>
            <w:tcW w:w="1736" w:type="dxa"/>
            <w:gridSpan w:val="2"/>
            <w:vAlign w:val="center"/>
          </w:tcPr>
          <w:p w14:paraId="4638C031">
            <w:pPr>
              <w:pStyle w:val="34"/>
              <w:spacing w:line="240" w:lineRule="auto"/>
              <w:ind w:firstLine="0"/>
              <w:jc w:val="left"/>
              <w:rPr>
                <w:color w:val="auto"/>
                <w:szCs w:val="24"/>
                <w:highlight w:val="none"/>
              </w:rPr>
            </w:pPr>
            <w:r>
              <w:rPr>
                <w:rFonts w:hint="eastAsia"/>
                <w:color w:val="auto"/>
                <w:szCs w:val="24"/>
                <w:highlight w:val="none"/>
              </w:rPr>
              <w:t>竞选时间及地点</w:t>
            </w:r>
          </w:p>
        </w:tc>
        <w:tc>
          <w:tcPr>
            <w:tcW w:w="7530" w:type="dxa"/>
            <w:vAlign w:val="center"/>
          </w:tcPr>
          <w:p w14:paraId="0A31E6DB">
            <w:pPr>
              <w:pStyle w:val="34"/>
              <w:ind w:firstLine="0"/>
              <w:jc w:val="left"/>
              <w:rPr>
                <w:rFonts w:hint="default" w:eastAsia="仿宋_GB2312"/>
                <w:color w:val="auto"/>
                <w:szCs w:val="24"/>
                <w:highlight w:val="none"/>
                <w:lang w:val="en-US" w:eastAsia="zh-CN"/>
              </w:rPr>
            </w:pPr>
            <w:r>
              <w:rPr>
                <w:rFonts w:hint="eastAsia"/>
                <w:color w:val="auto"/>
                <w:szCs w:val="24"/>
                <w:highlight w:val="none"/>
              </w:rPr>
              <w:t>1.竞选时间：</w:t>
            </w:r>
            <w:r>
              <w:rPr>
                <w:color w:val="auto"/>
                <w:szCs w:val="24"/>
                <w:highlight w:val="none"/>
              </w:rPr>
              <w:t>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5</w:t>
            </w:r>
            <w:r>
              <w:rPr>
                <w:rFonts w:hint="eastAsia"/>
                <w:color w:val="auto"/>
                <w:szCs w:val="24"/>
                <w:highlight w:val="none"/>
              </w:rPr>
              <w:t>月</w:t>
            </w:r>
            <w:r>
              <w:rPr>
                <w:rFonts w:hint="eastAsia"/>
                <w:color w:val="auto"/>
                <w:szCs w:val="24"/>
                <w:highlight w:val="none"/>
                <w:lang w:val="en-US" w:eastAsia="zh-CN"/>
              </w:rPr>
              <w:t>21</w:t>
            </w:r>
            <w:r>
              <w:rPr>
                <w:rFonts w:hint="eastAsia"/>
                <w:color w:val="auto"/>
                <w:szCs w:val="24"/>
                <w:highlight w:val="none"/>
              </w:rPr>
              <w:t>日</w:t>
            </w:r>
            <w:r>
              <w:rPr>
                <w:rFonts w:hint="eastAsia"/>
                <w:color w:val="auto"/>
                <w:szCs w:val="24"/>
                <w:highlight w:val="none"/>
                <w:lang w:val="en-US" w:eastAsia="zh-CN"/>
              </w:rPr>
              <w:t xml:space="preserve"> 8:30</w:t>
            </w:r>
          </w:p>
          <w:p w14:paraId="377204E0">
            <w:pPr>
              <w:pStyle w:val="34"/>
              <w:ind w:firstLine="0"/>
              <w:jc w:val="left"/>
              <w:rPr>
                <w:color w:val="auto"/>
                <w:szCs w:val="24"/>
                <w:highlight w:val="none"/>
              </w:rPr>
            </w:pPr>
            <w:r>
              <w:rPr>
                <w:rFonts w:hint="eastAsia"/>
                <w:color w:val="auto"/>
                <w:szCs w:val="24"/>
                <w:highlight w:val="none"/>
              </w:rPr>
              <w:t>2.竞选地点：渝中区戴家巷2号都市方舟5楼采购管理处</w:t>
            </w:r>
          </w:p>
          <w:p w14:paraId="2C31CA63">
            <w:pPr>
              <w:pStyle w:val="34"/>
              <w:ind w:firstLine="0"/>
              <w:jc w:val="left"/>
              <w:rPr>
                <w:color w:val="auto"/>
                <w:szCs w:val="24"/>
                <w:highlight w:val="none"/>
              </w:rPr>
            </w:pPr>
            <w:r>
              <w:rPr>
                <w:rFonts w:hint="eastAsia"/>
                <w:color w:val="auto"/>
                <w:szCs w:val="24"/>
                <w:highlight w:val="none"/>
              </w:rPr>
              <w:t>3.竞选文件递交：竞选截止时间前半小时内（8:00</w:t>
            </w:r>
            <w:r>
              <w:rPr>
                <w:color w:val="auto"/>
                <w:szCs w:val="24"/>
                <w:highlight w:val="none"/>
              </w:rPr>
              <w:t>-8</w:t>
            </w:r>
            <w:r>
              <w:rPr>
                <w:rFonts w:hint="eastAsia"/>
                <w:color w:val="auto"/>
                <w:szCs w:val="24"/>
                <w:highlight w:val="none"/>
              </w:rPr>
              <w:t>:3</w:t>
            </w:r>
            <w:r>
              <w:rPr>
                <w:color w:val="auto"/>
                <w:szCs w:val="24"/>
                <w:highlight w:val="none"/>
              </w:rPr>
              <w:t>0</w:t>
            </w:r>
            <w:r>
              <w:rPr>
                <w:rFonts w:hint="eastAsia"/>
                <w:color w:val="auto"/>
                <w:szCs w:val="24"/>
                <w:highlight w:val="none"/>
              </w:rPr>
              <w:t>）递交，逾期送达或未送达竞选文件指定地点，或未按本采购文件要求密封的，采购人不予受理。</w:t>
            </w:r>
          </w:p>
        </w:tc>
      </w:tr>
    </w:tbl>
    <w:p w14:paraId="2DAFE42F">
      <w:pPr>
        <w:spacing w:line="360" w:lineRule="auto"/>
      </w:pPr>
    </w:p>
    <w:p w14:paraId="334B3AE3">
      <w:pPr>
        <w:pStyle w:val="2"/>
      </w:pPr>
    </w:p>
    <w:p w14:paraId="3A0D8573">
      <w:pPr>
        <w:sectPr>
          <w:footerReference r:id="rId8" w:type="default"/>
          <w:pgSz w:w="11907" w:h="16840"/>
          <w:pgMar w:top="1134" w:right="1134" w:bottom="1134" w:left="1440" w:header="851" w:footer="992" w:gutter="0"/>
          <w:cols w:space="425" w:num="1"/>
          <w:docGrid w:type="lines" w:linePitch="312" w:charSpace="0"/>
        </w:sectPr>
      </w:pPr>
    </w:p>
    <w:p w14:paraId="5903D9FE"/>
    <w:p w14:paraId="2E94CE4F">
      <w:pPr>
        <w:pStyle w:val="2"/>
      </w:pPr>
    </w:p>
    <w:p w14:paraId="2F247A96">
      <w:pPr>
        <w:spacing w:line="360" w:lineRule="auto"/>
        <w:jc w:val="center"/>
        <w:rPr>
          <w:rFonts w:ascii="宋体"/>
          <w:b/>
          <w:sz w:val="28"/>
          <w:szCs w:val="28"/>
        </w:rPr>
      </w:pPr>
      <w:r>
        <w:rPr>
          <w:rFonts w:hint="eastAsia" w:ascii="宋体" w:hAnsi="宋体" w:cs="Times New Roman"/>
          <w:b/>
          <w:sz w:val="36"/>
          <w:szCs w:val="36"/>
          <w:lang w:val="en-US" w:eastAsia="zh-CN"/>
        </w:rPr>
        <w:t>建设项目全过程跟踪审计服务</w:t>
      </w:r>
    </w:p>
    <w:p w14:paraId="257F93E7">
      <w:pPr>
        <w:spacing w:line="360" w:lineRule="auto"/>
        <w:jc w:val="center"/>
        <w:rPr>
          <w:rFonts w:ascii="宋体"/>
          <w:b/>
          <w:sz w:val="28"/>
          <w:szCs w:val="28"/>
        </w:rPr>
      </w:pPr>
    </w:p>
    <w:p w14:paraId="2A59BC5E">
      <w:pPr>
        <w:spacing w:line="360" w:lineRule="auto"/>
        <w:jc w:val="center"/>
        <w:rPr>
          <w:rFonts w:ascii="宋体"/>
          <w:b/>
          <w:sz w:val="28"/>
          <w:szCs w:val="28"/>
        </w:rPr>
      </w:pPr>
    </w:p>
    <w:p w14:paraId="4F9C2582">
      <w:pPr>
        <w:spacing w:line="360" w:lineRule="auto"/>
        <w:jc w:val="center"/>
        <w:rPr>
          <w:rFonts w:ascii="宋体"/>
          <w:b/>
          <w:sz w:val="28"/>
          <w:szCs w:val="28"/>
        </w:rPr>
      </w:pPr>
    </w:p>
    <w:p w14:paraId="3457D161">
      <w:pPr>
        <w:spacing w:line="360" w:lineRule="auto"/>
        <w:jc w:val="center"/>
        <w:rPr>
          <w:rFonts w:ascii="宋体"/>
          <w:b/>
          <w:sz w:val="28"/>
          <w:szCs w:val="28"/>
        </w:rPr>
      </w:pPr>
    </w:p>
    <w:p w14:paraId="28085852">
      <w:pPr>
        <w:spacing w:line="360" w:lineRule="auto"/>
        <w:jc w:val="center"/>
        <w:rPr>
          <w:rFonts w:ascii="宋体"/>
          <w:b/>
          <w:sz w:val="20"/>
          <w:szCs w:val="20"/>
        </w:rPr>
      </w:pPr>
    </w:p>
    <w:p w14:paraId="633112B6">
      <w:pPr>
        <w:spacing w:line="360" w:lineRule="auto"/>
        <w:rPr>
          <w:rFonts w:ascii="宋体"/>
          <w:b/>
          <w:sz w:val="20"/>
          <w:szCs w:val="20"/>
        </w:rPr>
      </w:pPr>
    </w:p>
    <w:p w14:paraId="6CA7B08C">
      <w:pPr>
        <w:spacing w:line="360" w:lineRule="auto"/>
        <w:jc w:val="center"/>
        <w:rPr>
          <w:rFonts w:ascii="宋体"/>
          <w:b/>
          <w:sz w:val="44"/>
          <w:szCs w:val="44"/>
        </w:rPr>
      </w:pPr>
      <w:r>
        <w:rPr>
          <w:rFonts w:hint="eastAsia" w:ascii="宋体" w:hAnsi="宋体"/>
          <w:b/>
          <w:sz w:val="44"/>
          <w:szCs w:val="44"/>
        </w:rPr>
        <w:t>竞选文件</w:t>
      </w:r>
    </w:p>
    <w:p w14:paraId="782CE24B">
      <w:pPr>
        <w:spacing w:line="360" w:lineRule="auto"/>
        <w:rPr>
          <w:rFonts w:ascii="宋体"/>
          <w:sz w:val="28"/>
          <w:szCs w:val="28"/>
        </w:rPr>
      </w:pPr>
    </w:p>
    <w:p w14:paraId="6CF245C3">
      <w:pPr>
        <w:spacing w:line="360" w:lineRule="auto"/>
        <w:rPr>
          <w:rFonts w:ascii="宋体"/>
          <w:sz w:val="28"/>
          <w:szCs w:val="28"/>
        </w:rPr>
      </w:pPr>
    </w:p>
    <w:p w14:paraId="256B470C">
      <w:pPr>
        <w:spacing w:line="360" w:lineRule="auto"/>
        <w:rPr>
          <w:rFonts w:ascii="宋体"/>
          <w:sz w:val="28"/>
          <w:szCs w:val="28"/>
        </w:rPr>
      </w:pPr>
    </w:p>
    <w:p w14:paraId="1F915EEB">
      <w:pPr>
        <w:spacing w:line="360" w:lineRule="auto"/>
        <w:rPr>
          <w:rFonts w:ascii="宋体"/>
          <w:sz w:val="28"/>
          <w:szCs w:val="28"/>
        </w:rPr>
      </w:pPr>
    </w:p>
    <w:p w14:paraId="26F322C2">
      <w:pPr>
        <w:spacing w:line="360" w:lineRule="auto"/>
        <w:rPr>
          <w:rFonts w:ascii="宋体"/>
          <w:sz w:val="28"/>
          <w:szCs w:val="28"/>
        </w:rPr>
      </w:pPr>
    </w:p>
    <w:p w14:paraId="58892798">
      <w:pPr>
        <w:spacing w:line="360" w:lineRule="auto"/>
        <w:rPr>
          <w:rFonts w:ascii="宋体"/>
          <w:sz w:val="28"/>
          <w:szCs w:val="28"/>
        </w:rPr>
      </w:pPr>
    </w:p>
    <w:p w14:paraId="20C0D820">
      <w:pPr>
        <w:spacing w:line="360" w:lineRule="auto"/>
        <w:rPr>
          <w:rFonts w:ascii="宋体"/>
          <w:sz w:val="28"/>
          <w:szCs w:val="28"/>
        </w:rPr>
      </w:pPr>
    </w:p>
    <w:p w14:paraId="212FF84D">
      <w:pPr>
        <w:spacing w:line="360"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14:paraId="4855700C">
      <w:pPr>
        <w:spacing w:line="360"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4F59AC31">
      <w:pPr>
        <w:spacing w:line="360" w:lineRule="auto"/>
        <w:jc w:val="center"/>
        <w:rPr>
          <w:rFonts w:ascii="宋体"/>
          <w:b/>
          <w:sz w:val="28"/>
          <w:szCs w:val="28"/>
        </w:rPr>
      </w:pPr>
      <w:r>
        <w:rPr>
          <w:rFonts w:hint="eastAsia" w:ascii="宋体" w:hAnsi="宋体"/>
          <w:b/>
          <w:sz w:val="28"/>
          <w:szCs w:val="28"/>
        </w:rPr>
        <w:t>年  月  日</w:t>
      </w:r>
    </w:p>
    <w:p w14:paraId="04BBAAFA">
      <w:pPr>
        <w:pStyle w:val="2"/>
      </w:pPr>
    </w:p>
    <w:p w14:paraId="323672C0">
      <w:r>
        <w:br w:type="page"/>
      </w:r>
    </w:p>
    <w:p w14:paraId="553BED2F">
      <w:pPr>
        <w:spacing w:line="360" w:lineRule="auto"/>
        <w:jc w:val="center"/>
        <w:rPr>
          <w:rFonts w:ascii="宋体" w:hAnsi="宋体"/>
          <w:b/>
          <w:sz w:val="28"/>
          <w:szCs w:val="40"/>
        </w:rPr>
      </w:pPr>
      <w:bookmarkStart w:id="0" w:name="_Toc152045787"/>
      <w:bookmarkStart w:id="1" w:name="_Toc152042576"/>
      <w:bookmarkStart w:id="2" w:name="_Toc416769002"/>
      <w:bookmarkStart w:id="3" w:name="_Toc17153"/>
      <w:bookmarkStart w:id="4" w:name="_Toc238552299"/>
      <w:bookmarkStart w:id="5" w:name="_Toc69073471"/>
      <w:bookmarkStart w:id="6" w:name="_Toc719"/>
      <w:bookmarkStart w:id="7" w:name="_Toc6104"/>
      <w:bookmarkStart w:id="8" w:name="_Toc18403"/>
      <w:bookmarkStart w:id="9" w:name="_Toc426025453"/>
      <w:bookmarkStart w:id="10" w:name="_Toc405994632"/>
      <w:bookmarkStart w:id="11" w:name="_Toc144974856"/>
      <w:bookmarkStart w:id="12" w:name="_Toc238797661"/>
      <w:bookmarkStart w:id="13" w:name="_Toc375734923"/>
      <w:r>
        <w:rPr>
          <w:rFonts w:hint="eastAsia" w:ascii="宋体" w:hAnsi="宋体"/>
          <w:b/>
          <w:sz w:val="28"/>
          <w:szCs w:val="40"/>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31130881">
      <w:pPr>
        <w:spacing w:line="360" w:lineRule="auto"/>
        <w:rPr>
          <w:rFonts w:asciiTheme="minorEastAsia" w:hAnsiTheme="minorEastAsia" w:eastAsiaTheme="minorEastAsia"/>
          <w:sz w:val="28"/>
          <w:szCs w:val="28"/>
        </w:rPr>
      </w:pPr>
      <w:bookmarkStart w:id="14" w:name="_Toc375734924"/>
      <w:bookmarkStart w:id="15" w:name="_Toc238797662"/>
      <w:bookmarkStart w:id="16" w:name="_Toc426025454"/>
      <w:bookmarkStart w:id="17" w:name="_Toc405994633"/>
      <w:bookmarkStart w:id="18" w:name="_Toc152045788"/>
      <w:bookmarkStart w:id="19" w:name="_Toc144974857"/>
      <w:bookmarkStart w:id="20" w:name="_Toc416769003"/>
      <w:bookmarkStart w:id="21" w:name="_Toc238552300"/>
      <w:bookmarkStart w:id="22" w:name="_Toc1313"/>
      <w:bookmarkStart w:id="23" w:name="_Toc152042577"/>
      <w:bookmarkStart w:id="24" w:name="_Toc1303"/>
      <w:r>
        <w:rPr>
          <w:rFonts w:hint="eastAsia" w:asciiTheme="minorEastAsia" w:hAnsiTheme="minorEastAsia" w:eastAsiaTheme="minorEastAsia"/>
          <w:sz w:val="28"/>
          <w:szCs w:val="28"/>
        </w:rPr>
        <w:t>1.评审条款差异表（格式1）</w:t>
      </w:r>
    </w:p>
    <w:p w14:paraId="423A1D4C">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2.竞选函（格式2）（若有分项报价清单，请添加到格式2后面）</w:t>
      </w:r>
    </w:p>
    <w:p w14:paraId="4A82BDAE">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3.基本资格条件证明材料：</w:t>
      </w:r>
    </w:p>
    <w:p w14:paraId="14B3AA95">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①法人营业执照（副本）或事业单位法人证书（副本）</w:t>
      </w:r>
    </w:p>
    <w:p w14:paraId="4BA3DEF5">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②法定代表人身份证明【格式3】</w:t>
      </w:r>
    </w:p>
    <w:p w14:paraId="68AD4C1F">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③法定代表人授权委托书【格式4，法人本人到场的无需提供】</w:t>
      </w:r>
    </w:p>
    <w:p w14:paraId="5B4E2969">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4.特定资格条件证明材料【要求详见采购文件6竞选单位资格条件（二），格式自拟】</w:t>
      </w:r>
    </w:p>
    <w:p w14:paraId="60978D6A">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5、承诺书（格式5）</w:t>
      </w:r>
    </w:p>
    <w:p w14:paraId="31190768">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6.服务内容响应资料【要求详见采购文件3服务内容】</w:t>
      </w:r>
    </w:p>
    <w:p w14:paraId="1ACD6D5C">
      <w:pPr>
        <w:spacing w:line="360" w:lineRule="auto"/>
        <w:rPr>
          <w:rFonts w:ascii="黑体" w:eastAsia="黑体"/>
          <w:sz w:val="24"/>
        </w:rPr>
      </w:pPr>
      <w:r>
        <w:rPr>
          <w:rFonts w:hint="eastAsia" w:asciiTheme="minorEastAsia" w:hAnsiTheme="minorEastAsia" w:eastAsiaTheme="minorEastAsia"/>
          <w:sz w:val="28"/>
          <w:szCs w:val="28"/>
        </w:rPr>
        <w:t>7.其他商务、技术等证明材料【根据评分办法自行编制，格式自拟】</w:t>
      </w:r>
      <w:r>
        <w:rPr>
          <w:rFonts w:asciiTheme="minorEastAsia" w:hAnsiTheme="minorEastAsia" w:eastAsiaTheme="minorEastAsia"/>
          <w:sz w:val="28"/>
          <w:szCs w:val="28"/>
        </w:rPr>
        <w:br w:type="page"/>
      </w:r>
      <w:r>
        <w:rPr>
          <w:rFonts w:hint="eastAsia" w:ascii="黑体" w:eastAsia="黑体"/>
          <w:sz w:val="24"/>
        </w:rPr>
        <w:t>（格式1）</w:t>
      </w:r>
    </w:p>
    <w:p w14:paraId="55E933F2">
      <w:pPr>
        <w:snapToGrid w:val="0"/>
        <w:spacing w:line="400" w:lineRule="exact"/>
        <w:rPr>
          <w:rFonts w:ascii="宋体" w:hAnsi="宋体" w:cs="宋体"/>
          <w:sz w:val="24"/>
          <w:szCs w:val="28"/>
        </w:rPr>
      </w:pPr>
      <w:r>
        <w:rPr>
          <w:rFonts w:hint="eastAsia" w:ascii="宋体" w:hAnsi="宋体" w:cs="宋体"/>
          <w:sz w:val="24"/>
          <w:szCs w:val="28"/>
        </w:rPr>
        <w:t>评审条款差异表</w:t>
      </w:r>
    </w:p>
    <w:p w14:paraId="6E7AAD5E">
      <w:pPr>
        <w:snapToGrid w:val="0"/>
        <w:spacing w:line="400" w:lineRule="exact"/>
        <w:rPr>
          <w:rFonts w:ascii="宋体" w:hAnsi="宋体" w:cs="宋体"/>
          <w:sz w:val="24"/>
          <w:szCs w:val="28"/>
        </w:rPr>
      </w:pPr>
      <w:r>
        <w:rPr>
          <w:rFonts w:hint="eastAsia" w:ascii="宋体" w:hAnsi="宋体" w:cs="宋体"/>
          <w:sz w:val="24"/>
          <w:szCs w:val="28"/>
        </w:rPr>
        <w:t>采购项目名称：</w:t>
      </w:r>
    </w:p>
    <w:p w14:paraId="7359E2E9"/>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1369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14:paraId="5A62F6E9">
            <w:pPr>
              <w:tabs>
                <w:tab w:val="left" w:pos="6300"/>
              </w:tabs>
              <w:snapToGrid w:val="0"/>
              <w:spacing w:line="500" w:lineRule="exact"/>
              <w:rPr>
                <w:rFonts w:ascii="宋体" w:hAnsi="宋体" w:cs="宋体"/>
                <w:szCs w:val="21"/>
              </w:rPr>
            </w:pPr>
            <w:r>
              <w:rPr>
                <w:rFonts w:hint="eastAsia" w:ascii="宋体" w:hAnsi="宋体" w:cs="宋体"/>
                <w:sz w:val="24"/>
              </w:rPr>
              <w:t>序号</w:t>
            </w:r>
          </w:p>
        </w:tc>
        <w:tc>
          <w:tcPr>
            <w:tcW w:w="5466" w:type="dxa"/>
            <w:vAlign w:val="center"/>
          </w:tcPr>
          <w:p w14:paraId="21A722A3">
            <w:pPr>
              <w:tabs>
                <w:tab w:val="left" w:pos="6300"/>
              </w:tabs>
              <w:snapToGrid w:val="0"/>
              <w:spacing w:line="500" w:lineRule="exact"/>
              <w:rPr>
                <w:rFonts w:ascii="宋体" w:hAnsi="宋体" w:cs="宋体"/>
                <w:szCs w:val="21"/>
              </w:rPr>
            </w:pPr>
            <w:r>
              <w:rPr>
                <w:rFonts w:hint="eastAsia" w:ascii="宋体" w:hAnsi="宋体" w:cs="宋体"/>
                <w:sz w:val="24"/>
              </w:rPr>
              <w:t>评审要求</w:t>
            </w:r>
          </w:p>
        </w:tc>
        <w:tc>
          <w:tcPr>
            <w:tcW w:w="1475" w:type="dxa"/>
            <w:vAlign w:val="center"/>
          </w:tcPr>
          <w:p w14:paraId="23E88076">
            <w:pPr>
              <w:tabs>
                <w:tab w:val="left" w:pos="6300"/>
              </w:tabs>
              <w:snapToGrid w:val="0"/>
              <w:spacing w:line="500" w:lineRule="exact"/>
              <w:rPr>
                <w:rFonts w:ascii="宋体" w:hAnsi="宋体" w:cs="宋体"/>
                <w:szCs w:val="21"/>
              </w:rPr>
            </w:pPr>
            <w:r>
              <w:rPr>
                <w:rFonts w:hint="eastAsia" w:ascii="宋体" w:hAnsi="宋体" w:cs="宋体"/>
                <w:sz w:val="24"/>
              </w:rPr>
              <w:t>竞选应答</w:t>
            </w:r>
          </w:p>
        </w:tc>
        <w:tc>
          <w:tcPr>
            <w:tcW w:w="855" w:type="dxa"/>
            <w:vAlign w:val="center"/>
          </w:tcPr>
          <w:p w14:paraId="29950004">
            <w:pPr>
              <w:tabs>
                <w:tab w:val="left" w:pos="6300"/>
              </w:tabs>
              <w:snapToGrid w:val="0"/>
              <w:spacing w:line="500" w:lineRule="exact"/>
              <w:rPr>
                <w:rFonts w:ascii="宋体" w:hAnsi="宋体" w:cs="宋体"/>
                <w:szCs w:val="21"/>
              </w:rPr>
            </w:pPr>
            <w:r>
              <w:rPr>
                <w:rFonts w:hint="eastAsia" w:ascii="宋体" w:hAnsi="宋体" w:cs="宋体"/>
                <w:sz w:val="24"/>
              </w:rPr>
              <w:t>偏离情况</w:t>
            </w:r>
          </w:p>
        </w:tc>
        <w:tc>
          <w:tcPr>
            <w:tcW w:w="1068" w:type="dxa"/>
            <w:vAlign w:val="center"/>
          </w:tcPr>
          <w:p w14:paraId="542E686D">
            <w:pPr>
              <w:tabs>
                <w:tab w:val="left" w:pos="6300"/>
              </w:tabs>
              <w:snapToGrid w:val="0"/>
              <w:spacing w:line="500" w:lineRule="exact"/>
              <w:rPr>
                <w:rFonts w:ascii="宋体" w:hAnsi="宋体" w:cs="宋体"/>
                <w:szCs w:val="21"/>
              </w:rPr>
            </w:pPr>
            <w:r>
              <w:rPr>
                <w:rFonts w:hint="eastAsia" w:ascii="宋体" w:hAnsi="宋体" w:cs="宋体"/>
                <w:sz w:val="24"/>
                <w:lang w:val="zh-TW" w:eastAsia="zh-TW"/>
              </w:rPr>
              <w:t>佐证材料对应文件页码</w:t>
            </w:r>
          </w:p>
        </w:tc>
      </w:tr>
      <w:tr w14:paraId="187F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F7E779D">
            <w:pPr>
              <w:tabs>
                <w:tab w:val="left" w:pos="6300"/>
              </w:tabs>
              <w:snapToGrid w:val="0"/>
              <w:spacing w:line="500" w:lineRule="exact"/>
              <w:jc w:val="center"/>
              <w:rPr>
                <w:rFonts w:ascii="宋体" w:hAnsi="宋体" w:cs="宋体"/>
                <w:i/>
                <w:szCs w:val="21"/>
              </w:rPr>
            </w:pPr>
            <w:r>
              <w:rPr>
                <w:rFonts w:hint="eastAsia" w:ascii="宋体" w:hAnsi="宋体" w:cs="宋体"/>
                <w:i/>
                <w:szCs w:val="21"/>
              </w:rPr>
              <w:t>1</w:t>
            </w:r>
          </w:p>
        </w:tc>
        <w:tc>
          <w:tcPr>
            <w:tcW w:w="5466" w:type="dxa"/>
            <w:vAlign w:val="center"/>
          </w:tcPr>
          <w:p w14:paraId="71BFA6A9">
            <w:pPr>
              <w:tabs>
                <w:tab w:val="left" w:pos="6300"/>
              </w:tabs>
              <w:snapToGrid w:val="0"/>
              <w:spacing w:line="500" w:lineRule="exact"/>
              <w:jc w:val="left"/>
              <w:rPr>
                <w:rFonts w:ascii="宋体" w:hAnsi="宋体" w:cs="宋体"/>
                <w:i/>
                <w:szCs w:val="21"/>
              </w:rPr>
            </w:pPr>
            <w:r>
              <w:rPr>
                <w:rFonts w:hint="eastAsia" w:ascii="宋体" w:hAnsi="宋体" w:cs="宋体"/>
                <w:i/>
                <w:szCs w:val="21"/>
              </w:rPr>
              <w:t>示例：服务内容</w:t>
            </w:r>
            <w:r>
              <w:rPr>
                <w:rFonts w:ascii="宋体" w:hAnsi="宋体" w:cs="宋体"/>
                <w:i/>
                <w:szCs w:val="21"/>
              </w:rPr>
              <w:t xml:space="preserve"> </w:t>
            </w:r>
          </w:p>
        </w:tc>
        <w:tc>
          <w:tcPr>
            <w:tcW w:w="1475" w:type="dxa"/>
            <w:vAlign w:val="center"/>
          </w:tcPr>
          <w:p w14:paraId="60699F6C">
            <w:pPr>
              <w:tabs>
                <w:tab w:val="left" w:pos="6300"/>
              </w:tabs>
              <w:snapToGrid w:val="0"/>
              <w:spacing w:line="500" w:lineRule="exact"/>
              <w:jc w:val="left"/>
              <w:rPr>
                <w:rFonts w:ascii="宋体" w:hAnsi="宋体" w:cs="宋体"/>
                <w:i/>
                <w:szCs w:val="21"/>
              </w:rPr>
            </w:pPr>
            <w:r>
              <w:rPr>
                <w:rFonts w:hint="eastAsia" w:ascii="宋体" w:hAnsi="宋体" w:cs="宋体"/>
                <w:i/>
                <w:szCs w:val="21"/>
              </w:rPr>
              <w:t>满足采购文件要求</w:t>
            </w:r>
          </w:p>
        </w:tc>
        <w:tc>
          <w:tcPr>
            <w:tcW w:w="855" w:type="dxa"/>
            <w:vAlign w:val="center"/>
          </w:tcPr>
          <w:p w14:paraId="4F15E027">
            <w:pPr>
              <w:tabs>
                <w:tab w:val="left" w:pos="6300"/>
              </w:tabs>
              <w:snapToGrid w:val="0"/>
              <w:spacing w:line="500" w:lineRule="exact"/>
              <w:jc w:val="left"/>
              <w:rPr>
                <w:rFonts w:ascii="宋体" w:hAnsi="宋体" w:cs="宋体"/>
                <w:i/>
                <w:szCs w:val="21"/>
              </w:rPr>
            </w:pPr>
            <w:r>
              <w:rPr>
                <w:rFonts w:hint="eastAsia" w:ascii="宋体" w:hAnsi="宋体" w:cs="宋体"/>
                <w:i/>
                <w:szCs w:val="21"/>
              </w:rPr>
              <w:t>无偏离</w:t>
            </w:r>
          </w:p>
        </w:tc>
        <w:tc>
          <w:tcPr>
            <w:tcW w:w="1068" w:type="dxa"/>
            <w:vAlign w:val="center"/>
          </w:tcPr>
          <w:p w14:paraId="154523EB">
            <w:pPr>
              <w:tabs>
                <w:tab w:val="left" w:pos="6300"/>
              </w:tabs>
              <w:snapToGrid w:val="0"/>
              <w:spacing w:line="500" w:lineRule="exact"/>
              <w:jc w:val="left"/>
              <w:rPr>
                <w:rFonts w:ascii="宋体" w:hAnsi="宋体" w:cs="宋体"/>
                <w:i/>
                <w:szCs w:val="21"/>
              </w:rPr>
            </w:pPr>
            <w:r>
              <w:rPr>
                <w:rFonts w:hint="eastAsia" w:ascii="宋体" w:hAnsi="宋体" w:cs="宋体"/>
                <w:i/>
                <w:szCs w:val="21"/>
              </w:rPr>
              <w:t>2-3页</w:t>
            </w:r>
          </w:p>
        </w:tc>
      </w:tr>
      <w:tr w14:paraId="5318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7496064F">
            <w:pPr>
              <w:tabs>
                <w:tab w:val="left" w:pos="6300"/>
              </w:tabs>
              <w:snapToGrid w:val="0"/>
              <w:spacing w:line="500" w:lineRule="exact"/>
              <w:jc w:val="center"/>
              <w:rPr>
                <w:rFonts w:ascii="宋体" w:hAnsi="宋体" w:cs="宋体"/>
                <w:i/>
                <w:szCs w:val="21"/>
              </w:rPr>
            </w:pPr>
            <w:r>
              <w:rPr>
                <w:rFonts w:hint="eastAsia" w:ascii="宋体" w:hAnsi="宋体" w:cs="宋体"/>
                <w:i/>
                <w:szCs w:val="21"/>
              </w:rPr>
              <w:t>2</w:t>
            </w:r>
          </w:p>
        </w:tc>
        <w:tc>
          <w:tcPr>
            <w:tcW w:w="5466" w:type="dxa"/>
          </w:tcPr>
          <w:p w14:paraId="3A7D061A">
            <w:pPr>
              <w:jc w:val="left"/>
              <w:rPr>
                <w:i/>
              </w:rPr>
            </w:pPr>
            <w:r>
              <w:rPr>
                <w:rFonts w:hint="eastAsia"/>
                <w:i/>
              </w:rPr>
              <w:t>基本资格条件1、营业执照</w:t>
            </w:r>
          </w:p>
        </w:tc>
        <w:tc>
          <w:tcPr>
            <w:tcW w:w="1475" w:type="dxa"/>
          </w:tcPr>
          <w:p w14:paraId="695FE198">
            <w:pPr>
              <w:jc w:val="left"/>
              <w:rPr>
                <w:i/>
              </w:rPr>
            </w:pPr>
            <w:r>
              <w:rPr>
                <w:rFonts w:hint="eastAsia"/>
                <w:i/>
              </w:rPr>
              <w:t>满足采购文件要求</w:t>
            </w:r>
          </w:p>
        </w:tc>
        <w:tc>
          <w:tcPr>
            <w:tcW w:w="855" w:type="dxa"/>
          </w:tcPr>
          <w:p w14:paraId="1E5E6F5E">
            <w:pPr>
              <w:jc w:val="left"/>
              <w:rPr>
                <w:i/>
              </w:rPr>
            </w:pPr>
            <w:r>
              <w:rPr>
                <w:rFonts w:hint="eastAsia"/>
                <w:i/>
              </w:rPr>
              <w:t>无偏离</w:t>
            </w:r>
          </w:p>
        </w:tc>
        <w:tc>
          <w:tcPr>
            <w:tcW w:w="1068" w:type="dxa"/>
          </w:tcPr>
          <w:p w14:paraId="27E33940">
            <w:pPr>
              <w:jc w:val="left"/>
              <w:rPr>
                <w:i/>
              </w:rPr>
            </w:pPr>
            <w:r>
              <w:rPr>
                <w:rFonts w:hint="eastAsia"/>
                <w:i/>
              </w:rPr>
              <w:t>7页</w:t>
            </w:r>
          </w:p>
        </w:tc>
      </w:tr>
      <w:tr w14:paraId="26CA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BBA28BB">
            <w:pPr>
              <w:tabs>
                <w:tab w:val="left" w:pos="6300"/>
              </w:tabs>
              <w:snapToGrid w:val="0"/>
              <w:spacing w:line="500" w:lineRule="exact"/>
              <w:jc w:val="center"/>
              <w:rPr>
                <w:rFonts w:ascii="宋体" w:hAnsi="宋体" w:cs="宋体"/>
                <w:i/>
                <w:szCs w:val="21"/>
              </w:rPr>
            </w:pPr>
            <w:r>
              <w:rPr>
                <w:rFonts w:hint="eastAsia" w:ascii="宋体" w:hAnsi="宋体" w:cs="宋体"/>
                <w:i/>
                <w:szCs w:val="21"/>
              </w:rPr>
              <w:t>3</w:t>
            </w:r>
          </w:p>
        </w:tc>
        <w:tc>
          <w:tcPr>
            <w:tcW w:w="5466" w:type="dxa"/>
          </w:tcPr>
          <w:p w14:paraId="0FB9782F">
            <w:pPr>
              <w:jc w:val="left"/>
              <w:rPr>
                <w:i/>
              </w:rPr>
            </w:pPr>
            <w:r>
              <w:rPr>
                <w:rFonts w:hint="eastAsia"/>
                <w:i/>
              </w:rPr>
              <w:t>基本资格条件2、法定代表人授权委托书</w:t>
            </w:r>
          </w:p>
        </w:tc>
        <w:tc>
          <w:tcPr>
            <w:tcW w:w="1475" w:type="dxa"/>
          </w:tcPr>
          <w:p w14:paraId="59446C47">
            <w:pPr>
              <w:jc w:val="left"/>
              <w:rPr>
                <w:i/>
              </w:rPr>
            </w:pPr>
            <w:r>
              <w:rPr>
                <w:rFonts w:hint="eastAsia"/>
                <w:i/>
              </w:rPr>
              <w:t>满足采购文件要求</w:t>
            </w:r>
          </w:p>
        </w:tc>
        <w:tc>
          <w:tcPr>
            <w:tcW w:w="855" w:type="dxa"/>
          </w:tcPr>
          <w:p w14:paraId="30FACB64">
            <w:pPr>
              <w:jc w:val="left"/>
              <w:rPr>
                <w:i/>
              </w:rPr>
            </w:pPr>
            <w:r>
              <w:rPr>
                <w:rFonts w:hint="eastAsia"/>
                <w:i/>
              </w:rPr>
              <w:t>无偏离</w:t>
            </w:r>
          </w:p>
        </w:tc>
        <w:tc>
          <w:tcPr>
            <w:tcW w:w="1068" w:type="dxa"/>
          </w:tcPr>
          <w:p w14:paraId="20598EE0">
            <w:pPr>
              <w:jc w:val="left"/>
              <w:rPr>
                <w:i/>
              </w:rPr>
            </w:pPr>
            <w:r>
              <w:rPr>
                <w:rFonts w:hint="eastAsia"/>
                <w:i/>
              </w:rPr>
              <w:t>8页</w:t>
            </w:r>
          </w:p>
        </w:tc>
      </w:tr>
      <w:tr w14:paraId="7DAC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245ABD2">
            <w:pPr>
              <w:tabs>
                <w:tab w:val="left" w:pos="6300"/>
              </w:tabs>
              <w:snapToGrid w:val="0"/>
              <w:spacing w:line="500" w:lineRule="exact"/>
              <w:jc w:val="center"/>
              <w:rPr>
                <w:rFonts w:ascii="宋体" w:hAnsi="宋体" w:cs="宋体"/>
                <w:i/>
                <w:szCs w:val="21"/>
              </w:rPr>
            </w:pPr>
            <w:r>
              <w:rPr>
                <w:rFonts w:hint="eastAsia" w:ascii="宋体" w:hAnsi="宋体" w:cs="宋体"/>
                <w:i/>
                <w:szCs w:val="21"/>
              </w:rPr>
              <w:t>4</w:t>
            </w:r>
          </w:p>
        </w:tc>
        <w:tc>
          <w:tcPr>
            <w:tcW w:w="5466" w:type="dxa"/>
          </w:tcPr>
          <w:p w14:paraId="55DD6C68">
            <w:pPr>
              <w:jc w:val="left"/>
              <w:rPr>
                <w:i/>
              </w:rPr>
            </w:pPr>
            <w:r>
              <w:rPr>
                <w:rFonts w:hint="eastAsia"/>
                <w:i/>
              </w:rPr>
              <w:t>特定资格条件1、具有..资质</w:t>
            </w:r>
          </w:p>
        </w:tc>
        <w:tc>
          <w:tcPr>
            <w:tcW w:w="1475" w:type="dxa"/>
          </w:tcPr>
          <w:p w14:paraId="2A94B8CF">
            <w:pPr>
              <w:jc w:val="left"/>
              <w:rPr>
                <w:i/>
              </w:rPr>
            </w:pPr>
            <w:r>
              <w:rPr>
                <w:rFonts w:hint="eastAsia"/>
                <w:i/>
              </w:rPr>
              <w:t>满足采购文件要求</w:t>
            </w:r>
          </w:p>
        </w:tc>
        <w:tc>
          <w:tcPr>
            <w:tcW w:w="855" w:type="dxa"/>
          </w:tcPr>
          <w:p w14:paraId="2682ADAD">
            <w:pPr>
              <w:jc w:val="left"/>
              <w:rPr>
                <w:i/>
              </w:rPr>
            </w:pPr>
            <w:r>
              <w:rPr>
                <w:rFonts w:hint="eastAsia"/>
                <w:i/>
              </w:rPr>
              <w:t>无偏离</w:t>
            </w:r>
          </w:p>
        </w:tc>
        <w:tc>
          <w:tcPr>
            <w:tcW w:w="1068" w:type="dxa"/>
          </w:tcPr>
          <w:p w14:paraId="7E4D7C78">
            <w:pPr>
              <w:jc w:val="left"/>
              <w:rPr>
                <w:i/>
              </w:rPr>
            </w:pPr>
            <w:r>
              <w:rPr>
                <w:rFonts w:hint="eastAsia"/>
                <w:i/>
              </w:rPr>
              <w:t>10-11页</w:t>
            </w:r>
          </w:p>
        </w:tc>
      </w:tr>
      <w:tr w14:paraId="6DBB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EB57572">
            <w:pPr>
              <w:tabs>
                <w:tab w:val="left" w:pos="6300"/>
              </w:tabs>
              <w:snapToGrid w:val="0"/>
              <w:spacing w:line="500" w:lineRule="exact"/>
              <w:jc w:val="center"/>
              <w:rPr>
                <w:rFonts w:ascii="宋体" w:hAnsi="宋体" w:cs="宋体"/>
                <w:i/>
                <w:szCs w:val="21"/>
              </w:rPr>
            </w:pPr>
            <w:r>
              <w:rPr>
                <w:rFonts w:hint="eastAsia" w:ascii="宋体" w:hAnsi="宋体" w:cs="宋体"/>
                <w:i/>
                <w:szCs w:val="21"/>
              </w:rPr>
              <w:t>5</w:t>
            </w:r>
          </w:p>
        </w:tc>
        <w:tc>
          <w:tcPr>
            <w:tcW w:w="5466" w:type="dxa"/>
            <w:vAlign w:val="center"/>
          </w:tcPr>
          <w:p w14:paraId="42679AD0">
            <w:pPr>
              <w:tabs>
                <w:tab w:val="left" w:pos="6300"/>
              </w:tabs>
              <w:snapToGrid w:val="0"/>
              <w:spacing w:line="500" w:lineRule="exact"/>
              <w:rPr>
                <w:rFonts w:ascii="宋体" w:hAnsi="宋体" w:cs="宋体"/>
                <w:i/>
                <w:szCs w:val="21"/>
              </w:rPr>
            </w:pPr>
            <w:r>
              <w:rPr>
                <w:rFonts w:hint="eastAsia" w:ascii="宋体" w:hAnsi="宋体" w:cs="宋体"/>
                <w:i/>
                <w:szCs w:val="21"/>
              </w:rPr>
              <w:t>特定资格条件2、..</w:t>
            </w:r>
          </w:p>
        </w:tc>
        <w:tc>
          <w:tcPr>
            <w:tcW w:w="1475" w:type="dxa"/>
          </w:tcPr>
          <w:p w14:paraId="1BAAF5E8">
            <w:pPr>
              <w:jc w:val="left"/>
              <w:rPr>
                <w:i/>
              </w:rPr>
            </w:pPr>
            <w:r>
              <w:rPr>
                <w:rFonts w:hint="eastAsia"/>
                <w:i/>
              </w:rPr>
              <w:t>满足采购文件要求</w:t>
            </w:r>
          </w:p>
        </w:tc>
        <w:tc>
          <w:tcPr>
            <w:tcW w:w="855" w:type="dxa"/>
          </w:tcPr>
          <w:p w14:paraId="08A87EAE">
            <w:pPr>
              <w:jc w:val="left"/>
              <w:rPr>
                <w:i/>
              </w:rPr>
            </w:pPr>
            <w:r>
              <w:rPr>
                <w:rFonts w:hint="eastAsia"/>
                <w:i/>
              </w:rPr>
              <w:t>无偏离</w:t>
            </w:r>
          </w:p>
        </w:tc>
        <w:tc>
          <w:tcPr>
            <w:tcW w:w="1068" w:type="dxa"/>
          </w:tcPr>
          <w:p w14:paraId="431091EF">
            <w:pPr>
              <w:jc w:val="left"/>
              <w:rPr>
                <w:i/>
              </w:rPr>
            </w:pPr>
            <w:r>
              <w:rPr>
                <w:rFonts w:hint="eastAsia"/>
                <w:i/>
              </w:rPr>
              <w:t>10-11页</w:t>
            </w:r>
          </w:p>
        </w:tc>
      </w:tr>
      <w:tr w14:paraId="0AA0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441E768">
            <w:pPr>
              <w:tabs>
                <w:tab w:val="left" w:pos="6300"/>
              </w:tabs>
              <w:snapToGrid w:val="0"/>
              <w:spacing w:line="500" w:lineRule="exact"/>
              <w:jc w:val="center"/>
              <w:rPr>
                <w:rFonts w:ascii="宋体" w:hAnsi="宋体" w:cs="宋体"/>
                <w:i/>
                <w:szCs w:val="21"/>
              </w:rPr>
            </w:pPr>
            <w:r>
              <w:rPr>
                <w:rFonts w:hint="eastAsia" w:ascii="宋体" w:hAnsi="宋体" w:cs="宋体"/>
                <w:i/>
                <w:szCs w:val="21"/>
              </w:rPr>
              <w:t>6</w:t>
            </w:r>
          </w:p>
        </w:tc>
        <w:tc>
          <w:tcPr>
            <w:tcW w:w="5466" w:type="dxa"/>
            <w:vAlign w:val="center"/>
          </w:tcPr>
          <w:p w14:paraId="2F57694F">
            <w:pPr>
              <w:tabs>
                <w:tab w:val="left" w:pos="6300"/>
              </w:tabs>
              <w:snapToGrid w:val="0"/>
              <w:spacing w:line="500" w:lineRule="exact"/>
              <w:jc w:val="center"/>
              <w:rPr>
                <w:rFonts w:ascii="宋体" w:hAnsi="宋体" w:cs="宋体"/>
                <w:i/>
                <w:szCs w:val="21"/>
              </w:rPr>
            </w:pPr>
            <w:r>
              <w:rPr>
                <w:rFonts w:hint="eastAsia" w:ascii="宋体" w:hAnsi="宋体" w:cs="宋体"/>
                <w:i/>
                <w:szCs w:val="21"/>
              </w:rPr>
              <w:t>费用报价方式</w:t>
            </w:r>
            <w:r>
              <w:rPr>
                <w:rFonts w:hint="eastAsia" w:ascii="宋体" w:hAnsi="宋体" w:cs="宋体"/>
                <w:i/>
                <w:szCs w:val="21"/>
              </w:rPr>
              <w:tab/>
            </w:r>
            <w:r>
              <w:rPr>
                <w:rFonts w:hint="eastAsia" w:ascii="宋体" w:hAnsi="宋体" w:cs="宋体"/>
                <w:i/>
                <w:szCs w:val="21"/>
              </w:rPr>
              <w:t>满足采购文件要求</w:t>
            </w:r>
            <w:r>
              <w:rPr>
                <w:rFonts w:hint="eastAsia" w:ascii="宋体" w:hAnsi="宋体" w:cs="宋体"/>
                <w:i/>
                <w:szCs w:val="21"/>
              </w:rPr>
              <w:tab/>
            </w:r>
            <w:r>
              <w:rPr>
                <w:rFonts w:hint="eastAsia" w:ascii="宋体" w:hAnsi="宋体" w:cs="宋体"/>
                <w:i/>
                <w:szCs w:val="21"/>
              </w:rPr>
              <w:t>无偏离</w:t>
            </w:r>
            <w:r>
              <w:rPr>
                <w:rFonts w:hint="eastAsia" w:ascii="宋体" w:hAnsi="宋体" w:cs="宋体"/>
                <w:i/>
                <w:szCs w:val="21"/>
              </w:rPr>
              <w:tab/>
            </w:r>
            <w:r>
              <w:rPr>
                <w:rFonts w:hint="eastAsia" w:ascii="宋体" w:hAnsi="宋体" w:cs="宋体"/>
                <w:i/>
                <w:szCs w:val="21"/>
              </w:rPr>
              <w:t>6页</w:t>
            </w:r>
          </w:p>
        </w:tc>
        <w:tc>
          <w:tcPr>
            <w:tcW w:w="1475" w:type="dxa"/>
            <w:vAlign w:val="center"/>
          </w:tcPr>
          <w:p w14:paraId="476FBE16">
            <w:pPr>
              <w:jc w:val="left"/>
              <w:rPr>
                <w:rFonts w:ascii="宋体" w:hAnsi="宋体" w:cs="宋体"/>
                <w:i/>
                <w:szCs w:val="21"/>
              </w:rPr>
            </w:pPr>
            <w:r>
              <w:rPr>
                <w:i/>
              </w:rPr>
              <w:t>满足采购文件要求</w:t>
            </w:r>
          </w:p>
        </w:tc>
        <w:tc>
          <w:tcPr>
            <w:tcW w:w="855" w:type="dxa"/>
            <w:vAlign w:val="center"/>
          </w:tcPr>
          <w:p w14:paraId="24DC2949">
            <w:pPr>
              <w:tabs>
                <w:tab w:val="left" w:pos="6300"/>
              </w:tabs>
              <w:snapToGrid w:val="0"/>
              <w:spacing w:line="500" w:lineRule="exact"/>
              <w:jc w:val="center"/>
              <w:rPr>
                <w:rFonts w:ascii="宋体" w:hAnsi="宋体" w:cs="宋体"/>
                <w:i/>
                <w:szCs w:val="21"/>
              </w:rPr>
            </w:pPr>
            <w:r>
              <w:rPr>
                <w:rFonts w:hint="eastAsia" w:ascii="宋体" w:hAnsi="宋体" w:cs="宋体"/>
                <w:i/>
                <w:szCs w:val="21"/>
              </w:rPr>
              <w:t>无偏离</w:t>
            </w:r>
          </w:p>
        </w:tc>
        <w:tc>
          <w:tcPr>
            <w:tcW w:w="1068" w:type="dxa"/>
            <w:vAlign w:val="center"/>
          </w:tcPr>
          <w:p w14:paraId="2D28A073">
            <w:pPr>
              <w:tabs>
                <w:tab w:val="left" w:pos="6300"/>
              </w:tabs>
              <w:snapToGrid w:val="0"/>
              <w:spacing w:line="500" w:lineRule="exact"/>
              <w:jc w:val="center"/>
              <w:rPr>
                <w:rFonts w:ascii="宋体" w:hAnsi="宋体" w:cs="宋体"/>
                <w:i/>
                <w:szCs w:val="21"/>
              </w:rPr>
            </w:pPr>
            <w:r>
              <w:rPr>
                <w:rFonts w:hint="eastAsia" w:ascii="宋体" w:hAnsi="宋体" w:cs="宋体"/>
                <w:i/>
                <w:szCs w:val="21"/>
              </w:rPr>
              <w:t>12页</w:t>
            </w:r>
          </w:p>
        </w:tc>
      </w:tr>
      <w:tr w14:paraId="2D37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D24D7DE">
            <w:pPr>
              <w:tabs>
                <w:tab w:val="left" w:pos="6300"/>
              </w:tabs>
              <w:snapToGrid w:val="0"/>
              <w:spacing w:line="500" w:lineRule="exact"/>
              <w:jc w:val="center"/>
              <w:rPr>
                <w:rFonts w:ascii="宋体" w:hAnsi="宋体" w:cs="宋体"/>
                <w:szCs w:val="21"/>
              </w:rPr>
            </w:pPr>
          </w:p>
        </w:tc>
        <w:tc>
          <w:tcPr>
            <w:tcW w:w="5466" w:type="dxa"/>
            <w:vAlign w:val="center"/>
          </w:tcPr>
          <w:p w14:paraId="497A300C">
            <w:pPr>
              <w:tabs>
                <w:tab w:val="left" w:pos="6300"/>
              </w:tabs>
              <w:snapToGrid w:val="0"/>
              <w:spacing w:line="500" w:lineRule="exact"/>
              <w:jc w:val="center"/>
              <w:rPr>
                <w:rFonts w:ascii="宋体" w:hAnsi="宋体" w:cs="宋体"/>
                <w:szCs w:val="21"/>
              </w:rPr>
            </w:pPr>
          </w:p>
        </w:tc>
        <w:tc>
          <w:tcPr>
            <w:tcW w:w="1475" w:type="dxa"/>
            <w:vAlign w:val="center"/>
          </w:tcPr>
          <w:p w14:paraId="6F921260">
            <w:pPr>
              <w:tabs>
                <w:tab w:val="left" w:pos="6300"/>
              </w:tabs>
              <w:snapToGrid w:val="0"/>
              <w:spacing w:line="500" w:lineRule="exact"/>
              <w:jc w:val="center"/>
              <w:rPr>
                <w:rFonts w:ascii="宋体" w:hAnsi="宋体" w:cs="宋体"/>
                <w:szCs w:val="21"/>
              </w:rPr>
            </w:pPr>
          </w:p>
        </w:tc>
        <w:tc>
          <w:tcPr>
            <w:tcW w:w="855" w:type="dxa"/>
            <w:vAlign w:val="center"/>
          </w:tcPr>
          <w:p w14:paraId="51D7DACB">
            <w:pPr>
              <w:tabs>
                <w:tab w:val="left" w:pos="6300"/>
              </w:tabs>
              <w:snapToGrid w:val="0"/>
              <w:spacing w:line="500" w:lineRule="exact"/>
              <w:jc w:val="center"/>
              <w:rPr>
                <w:rFonts w:ascii="宋体" w:hAnsi="宋体" w:cs="宋体"/>
                <w:szCs w:val="21"/>
              </w:rPr>
            </w:pPr>
          </w:p>
        </w:tc>
        <w:tc>
          <w:tcPr>
            <w:tcW w:w="1068" w:type="dxa"/>
            <w:vAlign w:val="center"/>
          </w:tcPr>
          <w:p w14:paraId="60F18991">
            <w:pPr>
              <w:tabs>
                <w:tab w:val="left" w:pos="6300"/>
              </w:tabs>
              <w:snapToGrid w:val="0"/>
              <w:spacing w:line="500" w:lineRule="exact"/>
              <w:jc w:val="center"/>
              <w:rPr>
                <w:rFonts w:ascii="宋体" w:hAnsi="宋体" w:cs="宋体"/>
                <w:szCs w:val="21"/>
              </w:rPr>
            </w:pPr>
          </w:p>
        </w:tc>
      </w:tr>
      <w:tr w14:paraId="015E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1A27568">
            <w:pPr>
              <w:tabs>
                <w:tab w:val="left" w:pos="6300"/>
              </w:tabs>
              <w:snapToGrid w:val="0"/>
              <w:spacing w:line="500" w:lineRule="exact"/>
              <w:jc w:val="center"/>
              <w:rPr>
                <w:rFonts w:ascii="宋体" w:hAnsi="宋体" w:cs="宋体"/>
                <w:szCs w:val="21"/>
              </w:rPr>
            </w:pPr>
          </w:p>
        </w:tc>
        <w:tc>
          <w:tcPr>
            <w:tcW w:w="5466" w:type="dxa"/>
            <w:vAlign w:val="center"/>
          </w:tcPr>
          <w:p w14:paraId="107EF232">
            <w:pPr>
              <w:tabs>
                <w:tab w:val="left" w:pos="6300"/>
              </w:tabs>
              <w:snapToGrid w:val="0"/>
              <w:spacing w:line="500" w:lineRule="exact"/>
              <w:jc w:val="center"/>
              <w:rPr>
                <w:rFonts w:ascii="宋体" w:hAnsi="宋体" w:cs="宋体"/>
                <w:szCs w:val="21"/>
              </w:rPr>
            </w:pPr>
          </w:p>
        </w:tc>
        <w:tc>
          <w:tcPr>
            <w:tcW w:w="1475" w:type="dxa"/>
            <w:vAlign w:val="center"/>
          </w:tcPr>
          <w:p w14:paraId="711E32B7">
            <w:pPr>
              <w:tabs>
                <w:tab w:val="left" w:pos="6300"/>
              </w:tabs>
              <w:snapToGrid w:val="0"/>
              <w:spacing w:line="500" w:lineRule="exact"/>
              <w:jc w:val="center"/>
              <w:rPr>
                <w:rFonts w:ascii="宋体" w:hAnsi="宋体" w:cs="宋体"/>
                <w:szCs w:val="21"/>
              </w:rPr>
            </w:pPr>
          </w:p>
        </w:tc>
        <w:tc>
          <w:tcPr>
            <w:tcW w:w="855" w:type="dxa"/>
            <w:vAlign w:val="center"/>
          </w:tcPr>
          <w:p w14:paraId="2E8C8C6B">
            <w:pPr>
              <w:tabs>
                <w:tab w:val="left" w:pos="6300"/>
              </w:tabs>
              <w:snapToGrid w:val="0"/>
              <w:spacing w:line="500" w:lineRule="exact"/>
              <w:jc w:val="center"/>
              <w:rPr>
                <w:rFonts w:ascii="宋体" w:hAnsi="宋体" w:cs="宋体"/>
                <w:szCs w:val="21"/>
              </w:rPr>
            </w:pPr>
          </w:p>
        </w:tc>
        <w:tc>
          <w:tcPr>
            <w:tcW w:w="1068" w:type="dxa"/>
            <w:vAlign w:val="center"/>
          </w:tcPr>
          <w:p w14:paraId="60F3BB1D">
            <w:pPr>
              <w:tabs>
                <w:tab w:val="left" w:pos="6300"/>
              </w:tabs>
              <w:snapToGrid w:val="0"/>
              <w:spacing w:line="500" w:lineRule="exact"/>
              <w:jc w:val="center"/>
              <w:rPr>
                <w:rFonts w:ascii="宋体" w:hAnsi="宋体" w:cs="宋体"/>
                <w:szCs w:val="21"/>
              </w:rPr>
            </w:pPr>
          </w:p>
        </w:tc>
      </w:tr>
      <w:tr w14:paraId="653D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397CD06">
            <w:pPr>
              <w:tabs>
                <w:tab w:val="left" w:pos="6300"/>
              </w:tabs>
              <w:snapToGrid w:val="0"/>
              <w:spacing w:line="500" w:lineRule="exact"/>
              <w:jc w:val="center"/>
              <w:rPr>
                <w:rFonts w:ascii="宋体" w:hAnsi="宋体" w:cs="宋体"/>
                <w:szCs w:val="21"/>
              </w:rPr>
            </w:pPr>
          </w:p>
        </w:tc>
        <w:tc>
          <w:tcPr>
            <w:tcW w:w="5466" w:type="dxa"/>
            <w:vAlign w:val="center"/>
          </w:tcPr>
          <w:p w14:paraId="41A11B6C">
            <w:pPr>
              <w:tabs>
                <w:tab w:val="left" w:pos="6300"/>
              </w:tabs>
              <w:snapToGrid w:val="0"/>
              <w:spacing w:line="500" w:lineRule="exact"/>
              <w:jc w:val="center"/>
              <w:rPr>
                <w:rFonts w:ascii="宋体" w:hAnsi="宋体" w:cs="宋体"/>
                <w:szCs w:val="21"/>
              </w:rPr>
            </w:pPr>
          </w:p>
        </w:tc>
        <w:tc>
          <w:tcPr>
            <w:tcW w:w="1475" w:type="dxa"/>
            <w:vAlign w:val="center"/>
          </w:tcPr>
          <w:p w14:paraId="5CA5E512">
            <w:pPr>
              <w:tabs>
                <w:tab w:val="left" w:pos="6300"/>
              </w:tabs>
              <w:snapToGrid w:val="0"/>
              <w:spacing w:line="500" w:lineRule="exact"/>
              <w:jc w:val="center"/>
              <w:rPr>
                <w:rFonts w:ascii="宋体" w:hAnsi="宋体" w:cs="宋体"/>
                <w:szCs w:val="21"/>
              </w:rPr>
            </w:pPr>
          </w:p>
        </w:tc>
        <w:tc>
          <w:tcPr>
            <w:tcW w:w="855" w:type="dxa"/>
            <w:vAlign w:val="center"/>
          </w:tcPr>
          <w:p w14:paraId="6351DC2C">
            <w:pPr>
              <w:tabs>
                <w:tab w:val="left" w:pos="6300"/>
              </w:tabs>
              <w:snapToGrid w:val="0"/>
              <w:spacing w:line="500" w:lineRule="exact"/>
              <w:jc w:val="center"/>
              <w:rPr>
                <w:rFonts w:ascii="宋体" w:hAnsi="宋体" w:cs="宋体"/>
                <w:szCs w:val="21"/>
              </w:rPr>
            </w:pPr>
          </w:p>
        </w:tc>
        <w:tc>
          <w:tcPr>
            <w:tcW w:w="1068" w:type="dxa"/>
            <w:vAlign w:val="center"/>
          </w:tcPr>
          <w:p w14:paraId="56786EC2">
            <w:pPr>
              <w:tabs>
                <w:tab w:val="left" w:pos="6300"/>
              </w:tabs>
              <w:snapToGrid w:val="0"/>
              <w:spacing w:line="500" w:lineRule="exact"/>
              <w:jc w:val="center"/>
              <w:rPr>
                <w:rFonts w:ascii="宋体" w:hAnsi="宋体" w:cs="宋体"/>
                <w:szCs w:val="21"/>
              </w:rPr>
            </w:pPr>
          </w:p>
        </w:tc>
      </w:tr>
      <w:tr w14:paraId="0F1A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13179D6">
            <w:pPr>
              <w:tabs>
                <w:tab w:val="left" w:pos="6300"/>
              </w:tabs>
              <w:snapToGrid w:val="0"/>
              <w:spacing w:line="500" w:lineRule="exact"/>
              <w:jc w:val="center"/>
              <w:rPr>
                <w:rFonts w:ascii="宋体" w:hAnsi="宋体" w:cs="宋体"/>
                <w:szCs w:val="21"/>
              </w:rPr>
            </w:pPr>
          </w:p>
        </w:tc>
        <w:tc>
          <w:tcPr>
            <w:tcW w:w="5466" w:type="dxa"/>
            <w:vAlign w:val="center"/>
          </w:tcPr>
          <w:p w14:paraId="321BB68C">
            <w:pPr>
              <w:tabs>
                <w:tab w:val="left" w:pos="6300"/>
              </w:tabs>
              <w:snapToGrid w:val="0"/>
              <w:spacing w:line="500" w:lineRule="exact"/>
              <w:jc w:val="center"/>
              <w:rPr>
                <w:rFonts w:ascii="宋体" w:hAnsi="宋体" w:cs="宋体"/>
                <w:szCs w:val="21"/>
              </w:rPr>
            </w:pPr>
          </w:p>
        </w:tc>
        <w:tc>
          <w:tcPr>
            <w:tcW w:w="1475" w:type="dxa"/>
            <w:vAlign w:val="center"/>
          </w:tcPr>
          <w:p w14:paraId="6C36EE5A">
            <w:pPr>
              <w:tabs>
                <w:tab w:val="left" w:pos="6300"/>
              </w:tabs>
              <w:snapToGrid w:val="0"/>
              <w:spacing w:line="500" w:lineRule="exact"/>
              <w:jc w:val="center"/>
              <w:rPr>
                <w:rFonts w:ascii="宋体" w:hAnsi="宋体" w:cs="宋体"/>
                <w:szCs w:val="21"/>
              </w:rPr>
            </w:pPr>
          </w:p>
        </w:tc>
        <w:tc>
          <w:tcPr>
            <w:tcW w:w="855" w:type="dxa"/>
            <w:vAlign w:val="center"/>
          </w:tcPr>
          <w:p w14:paraId="1262D634">
            <w:pPr>
              <w:tabs>
                <w:tab w:val="left" w:pos="6300"/>
              </w:tabs>
              <w:snapToGrid w:val="0"/>
              <w:spacing w:line="500" w:lineRule="exact"/>
              <w:jc w:val="center"/>
              <w:rPr>
                <w:rFonts w:ascii="宋体" w:hAnsi="宋体" w:cs="宋体"/>
                <w:szCs w:val="21"/>
              </w:rPr>
            </w:pPr>
          </w:p>
        </w:tc>
        <w:tc>
          <w:tcPr>
            <w:tcW w:w="1068" w:type="dxa"/>
            <w:vAlign w:val="center"/>
          </w:tcPr>
          <w:p w14:paraId="74C044C1">
            <w:pPr>
              <w:tabs>
                <w:tab w:val="left" w:pos="6300"/>
              </w:tabs>
              <w:snapToGrid w:val="0"/>
              <w:spacing w:line="500" w:lineRule="exact"/>
              <w:jc w:val="center"/>
              <w:rPr>
                <w:rFonts w:ascii="宋体" w:hAnsi="宋体" w:cs="宋体"/>
                <w:szCs w:val="21"/>
              </w:rPr>
            </w:pPr>
          </w:p>
        </w:tc>
      </w:tr>
    </w:tbl>
    <w:p w14:paraId="0C45AC96">
      <w:pPr>
        <w:tabs>
          <w:tab w:val="left" w:pos="6300"/>
        </w:tabs>
        <w:snapToGrid w:val="0"/>
        <w:spacing w:line="500" w:lineRule="exact"/>
        <w:ind w:firstLine="570"/>
        <w:rPr>
          <w:rFonts w:ascii="宋体" w:hAnsi="宋体" w:cs="宋体"/>
          <w:sz w:val="24"/>
          <w:szCs w:val="20"/>
        </w:rPr>
      </w:pPr>
      <w:r>
        <w:rPr>
          <w:rFonts w:hint="eastAsia" w:ascii="宋体" w:hAnsi="宋体" w:cs="宋体"/>
          <w:sz w:val="24"/>
          <w:szCs w:val="20"/>
        </w:rPr>
        <w:t>注：</w:t>
      </w:r>
    </w:p>
    <w:p w14:paraId="67FAAFE3">
      <w:pPr>
        <w:tabs>
          <w:tab w:val="left" w:pos="6300"/>
        </w:tabs>
        <w:snapToGrid w:val="0"/>
        <w:spacing w:line="400" w:lineRule="atLeast"/>
        <w:ind w:firstLine="570"/>
        <w:rPr>
          <w:rFonts w:ascii="宋体" w:hAnsi="宋体" w:cs="宋体"/>
          <w:sz w:val="24"/>
        </w:rPr>
      </w:pPr>
      <w:r>
        <w:rPr>
          <w:rFonts w:hint="eastAsia" w:ascii="宋体" w:hAnsi="宋体" w:cs="宋体"/>
          <w:sz w:val="24"/>
        </w:rPr>
        <w:t>1.</w:t>
      </w:r>
      <w:r>
        <w:rPr>
          <w:rFonts w:hint="eastAsia" w:ascii="宋体" w:hAnsi="宋体" w:cs="宋体"/>
          <w:b/>
          <w:sz w:val="24"/>
        </w:rPr>
        <w:t>本表即为对本项目“第1</w:t>
      </w:r>
      <w:r>
        <w:rPr>
          <w:rFonts w:ascii="宋体" w:hAnsi="宋体" w:cs="宋体"/>
          <w:b/>
          <w:sz w:val="24"/>
        </w:rPr>
        <w:t>3</w:t>
      </w:r>
      <w:r>
        <w:rPr>
          <w:rFonts w:hint="eastAsia" w:ascii="宋体" w:hAnsi="宋体" w:cs="宋体"/>
          <w:b/>
          <w:sz w:val="24"/>
        </w:rPr>
        <w:t>条评分办法”中所列条款进行比较和响应。（请按照评分办法依次罗列，将影响到各竞选单位得分，请尽量详尽）</w:t>
      </w:r>
    </w:p>
    <w:p w14:paraId="173A768D">
      <w:pPr>
        <w:tabs>
          <w:tab w:val="left" w:pos="6300"/>
        </w:tabs>
        <w:snapToGrid w:val="0"/>
        <w:spacing w:line="400" w:lineRule="atLeast"/>
        <w:ind w:firstLine="570"/>
        <w:rPr>
          <w:rFonts w:ascii="宋体" w:hAnsi="宋体" w:cs="宋体"/>
          <w:sz w:val="24"/>
        </w:rPr>
      </w:pPr>
      <w:r>
        <w:rPr>
          <w:rFonts w:hint="eastAsia" w:ascii="宋体" w:hAnsi="宋体" w:cs="宋体"/>
          <w:sz w:val="24"/>
        </w:rPr>
        <w:t>2.本表可扩展。相关条款支撑材料应附本表后。（无特殊要求的部分格式自定）</w:t>
      </w:r>
    </w:p>
    <w:p w14:paraId="38E2C5F5">
      <w:pPr>
        <w:tabs>
          <w:tab w:val="left" w:pos="6300"/>
        </w:tabs>
        <w:snapToGrid w:val="0"/>
        <w:spacing w:line="400" w:lineRule="atLeast"/>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14:paraId="29336603">
      <w:pPr>
        <w:keepNext/>
        <w:keepLines/>
        <w:adjustRightInd w:val="0"/>
        <w:snapToGrid w:val="0"/>
        <w:spacing w:line="400" w:lineRule="atLeast"/>
        <w:ind w:firstLine="480" w:firstLineChars="200"/>
        <w:rPr>
          <w:rFonts w:ascii="宋体" w:hAnsi="宋体" w:cs="宋体"/>
          <w:sz w:val="24"/>
        </w:rPr>
      </w:pPr>
      <w:r>
        <w:rPr>
          <w:rFonts w:hint="eastAsia" w:ascii="宋体" w:hAnsi="宋体" w:cs="宋体"/>
          <w:sz w:val="24"/>
        </w:rPr>
        <w:t>4.偏离情况请填写“无偏离”、“正偏离”或“负偏离”。</w:t>
      </w:r>
    </w:p>
    <w:p w14:paraId="70C64C26">
      <w:pPr>
        <w:pStyle w:val="2"/>
      </w:pPr>
    </w:p>
    <w:p w14:paraId="4C7C7961"/>
    <w:p w14:paraId="2525197C">
      <w:pPr>
        <w:pStyle w:val="2"/>
        <w:sectPr>
          <w:pgSz w:w="11907" w:h="16840"/>
          <w:pgMar w:top="1134" w:right="1134" w:bottom="1134" w:left="1440" w:header="851" w:footer="992" w:gutter="0"/>
          <w:cols w:space="425" w:num="1"/>
          <w:docGrid w:type="lines" w:linePitch="312" w:charSpace="0"/>
        </w:sectPr>
      </w:pPr>
    </w:p>
    <w:bookmarkEnd w:id="14"/>
    <w:bookmarkEnd w:id="15"/>
    <w:bookmarkEnd w:id="16"/>
    <w:bookmarkEnd w:id="17"/>
    <w:bookmarkEnd w:id="18"/>
    <w:bookmarkEnd w:id="19"/>
    <w:bookmarkEnd w:id="20"/>
    <w:bookmarkEnd w:id="21"/>
    <w:bookmarkEnd w:id="22"/>
    <w:bookmarkEnd w:id="23"/>
    <w:bookmarkEnd w:id="24"/>
    <w:p w14:paraId="7C9473D3">
      <w:pPr>
        <w:rPr>
          <w:rFonts w:ascii="黑体" w:hAnsi="黑体" w:eastAsia="黑体" w:cs="黑体"/>
          <w:sz w:val="24"/>
        </w:rPr>
      </w:pPr>
      <w:r>
        <w:rPr>
          <w:rFonts w:hint="eastAsia" w:ascii="黑体" w:hAnsi="黑体" w:eastAsia="黑体" w:cs="黑体"/>
          <w:sz w:val="24"/>
        </w:rPr>
        <w:t>（格式2）</w:t>
      </w:r>
    </w:p>
    <w:p w14:paraId="662C5B10">
      <w:pPr>
        <w:rPr>
          <w:rFonts w:ascii="黑体" w:hAnsi="黑体" w:eastAsia="黑体" w:cs="黑体"/>
          <w:sz w:val="28"/>
        </w:rPr>
      </w:pPr>
    </w:p>
    <w:p w14:paraId="4EAE66ED">
      <w:pPr>
        <w:jc w:val="center"/>
        <w:rPr>
          <w:rFonts w:ascii="黑体" w:hAnsi="黑体" w:eastAsia="黑体" w:cs="黑体"/>
          <w:sz w:val="44"/>
          <w:szCs w:val="44"/>
        </w:rPr>
      </w:pPr>
      <w:r>
        <w:rPr>
          <w:rFonts w:hint="eastAsia" w:ascii="黑体" w:hAnsi="黑体" w:eastAsia="黑体" w:cs="黑体"/>
          <w:sz w:val="44"/>
          <w:szCs w:val="44"/>
        </w:rPr>
        <w:t>竞选函（格式）</w:t>
      </w:r>
    </w:p>
    <w:p w14:paraId="13AF8471">
      <w:pPr>
        <w:rPr>
          <w:rFonts w:ascii="宋体" w:hAnsi="宋体"/>
          <w:sz w:val="28"/>
        </w:rPr>
      </w:pPr>
    </w:p>
    <w:p w14:paraId="4F789D92">
      <w:pPr>
        <w:rPr>
          <w:rFonts w:ascii="宋体" w:hAnsi="宋体"/>
          <w:sz w:val="28"/>
        </w:rPr>
      </w:pPr>
      <w:r>
        <w:rPr>
          <w:rFonts w:hint="eastAsia" w:ascii="宋体" w:hAnsi="宋体"/>
          <w:sz w:val="28"/>
        </w:rPr>
        <w:t>致：重庆医科大学附属第二医院</w:t>
      </w:r>
    </w:p>
    <w:p w14:paraId="6141BE8E">
      <w:pPr>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32384998">
      <w:pPr>
        <w:rPr>
          <w:rFonts w:ascii="宋体" w:hAnsi="宋体"/>
          <w:sz w:val="28"/>
          <w:u w:val="single"/>
        </w:rPr>
      </w:pPr>
      <w:r>
        <w:rPr>
          <w:rFonts w:hint="eastAsia" w:ascii="宋体" w:hAnsi="宋体"/>
          <w:sz w:val="28"/>
        </w:rPr>
        <w:t>重庆医科大学附属第二医院          项目竞选总报价为“渝价〔2013〕428号”文收费标准的</w:t>
      </w:r>
      <w:r>
        <w:rPr>
          <w:rFonts w:hint="eastAsia" w:ascii="宋体" w:hAnsi="宋体"/>
          <w:sz w:val="28"/>
          <w:u w:val="single"/>
          <w:lang w:val="en-US" w:eastAsia="zh-CN"/>
        </w:rPr>
        <w:t xml:space="preserve">     </w:t>
      </w:r>
      <w:r>
        <w:rPr>
          <w:rFonts w:hint="eastAsia" w:ascii="宋体" w:hAnsi="宋体"/>
          <w:sz w:val="28"/>
          <w:u w:val="single"/>
        </w:rPr>
        <w:t>%</w:t>
      </w:r>
    </w:p>
    <w:p w14:paraId="74E2B260">
      <w:pPr>
        <w:rPr>
          <w:rFonts w:hint="eastAsia" w:ascii="宋体" w:hAnsi="宋体"/>
          <w:sz w:val="28"/>
          <w:u w:val="single"/>
        </w:rPr>
      </w:pPr>
      <w:r>
        <w:rPr>
          <w:rFonts w:hint="eastAsia" w:ascii="宋体" w:hAnsi="宋体"/>
          <w:sz w:val="28"/>
        </w:rPr>
        <w:t>项目负责人：</w:t>
      </w:r>
      <w:r>
        <w:rPr>
          <w:rFonts w:hint="eastAsia" w:ascii="宋体" w:hAnsi="宋体"/>
          <w:sz w:val="28"/>
          <w:u w:val="single"/>
        </w:rPr>
        <w:t xml:space="preserve">           </w:t>
      </w:r>
      <w:r>
        <w:rPr>
          <w:rFonts w:hint="eastAsia" w:ascii="宋体" w:hAnsi="宋体"/>
          <w:sz w:val="28"/>
        </w:rPr>
        <w:t>身份证号：</w:t>
      </w:r>
      <w:r>
        <w:rPr>
          <w:rFonts w:hint="eastAsia" w:ascii="宋体" w:hAnsi="宋体"/>
          <w:sz w:val="28"/>
          <w:u w:val="single"/>
        </w:rPr>
        <w:t xml:space="preserve">                       </w:t>
      </w:r>
    </w:p>
    <w:p w14:paraId="346C174C">
      <w:pPr>
        <w:rPr>
          <w:rFonts w:hint="eastAsia" w:ascii="宋体" w:hAnsi="宋体" w:eastAsia="宋体"/>
          <w:sz w:val="28"/>
          <w:lang w:eastAsia="zh-CN"/>
        </w:rPr>
      </w:pPr>
      <w:r>
        <w:rPr>
          <w:rFonts w:hint="eastAsia" w:ascii="宋体" w:hAnsi="宋体"/>
          <w:sz w:val="28"/>
        </w:rPr>
        <w:t>本项目服务期：合同签订生效之日起三年（或服务金额不超过三十万元）</w:t>
      </w:r>
      <w:r>
        <w:rPr>
          <w:rFonts w:hint="eastAsia" w:ascii="宋体" w:hAnsi="宋体"/>
          <w:sz w:val="28"/>
          <w:lang w:eastAsia="zh-CN"/>
        </w:rPr>
        <w:t>。</w:t>
      </w:r>
    </w:p>
    <w:p w14:paraId="31C69899">
      <w:pPr>
        <w:ind w:firstLine="560" w:firstLineChars="200"/>
        <w:rPr>
          <w:rFonts w:ascii="宋体" w:hAnsi="宋体"/>
          <w:sz w:val="28"/>
        </w:rPr>
      </w:pPr>
      <w:r>
        <w:rPr>
          <w:rFonts w:hint="eastAsia" w:ascii="宋体" w:hAnsi="宋体"/>
          <w:sz w:val="28"/>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2AD90531">
      <w:pPr>
        <w:rPr>
          <w:rFonts w:ascii="宋体" w:hAnsi="宋体"/>
          <w:sz w:val="28"/>
        </w:rPr>
      </w:pPr>
    </w:p>
    <w:p w14:paraId="62A8F9F2">
      <w:pPr>
        <w:rPr>
          <w:rFonts w:ascii="宋体" w:hAnsi="宋体"/>
          <w:sz w:val="28"/>
        </w:rPr>
      </w:pPr>
      <w:r>
        <w:rPr>
          <w:rFonts w:hint="eastAsia" w:ascii="宋体" w:hAnsi="宋体"/>
          <w:sz w:val="28"/>
        </w:rPr>
        <w:t>竞选单位（盖章）：</w:t>
      </w:r>
    </w:p>
    <w:p w14:paraId="301D691C">
      <w:pPr>
        <w:rPr>
          <w:rFonts w:hint="eastAsia" w:ascii="宋体" w:hAnsi="宋体" w:eastAsia="宋体"/>
          <w:sz w:val="28"/>
          <w:lang w:eastAsia="zh-CN"/>
        </w:rPr>
      </w:pPr>
      <w:r>
        <w:rPr>
          <w:rFonts w:hint="eastAsia" w:ascii="宋体" w:hAnsi="宋体"/>
          <w:sz w:val="28"/>
        </w:rPr>
        <w:t>法定代表人</w:t>
      </w:r>
      <w:r>
        <w:rPr>
          <w:rFonts w:hint="eastAsia" w:ascii="宋体" w:hAnsi="宋体"/>
          <w:sz w:val="28"/>
          <w:lang w:eastAsia="zh-CN"/>
        </w:rPr>
        <w:t>（</w:t>
      </w:r>
      <w:r>
        <w:rPr>
          <w:rFonts w:hint="eastAsia" w:ascii="宋体" w:hAnsi="宋体"/>
          <w:sz w:val="28"/>
          <w:lang w:val="en-US" w:eastAsia="zh-CN"/>
        </w:rPr>
        <w:t>签字</w:t>
      </w:r>
      <w:r>
        <w:rPr>
          <w:rFonts w:hint="eastAsia" w:ascii="宋体" w:hAnsi="宋体"/>
          <w:sz w:val="28"/>
          <w:lang w:eastAsia="zh-CN"/>
        </w:rPr>
        <w:t>）：</w:t>
      </w:r>
    </w:p>
    <w:p w14:paraId="0789AE41">
      <w:pPr>
        <w:rPr>
          <w:rFonts w:ascii="宋体" w:hAnsi="宋体"/>
          <w:sz w:val="28"/>
        </w:rPr>
      </w:pPr>
      <w:r>
        <w:rPr>
          <w:rFonts w:hint="eastAsia" w:ascii="宋体" w:hAnsi="宋体"/>
          <w:sz w:val="28"/>
        </w:rPr>
        <w:t>法人授权代表（签字）：</w:t>
      </w:r>
    </w:p>
    <w:p w14:paraId="47EEB853">
      <w:pPr>
        <w:rPr>
          <w:rFonts w:ascii="宋体" w:hAnsi="宋体"/>
          <w:sz w:val="28"/>
        </w:rPr>
      </w:pPr>
      <w:r>
        <w:rPr>
          <w:rFonts w:hint="eastAsia" w:ascii="宋体" w:hAnsi="宋体"/>
          <w:sz w:val="28"/>
        </w:rPr>
        <w:t>时间：</w:t>
      </w:r>
    </w:p>
    <w:p w14:paraId="2C221149">
      <w:pPr>
        <w:rPr>
          <w:rFonts w:ascii="宋体" w:hAnsi="宋体"/>
          <w:sz w:val="28"/>
        </w:rPr>
      </w:pPr>
    </w:p>
    <w:p w14:paraId="31FDDBC9">
      <w:pPr>
        <w:pStyle w:val="2"/>
      </w:pPr>
    </w:p>
    <w:p w14:paraId="335C1E67"/>
    <w:p w14:paraId="72B23EAD">
      <w:pPr>
        <w:pStyle w:val="2"/>
      </w:pPr>
    </w:p>
    <w:p w14:paraId="49E313F8">
      <w:pPr>
        <w:pStyle w:val="2"/>
      </w:pPr>
      <w:r>
        <w:br w:type="page"/>
      </w:r>
    </w:p>
    <w:p w14:paraId="21A9DEA2">
      <w:pPr>
        <w:pStyle w:val="2"/>
        <w:rPr>
          <w:b/>
        </w:rPr>
      </w:pPr>
      <w:r>
        <w:rPr>
          <w:rFonts w:hint="eastAsia"/>
          <w:b/>
        </w:rPr>
        <w:t>（格式</w:t>
      </w:r>
      <w:r>
        <w:rPr>
          <w:b/>
        </w:rPr>
        <w:t>3</w:t>
      </w:r>
      <w:r>
        <w:rPr>
          <w:rFonts w:hint="eastAsia"/>
          <w:b/>
        </w:rPr>
        <w:t>）</w:t>
      </w:r>
    </w:p>
    <w:p w14:paraId="0CCEA8CC">
      <w:pPr>
        <w:spacing w:line="360" w:lineRule="auto"/>
        <w:ind w:firstLine="211" w:firstLineChars="100"/>
        <w:jc w:val="center"/>
        <w:rPr>
          <w:rFonts w:ascii="宋体"/>
          <w:b/>
          <w:szCs w:val="21"/>
        </w:rPr>
      </w:pPr>
      <w:r>
        <w:rPr>
          <w:rFonts w:hint="eastAsia" w:ascii="宋体" w:hAnsi="宋体"/>
          <w:b/>
          <w:szCs w:val="21"/>
        </w:rPr>
        <w:t>法定代表人身份证明</w:t>
      </w:r>
    </w:p>
    <w:p w14:paraId="6F2E5992">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602F3078">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0D63644E">
      <w:pPr>
        <w:autoSpaceDE w:val="0"/>
        <w:autoSpaceDN w:val="0"/>
        <w:adjustRightInd w:val="0"/>
        <w:snapToGrid w:val="0"/>
        <w:spacing w:line="360" w:lineRule="auto"/>
        <w:ind w:firstLine="390" w:firstLineChars="186"/>
        <w:jc w:val="left"/>
        <w:rPr>
          <w:rFonts w:ascii="宋体" w:cs="Arial"/>
          <w:kern w:val="0"/>
          <w:szCs w:val="21"/>
        </w:rPr>
      </w:pPr>
    </w:p>
    <w:p w14:paraId="390BCFB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152C6EFB">
      <w:pPr>
        <w:autoSpaceDE w:val="0"/>
        <w:autoSpaceDN w:val="0"/>
        <w:adjustRightInd w:val="0"/>
        <w:snapToGrid w:val="0"/>
        <w:spacing w:line="360" w:lineRule="auto"/>
        <w:ind w:firstLine="390" w:firstLineChars="186"/>
        <w:jc w:val="left"/>
        <w:rPr>
          <w:rFonts w:ascii="宋体" w:cs="Arial"/>
          <w:kern w:val="0"/>
          <w:szCs w:val="21"/>
        </w:rPr>
      </w:pPr>
    </w:p>
    <w:p w14:paraId="64AA624E">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778A4358">
      <w:pPr>
        <w:autoSpaceDE w:val="0"/>
        <w:autoSpaceDN w:val="0"/>
        <w:adjustRightInd w:val="0"/>
        <w:snapToGrid w:val="0"/>
        <w:spacing w:line="360" w:lineRule="auto"/>
        <w:ind w:firstLine="390" w:firstLineChars="186"/>
        <w:jc w:val="left"/>
        <w:rPr>
          <w:rFonts w:ascii="宋体" w:cs="Arial"/>
          <w:kern w:val="0"/>
          <w:szCs w:val="21"/>
        </w:rPr>
      </w:pPr>
    </w:p>
    <w:p w14:paraId="0E466E39">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3EFF3FDF">
      <w:pPr>
        <w:autoSpaceDE w:val="0"/>
        <w:autoSpaceDN w:val="0"/>
        <w:adjustRightInd w:val="0"/>
        <w:snapToGrid w:val="0"/>
        <w:spacing w:line="360" w:lineRule="auto"/>
        <w:ind w:firstLine="390" w:firstLineChars="186"/>
        <w:jc w:val="left"/>
        <w:rPr>
          <w:rFonts w:ascii="宋体" w:cs="Arial"/>
          <w:kern w:val="0"/>
          <w:szCs w:val="21"/>
        </w:rPr>
      </w:pPr>
    </w:p>
    <w:p w14:paraId="61422C92">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42B4BFB8">
      <w:pPr>
        <w:autoSpaceDE w:val="0"/>
        <w:autoSpaceDN w:val="0"/>
        <w:adjustRightInd w:val="0"/>
        <w:snapToGrid w:val="0"/>
        <w:spacing w:line="360" w:lineRule="auto"/>
        <w:ind w:firstLine="390" w:firstLineChars="186"/>
        <w:jc w:val="left"/>
        <w:rPr>
          <w:rFonts w:ascii="宋体" w:cs="Arial"/>
          <w:kern w:val="0"/>
          <w:szCs w:val="21"/>
        </w:rPr>
      </w:pPr>
    </w:p>
    <w:p w14:paraId="2B2BD827">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C100FA2">
      <w:pPr>
        <w:autoSpaceDE w:val="0"/>
        <w:autoSpaceDN w:val="0"/>
        <w:adjustRightInd w:val="0"/>
        <w:snapToGrid w:val="0"/>
        <w:spacing w:line="360" w:lineRule="auto"/>
        <w:ind w:firstLine="390" w:firstLineChars="186"/>
        <w:jc w:val="left"/>
        <w:rPr>
          <w:rFonts w:ascii="宋体" w:cs="Arial"/>
          <w:kern w:val="0"/>
          <w:szCs w:val="21"/>
        </w:rPr>
      </w:pPr>
    </w:p>
    <w:p w14:paraId="1F348DEC">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3E3568EE">
      <w:pPr>
        <w:autoSpaceDE w:val="0"/>
        <w:autoSpaceDN w:val="0"/>
        <w:adjustRightInd w:val="0"/>
        <w:snapToGrid w:val="0"/>
        <w:spacing w:line="360" w:lineRule="auto"/>
        <w:ind w:firstLine="390" w:firstLineChars="186"/>
        <w:jc w:val="left"/>
        <w:rPr>
          <w:rFonts w:ascii="宋体" w:cs="Arial"/>
          <w:kern w:val="0"/>
          <w:szCs w:val="21"/>
        </w:rPr>
      </w:pPr>
    </w:p>
    <w:p w14:paraId="22075644">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0E854673">
      <w:pPr>
        <w:autoSpaceDE w:val="0"/>
        <w:autoSpaceDN w:val="0"/>
        <w:adjustRightInd w:val="0"/>
        <w:snapToGrid w:val="0"/>
        <w:spacing w:line="360" w:lineRule="auto"/>
        <w:jc w:val="left"/>
        <w:rPr>
          <w:rFonts w:ascii="宋体" w:cs="Arial"/>
          <w:kern w:val="0"/>
          <w:szCs w:val="21"/>
        </w:rPr>
      </w:pPr>
    </w:p>
    <w:p w14:paraId="29EC51CA">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6A0A8C12">
      <w:pPr>
        <w:autoSpaceDE w:val="0"/>
        <w:autoSpaceDN w:val="0"/>
        <w:adjustRightInd w:val="0"/>
        <w:snapToGrid w:val="0"/>
        <w:spacing w:line="360" w:lineRule="auto"/>
        <w:jc w:val="left"/>
        <w:rPr>
          <w:rFonts w:ascii="宋体" w:cs="Arial"/>
          <w:kern w:val="0"/>
          <w:szCs w:val="21"/>
        </w:rPr>
      </w:pPr>
    </w:p>
    <w:p w14:paraId="31AC78A4">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409CE6D9">
      <w:pPr>
        <w:autoSpaceDE w:val="0"/>
        <w:autoSpaceDN w:val="0"/>
        <w:adjustRightInd w:val="0"/>
        <w:snapToGrid w:val="0"/>
        <w:spacing w:line="360" w:lineRule="auto"/>
        <w:jc w:val="left"/>
        <w:rPr>
          <w:rFonts w:ascii="宋体" w:cs="Arial"/>
          <w:kern w:val="0"/>
          <w:szCs w:val="21"/>
        </w:rPr>
      </w:pPr>
    </w:p>
    <w:p w14:paraId="5E50E04E">
      <w:pPr>
        <w:autoSpaceDE w:val="0"/>
        <w:autoSpaceDN w:val="0"/>
        <w:adjustRightInd w:val="0"/>
        <w:snapToGrid w:val="0"/>
        <w:spacing w:line="360" w:lineRule="auto"/>
        <w:jc w:val="left"/>
        <w:rPr>
          <w:rFonts w:ascii="宋体" w:cs="Arial"/>
          <w:kern w:val="0"/>
          <w:szCs w:val="21"/>
        </w:rPr>
      </w:pPr>
    </w:p>
    <w:p w14:paraId="5FBA097E">
      <w:pPr>
        <w:autoSpaceDE w:val="0"/>
        <w:autoSpaceDN w:val="0"/>
        <w:adjustRightInd w:val="0"/>
        <w:snapToGrid w:val="0"/>
        <w:spacing w:line="360" w:lineRule="auto"/>
        <w:jc w:val="left"/>
        <w:rPr>
          <w:rFonts w:ascii="宋体" w:cs="Arial"/>
          <w:kern w:val="0"/>
          <w:szCs w:val="21"/>
        </w:rPr>
      </w:pPr>
    </w:p>
    <w:p w14:paraId="7F0B1BF5">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148759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83C8980">
            <w:pPr>
              <w:spacing w:line="360" w:lineRule="auto"/>
              <w:rPr>
                <w:rFonts w:ascii="宋体"/>
                <w:b/>
                <w:szCs w:val="21"/>
              </w:rPr>
            </w:pPr>
          </w:p>
          <w:p w14:paraId="7573EB4F">
            <w:pPr>
              <w:spacing w:line="360" w:lineRule="auto"/>
              <w:rPr>
                <w:rFonts w:ascii="宋体"/>
                <w:b/>
                <w:szCs w:val="21"/>
              </w:rPr>
            </w:pPr>
            <w:r>
              <w:rPr>
                <w:rFonts w:hint="eastAsia" w:ascii="宋体" w:hAnsi="宋体"/>
                <w:b/>
                <w:szCs w:val="21"/>
              </w:rPr>
              <w:t>法定代表人身份证正面复印件</w:t>
            </w:r>
          </w:p>
          <w:p w14:paraId="7B17208B">
            <w:pPr>
              <w:spacing w:line="360" w:lineRule="auto"/>
              <w:rPr>
                <w:rFonts w:ascii="宋体"/>
                <w:b/>
                <w:szCs w:val="21"/>
              </w:rPr>
            </w:pPr>
          </w:p>
        </w:tc>
      </w:tr>
    </w:tbl>
    <w:p w14:paraId="13D4473A">
      <w:pPr>
        <w:spacing w:line="360" w:lineRule="auto"/>
        <w:rPr>
          <w:rFonts w:ascii="宋体" w:cs="Calibri"/>
          <w:smallCaps/>
          <w:vanish/>
          <w:szCs w:val="21"/>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E26027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1BD2AFA">
            <w:pPr>
              <w:spacing w:line="360" w:lineRule="auto"/>
              <w:rPr>
                <w:rFonts w:ascii="宋体"/>
                <w:b/>
                <w:szCs w:val="21"/>
              </w:rPr>
            </w:pPr>
          </w:p>
          <w:p w14:paraId="6126876B">
            <w:pPr>
              <w:spacing w:line="360" w:lineRule="auto"/>
              <w:rPr>
                <w:rFonts w:ascii="宋体"/>
                <w:b/>
                <w:szCs w:val="21"/>
              </w:rPr>
            </w:pPr>
            <w:r>
              <w:rPr>
                <w:rFonts w:hint="eastAsia" w:ascii="宋体" w:hAnsi="宋体"/>
                <w:b/>
                <w:szCs w:val="21"/>
              </w:rPr>
              <w:t>法定代表人身份证反面复印件</w:t>
            </w:r>
          </w:p>
        </w:tc>
      </w:tr>
    </w:tbl>
    <w:p w14:paraId="33396CF8">
      <w:pPr>
        <w:spacing w:line="360" w:lineRule="auto"/>
        <w:rPr>
          <w:rFonts w:ascii="宋体" w:cs="Calibri"/>
          <w:smallCaps/>
          <w:vanish/>
          <w:szCs w:val="21"/>
        </w:rPr>
      </w:pPr>
    </w:p>
    <w:p w14:paraId="3D16227D">
      <w:pPr>
        <w:spacing w:line="360" w:lineRule="auto"/>
        <w:rPr>
          <w:rFonts w:ascii="宋体" w:cs="Calibri"/>
          <w:smallCaps/>
          <w:vanish/>
          <w:szCs w:val="21"/>
        </w:rPr>
      </w:pPr>
    </w:p>
    <w:p w14:paraId="1535D853">
      <w:pPr>
        <w:spacing w:line="360" w:lineRule="auto"/>
        <w:rPr>
          <w:rFonts w:ascii="宋体" w:cs="Arial"/>
          <w:szCs w:val="21"/>
        </w:rPr>
      </w:pPr>
    </w:p>
    <w:p w14:paraId="4DB8A37F">
      <w:pPr>
        <w:spacing w:line="360" w:lineRule="auto"/>
        <w:ind w:left="720"/>
        <w:rPr>
          <w:rFonts w:ascii="宋体" w:cs="Arial"/>
          <w:szCs w:val="21"/>
        </w:rPr>
      </w:pPr>
    </w:p>
    <w:p w14:paraId="3F651395">
      <w:pPr>
        <w:spacing w:line="360" w:lineRule="auto"/>
        <w:ind w:left="720"/>
        <w:rPr>
          <w:rFonts w:ascii="宋体" w:cs="Arial"/>
          <w:szCs w:val="21"/>
        </w:rPr>
      </w:pPr>
    </w:p>
    <w:p w14:paraId="23AD09CE">
      <w:pPr>
        <w:spacing w:line="360" w:lineRule="auto"/>
        <w:ind w:left="720"/>
        <w:rPr>
          <w:rFonts w:ascii="宋体" w:cs="Arial"/>
          <w:szCs w:val="21"/>
        </w:rPr>
      </w:pPr>
    </w:p>
    <w:p w14:paraId="405DF309">
      <w:pPr>
        <w:spacing w:line="360" w:lineRule="auto"/>
        <w:ind w:left="720"/>
        <w:rPr>
          <w:rFonts w:ascii="宋体" w:cs="Arial"/>
          <w:szCs w:val="21"/>
        </w:rPr>
      </w:pPr>
    </w:p>
    <w:p w14:paraId="3C6D03C5">
      <w:pPr>
        <w:pStyle w:val="2"/>
      </w:pPr>
    </w:p>
    <w:p w14:paraId="6374DB42"/>
    <w:p w14:paraId="63EB4B82">
      <w:pPr>
        <w:rPr>
          <w:rFonts w:ascii="宋体" w:hAnsi="宋体"/>
          <w:sz w:val="28"/>
        </w:rPr>
      </w:pPr>
      <w:r>
        <w:rPr>
          <w:rFonts w:ascii="宋体" w:hAnsi="宋体"/>
          <w:sz w:val="28"/>
        </w:rPr>
        <w:br w:type="page"/>
      </w:r>
    </w:p>
    <w:p w14:paraId="78BBD698">
      <w:pPr>
        <w:rPr>
          <w:rFonts w:ascii="黑体" w:eastAsia="黑体"/>
          <w:sz w:val="24"/>
        </w:rPr>
      </w:pPr>
    </w:p>
    <w:p w14:paraId="6CE100D0">
      <w:pPr>
        <w:rPr>
          <w:rFonts w:ascii="黑体" w:eastAsia="黑体"/>
          <w:sz w:val="24"/>
        </w:rPr>
      </w:pPr>
      <w:r>
        <w:rPr>
          <w:rFonts w:hint="eastAsia" w:ascii="黑体" w:eastAsia="黑体"/>
          <w:sz w:val="24"/>
        </w:rPr>
        <w:t>（格式</w:t>
      </w:r>
      <w:r>
        <w:rPr>
          <w:rFonts w:ascii="黑体" w:eastAsia="黑体"/>
          <w:sz w:val="24"/>
        </w:rPr>
        <w:t>4</w:t>
      </w:r>
      <w:r>
        <w:rPr>
          <w:rFonts w:hint="eastAsia" w:ascii="黑体" w:eastAsia="黑体"/>
          <w:sz w:val="24"/>
        </w:rPr>
        <w:t>）</w:t>
      </w:r>
    </w:p>
    <w:p w14:paraId="0EE92F5D">
      <w:pPr>
        <w:jc w:val="center"/>
        <w:rPr>
          <w:rFonts w:ascii="黑体" w:eastAsia="黑体"/>
          <w:sz w:val="44"/>
          <w:szCs w:val="44"/>
        </w:rPr>
      </w:pPr>
      <w:r>
        <w:rPr>
          <w:rFonts w:hint="eastAsia" w:ascii="黑体" w:eastAsia="黑体"/>
          <w:sz w:val="44"/>
          <w:szCs w:val="44"/>
        </w:rPr>
        <w:t>法定代表人授权委托书</w:t>
      </w:r>
    </w:p>
    <w:p w14:paraId="22CAC9BF">
      <w:pPr>
        <w:jc w:val="center"/>
        <w:rPr>
          <w:rFonts w:ascii="黑体" w:eastAsia="黑体"/>
          <w:sz w:val="44"/>
          <w:szCs w:val="44"/>
        </w:rPr>
      </w:pPr>
    </w:p>
    <w:p w14:paraId="58AA5863">
      <w:pPr>
        <w:pStyle w:val="13"/>
        <w:shd w:val="clear" w:color="FFFFFF" w:fill="FFFFFF"/>
        <w:rPr>
          <w:sz w:val="28"/>
          <w:szCs w:val="28"/>
        </w:rPr>
      </w:pPr>
    </w:p>
    <w:p w14:paraId="1A0DAA0E">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项目，代理人在竞选.合同谈判过程中所签署的一切文件和处理与之有关的一切事务，本人均予以承认。</w:t>
      </w:r>
    </w:p>
    <w:p w14:paraId="194197A1">
      <w:pPr>
        <w:pStyle w:val="13"/>
        <w:shd w:val="clear" w:color="FFFFFF" w:fill="FFFFFF"/>
        <w:spacing w:line="360" w:lineRule="auto"/>
        <w:jc w:val="both"/>
        <w:rPr>
          <w:sz w:val="28"/>
          <w:szCs w:val="28"/>
        </w:rPr>
      </w:pPr>
    </w:p>
    <w:p w14:paraId="0462CC57">
      <w:pPr>
        <w:pStyle w:val="15"/>
        <w:spacing w:after="0" w:line="360" w:lineRule="auto"/>
        <w:ind w:left="430" w:leftChars="205" w:firstLine="140" w:firstLineChars="50"/>
        <w:rPr>
          <w:sz w:val="28"/>
          <w:szCs w:val="28"/>
        </w:rPr>
      </w:pPr>
      <w:r>
        <w:rPr>
          <w:rFonts w:hint="eastAsia"/>
          <w:sz w:val="28"/>
          <w:szCs w:val="28"/>
        </w:rPr>
        <w:t>特此授权。</w:t>
      </w:r>
    </w:p>
    <w:p w14:paraId="5B976CF2">
      <w:pPr>
        <w:pStyle w:val="2"/>
        <w:spacing w:after="0"/>
        <w:rPr>
          <w:rFonts w:ascii="宋体" w:hAnsi="宋体"/>
          <w:szCs w:val="28"/>
        </w:rPr>
      </w:pPr>
    </w:p>
    <w:p w14:paraId="5B3B6DE8">
      <w:pPr>
        <w:pStyle w:val="2"/>
        <w:spacing w:after="0"/>
        <w:ind w:left="135"/>
        <w:rPr>
          <w:rFonts w:ascii="宋体" w:hAnsi="宋体"/>
          <w:szCs w:val="28"/>
        </w:rPr>
      </w:pPr>
    </w:p>
    <w:p w14:paraId="11F45000">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64ADC6FF">
      <w:pPr>
        <w:pStyle w:val="2"/>
        <w:spacing w:after="0"/>
        <w:ind w:left="135"/>
        <w:rPr>
          <w:rFonts w:ascii="宋体" w:hAnsi="宋体"/>
          <w:kern w:val="0"/>
          <w:sz w:val="28"/>
          <w:szCs w:val="28"/>
        </w:rPr>
      </w:pPr>
    </w:p>
    <w:p w14:paraId="79B80AE9">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24878A87">
      <w:pPr>
        <w:pStyle w:val="2"/>
        <w:spacing w:after="0"/>
        <w:rPr>
          <w:rFonts w:ascii="宋体" w:hAnsi="宋体"/>
          <w:kern w:val="0"/>
          <w:sz w:val="28"/>
          <w:szCs w:val="28"/>
        </w:rPr>
      </w:pPr>
    </w:p>
    <w:p w14:paraId="7EDA1682">
      <w:pPr>
        <w:pStyle w:val="2"/>
        <w:spacing w:after="0"/>
        <w:rPr>
          <w:rFonts w:ascii="宋体" w:hAnsi="宋体"/>
          <w:kern w:val="0"/>
          <w:sz w:val="28"/>
          <w:szCs w:val="28"/>
        </w:rPr>
      </w:pPr>
      <w:r>
        <w:rPr>
          <w:rFonts w:hint="eastAsia" w:ascii="宋体" w:hAnsi="宋体"/>
          <w:kern w:val="0"/>
          <w:sz w:val="28"/>
          <w:szCs w:val="28"/>
        </w:rPr>
        <w:t>法定代表人：（签字）</w:t>
      </w:r>
    </w:p>
    <w:p w14:paraId="5CD9E776">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4C8028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E917847">
            <w:pPr>
              <w:spacing w:line="360" w:lineRule="auto"/>
              <w:rPr>
                <w:rFonts w:ascii="宋体"/>
                <w:b/>
                <w:szCs w:val="21"/>
              </w:rPr>
            </w:pPr>
          </w:p>
          <w:p w14:paraId="1DC0108A">
            <w:pPr>
              <w:spacing w:line="360" w:lineRule="auto"/>
              <w:rPr>
                <w:rFonts w:ascii="宋体"/>
                <w:b/>
                <w:szCs w:val="21"/>
              </w:rPr>
            </w:pPr>
            <w:r>
              <w:rPr>
                <w:rFonts w:hint="eastAsia" w:ascii="宋体" w:hAnsi="宋体"/>
                <w:b/>
                <w:szCs w:val="21"/>
              </w:rPr>
              <w:t>公司代理人身份证正面复印件</w:t>
            </w:r>
          </w:p>
          <w:p w14:paraId="6C474251">
            <w:pPr>
              <w:spacing w:line="360" w:lineRule="auto"/>
              <w:rPr>
                <w:rFonts w:ascii="宋体"/>
                <w:b/>
                <w:szCs w:val="21"/>
              </w:rPr>
            </w:pPr>
          </w:p>
        </w:tc>
      </w:tr>
    </w:tbl>
    <w:p w14:paraId="0814EA0E">
      <w:pPr>
        <w:spacing w:line="360" w:lineRule="auto"/>
        <w:rPr>
          <w:rFonts w:ascii="宋体" w:cs="Calibri"/>
          <w:smallCaps/>
          <w:vanish/>
          <w:szCs w:val="21"/>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C1C0AC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563D0BD">
            <w:pPr>
              <w:spacing w:line="360" w:lineRule="auto"/>
              <w:rPr>
                <w:rFonts w:ascii="宋体"/>
                <w:b/>
                <w:szCs w:val="21"/>
              </w:rPr>
            </w:pPr>
          </w:p>
          <w:p w14:paraId="014B983D">
            <w:pPr>
              <w:spacing w:line="360" w:lineRule="auto"/>
              <w:rPr>
                <w:rFonts w:ascii="宋体"/>
                <w:b/>
                <w:szCs w:val="21"/>
              </w:rPr>
            </w:pPr>
            <w:r>
              <w:rPr>
                <w:rFonts w:hint="eastAsia" w:ascii="宋体" w:hAnsi="宋体"/>
                <w:b/>
                <w:szCs w:val="21"/>
              </w:rPr>
              <w:t>公司代理人身份证反面复印件</w:t>
            </w:r>
          </w:p>
        </w:tc>
      </w:tr>
    </w:tbl>
    <w:p w14:paraId="6AD5DA4B">
      <w:pPr>
        <w:spacing w:line="360" w:lineRule="auto"/>
        <w:rPr>
          <w:rFonts w:ascii="宋体" w:cs="Calibri"/>
          <w:smallCaps/>
          <w:vanish/>
          <w:szCs w:val="21"/>
        </w:rPr>
      </w:pPr>
    </w:p>
    <w:p w14:paraId="2924536D">
      <w:pPr>
        <w:spacing w:line="360" w:lineRule="auto"/>
        <w:rPr>
          <w:rFonts w:ascii="宋体" w:cs="Calibri"/>
          <w:smallCaps/>
          <w:vanish/>
          <w:szCs w:val="21"/>
        </w:rPr>
      </w:pPr>
    </w:p>
    <w:p w14:paraId="71A150E4">
      <w:pPr>
        <w:spacing w:line="360" w:lineRule="auto"/>
        <w:rPr>
          <w:rFonts w:ascii="宋体" w:cs="Arial"/>
          <w:szCs w:val="21"/>
        </w:rPr>
      </w:pPr>
    </w:p>
    <w:p w14:paraId="54A921EE">
      <w:pPr>
        <w:spacing w:line="360" w:lineRule="auto"/>
        <w:ind w:left="720"/>
        <w:rPr>
          <w:rFonts w:ascii="宋体" w:cs="Arial"/>
          <w:szCs w:val="21"/>
        </w:rPr>
      </w:pPr>
    </w:p>
    <w:p w14:paraId="77877EE6">
      <w:pPr>
        <w:spacing w:line="360" w:lineRule="auto"/>
        <w:ind w:left="720"/>
        <w:rPr>
          <w:rFonts w:ascii="宋体" w:cs="Arial"/>
          <w:szCs w:val="21"/>
        </w:rPr>
      </w:pPr>
    </w:p>
    <w:p w14:paraId="241C3CC9">
      <w:pPr>
        <w:spacing w:line="360" w:lineRule="auto"/>
        <w:ind w:left="720"/>
        <w:rPr>
          <w:rFonts w:ascii="宋体" w:cs="Arial"/>
          <w:szCs w:val="21"/>
        </w:rPr>
      </w:pPr>
    </w:p>
    <w:p w14:paraId="6A54AEFA">
      <w:pPr>
        <w:spacing w:line="360" w:lineRule="auto"/>
        <w:ind w:left="720"/>
        <w:rPr>
          <w:rFonts w:ascii="宋体" w:cs="Arial"/>
          <w:szCs w:val="21"/>
        </w:rPr>
      </w:pPr>
    </w:p>
    <w:p w14:paraId="4F79CDB4">
      <w:pPr>
        <w:jc w:val="center"/>
        <w:rPr>
          <w:rFonts w:ascii="宋体" w:hAnsi="宋体"/>
          <w:sz w:val="28"/>
        </w:rPr>
      </w:pPr>
      <w:r>
        <w:rPr>
          <w:rFonts w:hint="eastAsia" w:ascii="宋体" w:hAnsi="宋体"/>
          <w:sz w:val="28"/>
        </w:rPr>
        <w:t xml:space="preserve">                             </w:t>
      </w:r>
    </w:p>
    <w:p w14:paraId="0ED5462A">
      <w:pPr>
        <w:ind w:right="560"/>
        <w:jc w:val="right"/>
        <w:rPr>
          <w:rFonts w:ascii="宋体" w:hAnsi="宋体"/>
          <w:sz w:val="28"/>
        </w:rPr>
      </w:pPr>
    </w:p>
    <w:p w14:paraId="48FB0C24">
      <w:pPr>
        <w:jc w:val="right"/>
        <w:rPr>
          <w:rFonts w:ascii="宋体" w:hAnsi="宋体"/>
          <w:sz w:val="28"/>
        </w:rPr>
      </w:pPr>
      <w:r>
        <w:rPr>
          <w:rFonts w:hint="eastAsia" w:ascii="宋体" w:hAnsi="宋体"/>
          <w:sz w:val="28"/>
        </w:rPr>
        <w:t>日期：    年    月   日</w:t>
      </w:r>
    </w:p>
    <w:p w14:paraId="620D8C28">
      <w:pPr>
        <w:ind w:right="560"/>
        <w:rPr>
          <w:rFonts w:ascii="黑体" w:hAnsi="黑体" w:eastAsia="黑体" w:cs="黑体"/>
          <w:sz w:val="24"/>
        </w:rPr>
      </w:pPr>
      <w:r>
        <w:rPr>
          <w:rFonts w:hint="eastAsia" w:ascii="黑体" w:hAnsi="黑体" w:eastAsia="黑体" w:cs="黑体"/>
          <w:sz w:val="24"/>
        </w:rPr>
        <w:t>（格式</w:t>
      </w:r>
      <w:r>
        <w:rPr>
          <w:rFonts w:ascii="黑体" w:hAnsi="黑体" w:eastAsia="黑体" w:cs="黑体"/>
          <w:sz w:val="24"/>
        </w:rPr>
        <w:t>5</w:t>
      </w:r>
      <w:r>
        <w:rPr>
          <w:rFonts w:hint="eastAsia" w:ascii="黑体" w:hAnsi="黑体" w:eastAsia="黑体" w:cs="黑体"/>
          <w:sz w:val="24"/>
        </w:rPr>
        <w:t>）</w:t>
      </w:r>
    </w:p>
    <w:p w14:paraId="2E0831ED">
      <w:pPr>
        <w:jc w:val="center"/>
        <w:rPr>
          <w:rFonts w:ascii="黑体" w:hAnsi="宋体" w:eastAsia="黑体"/>
          <w:sz w:val="44"/>
          <w:szCs w:val="44"/>
        </w:rPr>
      </w:pPr>
      <w:r>
        <w:rPr>
          <w:rFonts w:hint="eastAsia" w:ascii="黑体" w:hAnsi="宋体" w:eastAsia="黑体"/>
          <w:sz w:val="44"/>
          <w:szCs w:val="44"/>
        </w:rPr>
        <w:t>承诺书</w:t>
      </w:r>
    </w:p>
    <w:p w14:paraId="0B702240">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14:paraId="67DE99DC">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的采购工作，对贵单位发出的该项目采购文书等全部内容，在认真阅读和充分理解后予以确认，完全同意其所有条款，并按其要求提交竞选文件，保证按中选的金额签订合同，并对下列事宜做出承诺：</w:t>
      </w:r>
    </w:p>
    <w:p w14:paraId="61C177FE">
      <w:pPr>
        <w:spacing w:line="360" w:lineRule="auto"/>
        <w:ind w:left="-2" w:firstLine="560" w:firstLineChars="200"/>
        <w:rPr>
          <w:rFonts w:ascii="宋体" w:hAnsi="宋体"/>
          <w:sz w:val="28"/>
        </w:rPr>
      </w:pPr>
      <w:r>
        <w:rPr>
          <w:rFonts w:hint="eastAsia" w:ascii="宋体" w:hAnsi="宋体"/>
          <w:sz w:val="28"/>
        </w:rPr>
        <w:t>1.</w:t>
      </w:r>
      <w:r>
        <w:rPr>
          <w:rFonts w:ascii="宋体" w:hAnsi="宋体"/>
          <w:sz w:val="28"/>
        </w:rPr>
        <w:t xml:space="preserve"> </w:t>
      </w:r>
      <w:r>
        <w:rPr>
          <w:rFonts w:hint="eastAsia" w:ascii="宋体" w:hAnsi="宋体"/>
          <w:sz w:val="28"/>
        </w:rPr>
        <w:t>我司与其他竞选单位之间不存在负责人为同一人或任何控股、管理及其他形式的关联关系。</w:t>
      </w:r>
    </w:p>
    <w:p w14:paraId="3C1AE3DD">
      <w:pPr>
        <w:spacing w:line="360" w:lineRule="auto"/>
        <w:ind w:left="-2" w:firstLine="560" w:firstLineChars="200"/>
        <w:rPr>
          <w:rFonts w:ascii="宋体" w:hAnsi="宋体"/>
          <w:sz w:val="28"/>
        </w:rPr>
      </w:pPr>
      <w:r>
        <w:rPr>
          <w:rFonts w:ascii="宋体" w:hAnsi="宋体"/>
          <w:sz w:val="28"/>
        </w:rPr>
        <w:t>2</w:t>
      </w:r>
      <w:r>
        <w:rPr>
          <w:rFonts w:hint="eastAsia" w:ascii="宋体" w:hAnsi="宋体"/>
          <w:sz w:val="28"/>
        </w:rPr>
        <w:t>.</w:t>
      </w:r>
      <w:r>
        <w:rPr>
          <w:rFonts w:hint="eastAsia"/>
        </w:rPr>
        <w:t xml:space="preserve"> </w:t>
      </w:r>
      <w:r>
        <w:rPr>
          <w:rFonts w:hint="eastAsia" w:ascii="宋体" w:hAnsi="宋体"/>
          <w:sz w:val="28"/>
        </w:rPr>
        <w:t>我司将严格按照采购文件的规定进行响应。同时，我司愿意接受采购人的监督和核查。</w:t>
      </w:r>
    </w:p>
    <w:p w14:paraId="694AFE13">
      <w:pPr>
        <w:spacing w:line="360" w:lineRule="auto"/>
        <w:ind w:left="-2" w:firstLine="560" w:firstLineChars="200"/>
        <w:rPr>
          <w:rFonts w:ascii="宋体" w:hAnsi="宋体"/>
          <w:sz w:val="28"/>
        </w:rPr>
      </w:pPr>
      <w:r>
        <w:rPr>
          <w:rFonts w:ascii="宋体" w:hAnsi="宋体"/>
          <w:sz w:val="28"/>
        </w:rPr>
        <w:t>3</w:t>
      </w:r>
      <w:r>
        <w:rPr>
          <w:rFonts w:hint="eastAsia" w:ascii="宋体" w:hAnsi="宋体"/>
          <w:sz w:val="28"/>
        </w:rPr>
        <w:t>.我司在本次采购中所提供的所有资料和信息均真实、准确、完整，不存在任何虚假陈述或者隐瞒情况。</w:t>
      </w:r>
    </w:p>
    <w:p w14:paraId="545948C5">
      <w:pPr>
        <w:spacing w:line="360" w:lineRule="auto"/>
        <w:ind w:left="-2" w:firstLine="560" w:firstLineChars="200"/>
        <w:rPr>
          <w:rFonts w:ascii="宋体" w:hAnsi="宋体"/>
          <w:sz w:val="28"/>
        </w:rPr>
      </w:pPr>
      <w:r>
        <w:rPr>
          <w:rFonts w:ascii="宋体" w:hAnsi="宋体"/>
          <w:sz w:val="28"/>
        </w:rPr>
        <w:t>4</w:t>
      </w:r>
      <w:r>
        <w:rPr>
          <w:rFonts w:hint="eastAsia" w:ascii="宋体" w:hAnsi="宋体"/>
          <w:sz w:val="28"/>
        </w:rPr>
        <w:t>.在中选后，保证在规定时间内根据国家相关规范条例.行业标准.设计要求.采购人及合同要求等按质按量完成工作，保证本项目中选后绝不转包给挂靠公司。</w:t>
      </w:r>
    </w:p>
    <w:p w14:paraId="55EB0EF6">
      <w:pPr>
        <w:spacing w:line="360" w:lineRule="auto"/>
        <w:ind w:firstLine="560" w:firstLineChars="200"/>
        <w:rPr>
          <w:rFonts w:ascii="宋体" w:hAnsi="宋体"/>
          <w:sz w:val="28"/>
        </w:rPr>
      </w:pPr>
      <w:r>
        <w:rPr>
          <w:rFonts w:hint="eastAsia" w:ascii="宋体" w:hAnsi="宋体"/>
          <w:sz w:val="28"/>
        </w:rPr>
        <w:t>5．在服务过程中产生的安全责任问题由我司自行承担。</w:t>
      </w:r>
    </w:p>
    <w:p w14:paraId="4C4F27C1">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若我司未按此承诺执行，就视为我司放弃中选权利，自愿承担因放弃中宣的一切后果，以及没有严格履行合同所应担的所有违约责任和违约处罚。</w:t>
      </w:r>
    </w:p>
    <w:p w14:paraId="13B4F899">
      <w:pPr>
        <w:pStyle w:val="2"/>
        <w:rPr>
          <w:rFonts w:ascii="宋体" w:hAnsi="宋体"/>
          <w:sz w:val="28"/>
        </w:rPr>
      </w:pPr>
      <w:r>
        <w:rPr>
          <w:rFonts w:hint="eastAsia" w:ascii="宋体" w:hAnsi="宋体"/>
          <w:sz w:val="28"/>
        </w:rPr>
        <w:t>竞选单位（盖章）：</w:t>
      </w:r>
    </w:p>
    <w:p w14:paraId="20B1C520">
      <w:pPr>
        <w:pStyle w:val="2"/>
        <w:rPr>
          <w:rFonts w:ascii="宋体" w:hAnsi="宋体"/>
          <w:sz w:val="28"/>
        </w:rPr>
      </w:pPr>
      <w:r>
        <w:rPr>
          <w:rFonts w:hint="eastAsia" w:ascii="宋体" w:hAnsi="宋体"/>
          <w:sz w:val="28"/>
        </w:rPr>
        <w:t>法定代表人或法人授权代表（签字）：</w:t>
      </w:r>
    </w:p>
    <w:p w14:paraId="73734620">
      <w:pPr>
        <w:pStyle w:val="2"/>
        <w:rPr>
          <w:rFonts w:ascii="宋体" w:hAnsi="宋体"/>
          <w:sz w:val="28"/>
        </w:rPr>
      </w:pPr>
      <w:r>
        <w:rPr>
          <w:rFonts w:hint="eastAsia" w:ascii="宋体" w:hAnsi="宋体"/>
          <w:sz w:val="28"/>
        </w:rPr>
        <w:t>时间：</w:t>
      </w:r>
    </w:p>
    <w:sectPr>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3B9C">
    <w:pPr>
      <w:pStyle w:val="17"/>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3067">
    <w:pPr>
      <w:pStyle w:val="17"/>
      <w:framePr w:wrap="around" w:vAnchor="text" w:hAnchor="margin" w:xAlign="center" w:y="1"/>
      <w:rPr>
        <w:rStyle w:val="25"/>
      </w:rPr>
    </w:pPr>
    <w:r>
      <w:fldChar w:fldCharType="begin"/>
    </w:r>
    <w:r>
      <w:rPr>
        <w:rStyle w:val="25"/>
      </w:rPr>
      <w:instrText xml:space="preserve">PAGE  </w:instrText>
    </w:r>
    <w:r>
      <w:fldChar w:fldCharType="end"/>
    </w:r>
  </w:p>
  <w:p w14:paraId="4FF0D1FC">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ABB80">
    <w:pPr>
      <w:pStyle w:val="17"/>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154D4">
    <w:pPr>
      <w:pStyle w:val="17"/>
      <w:jc w:val="center"/>
    </w:pPr>
    <w:r>
      <w:rPr>
        <w:rStyle w:val="25"/>
      </w:rPr>
      <w:fldChar w:fldCharType="begin"/>
    </w:r>
    <w:r>
      <w:rPr>
        <w:rStyle w:val="25"/>
      </w:rPr>
      <w:instrText xml:space="preserve"> PAGE </w:instrText>
    </w:r>
    <w:r>
      <w:rPr>
        <w:rStyle w:val="25"/>
      </w:rPr>
      <w:fldChar w:fldCharType="separate"/>
    </w:r>
    <w:r>
      <w:rPr>
        <w:rStyle w:val="25"/>
      </w:rPr>
      <w:t>8</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BFCF">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150A7">
    <w:pPr>
      <w:pStyle w:val="18"/>
      <w:framePr w:wrap="around" w:vAnchor="text" w:hAnchor="margin" w:xAlign="right" w:y="1"/>
      <w:rPr>
        <w:rStyle w:val="25"/>
      </w:rPr>
    </w:pPr>
    <w:r>
      <w:fldChar w:fldCharType="begin"/>
    </w:r>
    <w:r>
      <w:rPr>
        <w:rStyle w:val="25"/>
      </w:rPr>
      <w:instrText xml:space="preserve">PAGE  </w:instrText>
    </w:r>
    <w:r>
      <w:fldChar w:fldCharType="end"/>
    </w:r>
  </w:p>
  <w:p w14:paraId="24BFFD9F">
    <w:pPr>
      <w:pStyle w:val="1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s>
  <w:rsids>
    <w:rsidRoot w:val="003C4EAE"/>
    <w:rsid w:val="00012537"/>
    <w:rsid w:val="000143C2"/>
    <w:rsid w:val="00025B3B"/>
    <w:rsid w:val="00054EB1"/>
    <w:rsid w:val="000571E3"/>
    <w:rsid w:val="00063BBA"/>
    <w:rsid w:val="00067482"/>
    <w:rsid w:val="00067BFB"/>
    <w:rsid w:val="00073C3C"/>
    <w:rsid w:val="000750B2"/>
    <w:rsid w:val="00084B35"/>
    <w:rsid w:val="00085E0D"/>
    <w:rsid w:val="00090E9E"/>
    <w:rsid w:val="000A3408"/>
    <w:rsid w:val="000A45FF"/>
    <w:rsid w:val="000B1778"/>
    <w:rsid w:val="000B2DE0"/>
    <w:rsid w:val="000B4D0E"/>
    <w:rsid w:val="000E06E3"/>
    <w:rsid w:val="000E524B"/>
    <w:rsid w:val="000F3824"/>
    <w:rsid w:val="001031D9"/>
    <w:rsid w:val="00112057"/>
    <w:rsid w:val="001357DB"/>
    <w:rsid w:val="001363C6"/>
    <w:rsid w:val="001505B7"/>
    <w:rsid w:val="00160289"/>
    <w:rsid w:val="001619A5"/>
    <w:rsid w:val="0017471F"/>
    <w:rsid w:val="0017475C"/>
    <w:rsid w:val="00181E93"/>
    <w:rsid w:val="00187180"/>
    <w:rsid w:val="00194250"/>
    <w:rsid w:val="001956A4"/>
    <w:rsid w:val="0019595F"/>
    <w:rsid w:val="001A3FC2"/>
    <w:rsid w:val="001A6776"/>
    <w:rsid w:val="001B00C2"/>
    <w:rsid w:val="001B6BBF"/>
    <w:rsid w:val="001C2E07"/>
    <w:rsid w:val="001C6B65"/>
    <w:rsid w:val="001D3EB7"/>
    <w:rsid w:val="001D5585"/>
    <w:rsid w:val="001E054D"/>
    <w:rsid w:val="001E1001"/>
    <w:rsid w:val="001E47C0"/>
    <w:rsid w:val="001F0AD0"/>
    <w:rsid w:val="001F4464"/>
    <w:rsid w:val="002106BB"/>
    <w:rsid w:val="002109CA"/>
    <w:rsid w:val="0021677F"/>
    <w:rsid w:val="00217584"/>
    <w:rsid w:val="0022141D"/>
    <w:rsid w:val="00227766"/>
    <w:rsid w:val="0023513D"/>
    <w:rsid w:val="00242B7D"/>
    <w:rsid w:val="00245F5E"/>
    <w:rsid w:val="002469C0"/>
    <w:rsid w:val="0025413E"/>
    <w:rsid w:val="002675C1"/>
    <w:rsid w:val="00275AEC"/>
    <w:rsid w:val="002852AA"/>
    <w:rsid w:val="00285BC9"/>
    <w:rsid w:val="00295CA0"/>
    <w:rsid w:val="002A4528"/>
    <w:rsid w:val="002B330A"/>
    <w:rsid w:val="002B4329"/>
    <w:rsid w:val="002C27A1"/>
    <w:rsid w:val="002E3707"/>
    <w:rsid w:val="002E3EB4"/>
    <w:rsid w:val="003000E3"/>
    <w:rsid w:val="003064ED"/>
    <w:rsid w:val="00323B02"/>
    <w:rsid w:val="00324431"/>
    <w:rsid w:val="00340FEC"/>
    <w:rsid w:val="003422EF"/>
    <w:rsid w:val="003576EB"/>
    <w:rsid w:val="003577CF"/>
    <w:rsid w:val="00372C89"/>
    <w:rsid w:val="00376788"/>
    <w:rsid w:val="003814D1"/>
    <w:rsid w:val="00386C6F"/>
    <w:rsid w:val="003876B7"/>
    <w:rsid w:val="003927D9"/>
    <w:rsid w:val="00392D21"/>
    <w:rsid w:val="003A2798"/>
    <w:rsid w:val="003B0CAA"/>
    <w:rsid w:val="003B3F04"/>
    <w:rsid w:val="003C4EAE"/>
    <w:rsid w:val="003D0E37"/>
    <w:rsid w:val="00410F1F"/>
    <w:rsid w:val="00417400"/>
    <w:rsid w:val="004455BE"/>
    <w:rsid w:val="00472184"/>
    <w:rsid w:val="00482C65"/>
    <w:rsid w:val="004879FD"/>
    <w:rsid w:val="00494F1B"/>
    <w:rsid w:val="004C026D"/>
    <w:rsid w:val="004D38F8"/>
    <w:rsid w:val="004D42D6"/>
    <w:rsid w:val="004E224A"/>
    <w:rsid w:val="004F04CE"/>
    <w:rsid w:val="004F5A9E"/>
    <w:rsid w:val="005240D3"/>
    <w:rsid w:val="00551E88"/>
    <w:rsid w:val="0055787E"/>
    <w:rsid w:val="00566B55"/>
    <w:rsid w:val="005804EC"/>
    <w:rsid w:val="00590B3E"/>
    <w:rsid w:val="00591771"/>
    <w:rsid w:val="00591F4C"/>
    <w:rsid w:val="005B2F83"/>
    <w:rsid w:val="005C6A66"/>
    <w:rsid w:val="005D1C1E"/>
    <w:rsid w:val="005E5C7B"/>
    <w:rsid w:val="005E7AC8"/>
    <w:rsid w:val="0061744D"/>
    <w:rsid w:val="00630DB4"/>
    <w:rsid w:val="00631F0E"/>
    <w:rsid w:val="00632FCA"/>
    <w:rsid w:val="00695CC2"/>
    <w:rsid w:val="006C676A"/>
    <w:rsid w:val="006C6921"/>
    <w:rsid w:val="006E172F"/>
    <w:rsid w:val="00702645"/>
    <w:rsid w:val="00705408"/>
    <w:rsid w:val="00714F40"/>
    <w:rsid w:val="007363D6"/>
    <w:rsid w:val="00740063"/>
    <w:rsid w:val="0074470D"/>
    <w:rsid w:val="00746985"/>
    <w:rsid w:val="007512E2"/>
    <w:rsid w:val="00751FF1"/>
    <w:rsid w:val="007529C6"/>
    <w:rsid w:val="00754F26"/>
    <w:rsid w:val="00755001"/>
    <w:rsid w:val="00755E80"/>
    <w:rsid w:val="00764E32"/>
    <w:rsid w:val="007722FC"/>
    <w:rsid w:val="00781971"/>
    <w:rsid w:val="00786195"/>
    <w:rsid w:val="00792400"/>
    <w:rsid w:val="007A0A12"/>
    <w:rsid w:val="007A5186"/>
    <w:rsid w:val="007B048D"/>
    <w:rsid w:val="007B39FA"/>
    <w:rsid w:val="007B4108"/>
    <w:rsid w:val="007B59F4"/>
    <w:rsid w:val="007C7507"/>
    <w:rsid w:val="007F4A69"/>
    <w:rsid w:val="008041BA"/>
    <w:rsid w:val="00804F74"/>
    <w:rsid w:val="00810471"/>
    <w:rsid w:val="00812B98"/>
    <w:rsid w:val="00815EF4"/>
    <w:rsid w:val="0082013D"/>
    <w:rsid w:val="00820E30"/>
    <w:rsid w:val="00823BA8"/>
    <w:rsid w:val="0083189B"/>
    <w:rsid w:val="0083598E"/>
    <w:rsid w:val="008407C0"/>
    <w:rsid w:val="00855DA6"/>
    <w:rsid w:val="00856049"/>
    <w:rsid w:val="00857068"/>
    <w:rsid w:val="0086068D"/>
    <w:rsid w:val="00861CE3"/>
    <w:rsid w:val="00880A80"/>
    <w:rsid w:val="008817CD"/>
    <w:rsid w:val="00882D9F"/>
    <w:rsid w:val="00883720"/>
    <w:rsid w:val="00885A2C"/>
    <w:rsid w:val="008914FC"/>
    <w:rsid w:val="008975E3"/>
    <w:rsid w:val="00897C11"/>
    <w:rsid w:val="008A6178"/>
    <w:rsid w:val="008B48AA"/>
    <w:rsid w:val="008B5463"/>
    <w:rsid w:val="008D1C6B"/>
    <w:rsid w:val="008D7EBB"/>
    <w:rsid w:val="0090591E"/>
    <w:rsid w:val="00933F2A"/>
    <w:rsid w:val="00950919"/>
    <w:rsid w:val="00957183"/>
    <w:rsid w:val="009957B7"/>
    <w:rsid w:val="009A2D20"/>
    <w:rsid w:val="009B079B"/>
    <w:rsid w:val="009B4A5F"/>
    <w:rsid w:val="009B61F7"/>
    <w:rsid w:val="009E0C83"/>
    <w:rsid w:val="009E4A6B"/>
    <w:rsid w:val="009F1274"/>
    <w:rsid w:val="00A00091"/>
    <w:rsid w:val="00A03C56"/>
    <w:rsid w:val="00A074E3"/>
    <w:rsid w:val="00A10D71"/>
    <w:rsid w:val="00A1462F"/>
    <w:rsid w:val="00A304B2"/>
    <w:rsid w:val="00A3492E"/>
    <w:rsid w:val="00A5192C"/>
    <w:rsid w:val="00AA37D5"/>
    <w:rsid w:val="00AD385B"/>
    <w:rsid w:val="00AE43C8"/>
    <w:rsid w:val="00AF7579"/>
    <w:rsid w:val="00B12D12"/>
    <w:rsid w:val="00B2199F"/>
    <w:rsid w:val="00B262BF"/>
    <w:rsid w:val="00B32A82"/>
    <w:rsid w:val="00B34CED"/>
    <w:rsid w:val="00B36A4A"/>
    <w:rsid w:val="00B44670"/>
    <w:rsid w:val="00B462E6"/>
    <w:rsid w:val="00B46F9F"/>
    <w:rsid w:val="00B619EC"/>
    <w:rsid w:val="00B7449B"/>
    <w:rsid w:val="00B76970"/>
    <w:rsid w:val="00B76FEC"/>
    <w:rsid w:val="00B77A73"/>
    <w:rsid w:val="00B911CF"/>
    <w:rsid w:val="00B96C15"/>
    <w:rsid w:val="00BB19CF"/>
    <w:rsid w:val="00BB1CC5"/>
    <w:rsid w:val="00BB4D46"/>
    <w:rsid w:val="00BB52F1"/>
    <w:rsid w:val="00BB5322"/>
    <w:rsid w:val="00BC392B"/>
    <w:rsid w:val="00BD383C"/>
    <w:rsid w:val="00BE1482"/>
    <w:rsid w:val="00BF7DC1"/>
    <w:rsid w:val="00C05C63"/>
    <w:rsid w:val="00C1541D"/>
    <w:rsid w:val="00C30F24"/>
    <w:rsid w:val="00C502FE"/>
    <w:rsid w:val="00C57D42"/>
    <w:rsid w:val="00C61B6D"/>
    <w:rsid w:val="00CD252D"/>
    <w:rsid w:val="00D231F7"/>
    <w:rsid w:val="00D6042F"/>
    <w:rsid w:val="00D624EB"/>
    <w:rsid w:val="00D64BFA"/>
    <w:rsid w:val="00D65556"/>
    <w:rsid w:val="00D66B5E"/>
    <w:rsid w:val="00D750BB"/>
    <w:rsid w:val="00D95590"/>
    <w:rsid w:val="00DA249F"/>
    <w:rsid w:val="00DC0E75"/>
    <w:rsid w:val="00DC4465"/>
    <w:rsid w:val="00DC4F9E"/>
    <w:rsid w:val="00DD09BF"/>
    <w:rsid w:val="00DE0B16"/>
    <w:rsid w:val="00DF7854"/>
    <w:rsid w:val="00E14A20"/>
    <w:rsid w:val="00E161EF"/>
    <w:rsid w:val="00E22C21"/>
    <w:rsid w:val="00E24719"/>
    <w:rsid w:val="00E35550"/>
    <w:rsid w:val="00E36E73"/>
    <w:rsid w:val="00E50C66"/>
    <w:rsid w:val="00E568BB"/>
    <w:rsid w:val="00E77498"/>
    <w:rsid w:val="00E90900"/>
    <w:rsid w:val="00E93541"/>
    <w:rsid w:val="00EB4AE9"/>
    <w:rsid w:val="00EC7171"/>
    <w:rsid w:val="00EE24C4"/>
    <w:rsid w:val="00EE6322"/>
    <w:rsid w:val="00EF2DF2"/>
    <w:rsid w:val="00F11936"/>
    <w:rsid w:val="00F33745"/>
    <w:rsid w:val="00F34709"/>
    <w:rsid w:val="00F510B2"/>
    <w:rsid w:val="00F6693E"/>
    <w:rsid w:val="00F945EC"/>
    <w:rsid w:val="00F94816"/>
    <w:rsid w:val="00F97391"/>
    <w:rsid w:val="00FB4547"/>
    <w:rsid w:val="00FB600C"/>
    <w:rsid w:val="00FE245A"/>
    <w:rsid w:val="00FF7E41"/>
    <w:rsid w:val="02041281"/>
    <w:rsid w:val="030376E3"/>
    <w:rsid w:val="03231B33"/>
    <w:rsid w:val="0448314E"/>
    <w:rsid w:val="05E27A84"/>
    <w:rsid w:val="06276523"/>
    <w:rsid w:val="064F10F9"/>
    <w:rsid w:val="070103DE"/>
    <w:rsid w:val="071C511F"/>
    <w:rsid w:val="08E46EA7"/>
    <w:rsid w:val="08F910E1"/>
    <w:rsid w:val="09026748"/>
    <w:rsid w:val="09F9539C"/>
    <w:rsid w:val="0D483549"/>
    <w:rsid w:val="0EEE7499"/>
    <w:rsid w:val="0F196283"/>
    <w:rsid w:val="128D0B7C"/>
    <w:rsid w:val="12C0114D"/>
    <w:rsid w:val="138A4039"/>
    <w:rsid w:val="17013AE2"/>
    <w:rsid w:val="18187335"/>
    <w:rsid w:val="1A8B7891"/>
    <w:rsid w:val="1B5C7199"/>
    <w:rsid w:val="1BD9502D"/>
    <w:rsid w:val="1C1D316C"/>
    <w:rsid w:val="1DD45AAC"/>
    <w:rsid w:val="21F16814"/>
    <w:rsid w:val="22243511"/>
    <w:rsid w:val="230B3FD4"/>
    <w:rsid w:val="233E6486"/>
    <w:rsid w:val="2351194D"/>
    <w:rsid w:val="235B1BBD"/>
    <w:rsid w:val="24C90335"/>
    <w:rsid w:val="269C41EC"/>
    <w:rsid w:val="27B14E39"/>
    <w:rsid w:val="286456C1"/>
    <w:rsid w:val="29A46C7B"/>
    <w:rsid w:val="29F85218"/>
    <w:rsid w:val="2AFF25C5"/>
    <w:rsid w:val="2C4E2ECE"/>
    <w:rsid w:val="2E9C4299"/>
    <w:rsid w:val="2ECE479A"/>
    <w:rsid w:val="2F3A598B"/>
    <w:rsid w:val="2F7D2448"/>
    <w:rsid w:val="2FA923BE"/>
    <w:rsid w:val="31394A62"/>
    <w:rsid w:val="3427396E"/>
    <w:rsid w:val="345D2810"/>
    <w:rsid w:val="345D465C"/>
    <w:rsid w:val="34796F56"/>
    <w:rsid w:val="35814314"/>
    <w:rsid w:val="35B900B0"/>
    <w:rsid w:val="371C0798"/>
    <w:rsid w:val="38B033C2"/>
    <w:rsid w:val="38DC0680"/>
    <w:rsid w:val="38E226EA"/>
    <w:rsid w:val="3A3E6C77"/>
    <w:rsid w:val="3A584C46"/>
    <w:rsid w:val="3B0E0EF1"/>
    <w:rsid w:val="3C6B7ACC"/>
    <w:rsid w:val="3D1D0DC6"/>
    <w:rsid w:val="4000052B"/>
    <w:rsid w:val="40481F9E"/>
    <w:rsid w:val="40A62E81"/>
    <w:rsid w:val="448E4357"/>
    <w:rsid w:val="47341616"/>
    <w:rsid w:val="482545DB"/>
    <w:rsid w:val="485756B9"/>
    <w:rsid w:val="4C4874E2"/>
    <w:rsid w:val="4E02691E"/>
    <w:rsid w:val="4E8E3411"/>
    <w:rsid w:val="516B49F3"/>
    <w:rsid w:val="52291B63"/>
    <w:rsid w:val="526E1665"/>
    <w:rsid w:val="54E0748A"/>
    <w:rsid w:val="55766E6E"/>
    <w:rsid w:val="56493019"/>
    <w:rsid w:val="57065FB6"/>
    <w:rsid w:val="57347C1D"/>
    <w:rsid w:val="595B716A"/>
    <w:rsid w:val="5ADA59D9"/>
    <w:rsid w:val="5AFC08CE"/>
    <w:rsid w:val="5E443FAD"/>
    <w:rsid w:val="5E512226"/>
    <w:rsid w:val="5F0714B2"/>
    <w:rsid w:val="5F1A4D0E"/>
    <w:rsid w:val="601B6F8F"/>
    <w:rsid w:val="604C7149"/>
    <w:rsid w:val="61965340"/>
    <w:rsid w:val="619F1863"/>
    <w:rsid w:val="628E32DA"/>
    <w:rsid w:val="63972DF0"/>
    <w:rsid w:val="65315051"/>
    <w:rsid w:val="65FC3807"/>
    <w:rsid w:val="682B0837"/>
    <w:rsid w:val="68703350"/>
    <w:rsid w:val="6874548F"/>
    <w:rsid w:val="68790CF7"/>
    <w:rsid w:val="6B15282D"/>
    <w:rsid w:val="6CC30793"/>
    <w:rsid w:val="6DA94C9F"/>
    <w:rsid w:val="6E5B390E"/>
    <w:rsid w:val="724807AD"/>
    <w:rsid w:val="72A44BC2"/>
    <w:rsid w:val="75874327"/>
    <w:rsid w:val="76004806"/>
    <w:rsid w:val="76515D34"/>
    <w:rsid w:val="76593F16"/>
    <w:rsid w:val="78734B20"/>
    <w:rsid w:val="788A6608"/>
    <w:rsid w:val="79656B83"/>
    <w:rsid w:val="7BD32074"/>
    <w:rsid w:val="7C635AEE"/>
    <w:rsid w:val="7D5B67C5"/>
    <w:rsid w:val="7DEE1DD0"/>
    <w:rsid w:val="7E78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5">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6">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7">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7"/>
    <w:qFormat/>
    <w:uiPriority w:val="0"/>
    <w:pPr>
      <w:spacing w:after="120"/>
    </w:pPr>
  </w:style>
  <w:style w:type="paragraph" w:customStyle="1" w:styleId="3">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Document Map"/>
    <w:basedOn w:val="1"/>
    <w:qFormat/>
    <w:uiPriority w:val="0"/>
    <w:pPr>
      <w:shd w:val="clear" w:color="auto" w:fill="000080"/>
    </w:pPr>
  </w:style>
  <w:style w:type="paragraph" w:styleId="10">
    <w:name w:val="Salutation"/>
    <w:basedOn w:val="1"/>
    <w:next w:val="1"/>
    <w:qFormat/>
    <w:uiPriority w:val="0"/>
    <w:rPr>
      <w:rFonts w:ascii="宋体" w:eastAsia="仿宋_GB2312"/>
      <w:szCs w:val="20"/>
    </w:rPr>
  </w:style>
  <w:style w:type="paragraph" w:styleId="11">
    <w:name w:val="Body Text 3"/>
    <w:basedOn w:val="1"/>
    <w:qFormat/>
    <w:uiPriority w:val="0"/>
    <w:pPr>
      <w:spacing w:after="120"/>
    </w:pPr>
    <w:rPr>
      <w:sz w:val="16"/>
      <w:szCs w:val="16"/>
    </w:rPr>
  </w:style>
  <w:style w:type="paragraph" w:styleId="12">
    <w:name w:val="toc 3"/>
    <w:basedOn w:val="1"/>
    <w:next w:val="1"/>
    <w:qFormat/>
    <w:uiPriority w:val="0"/>
    <w:pPr>
      <w:ind w:left="480"/>
      <w:jc w:val="left"/>
    </w:pPr>
    <w:rPr>
      <w:rFonts w:eastAsia="仿宋_GB2312"/>
      <w:i/>
      <w:sz w:val="24"/>
      <w:szCs w:val="20"/>
    </w:rPr>
  </w:style>
  <w:style w:type="paragraph" w:styleId="13">
    <w:name w:val="Plain Text"/>
    <w:basedOn w:val="1"/>
    <w:link w:val="48"/>
    <w:qFormat/>
    <w:uiPriority w:val="0"/>
    <w:pPr>
      <w:shd w:val="solid" w:color="FFFFFF" w:fill="FFFFFF"/>
      <w:jc w:val="center"/>
    </w:pPr>
    <w:rPr>
      <w:rFonts w:ascii="宋体" w:hAnsi="宋体"/>
      <w:kern w:val="0"/>
      <w:sz w:val="84"/>
      <w:szCs w:val="72"/>
    </w:rPr>
  </w:style>
  <w:style w:type="paragraph" w:styleId="14">
    <w:name w:val="Date"/>
    <w:basedOn w:val="1"/>
    <w:next w:val="1"/>
    <w:link w:val="42"/>
    <w:qFormat/>
    <w:uiPriority w:val="0"/>
    <w:rPr>
      <w:sz w:val="24"/>
      <w:szCs w:val="20"/>
    </w:rPr>
  </w:style>
  <w:style w:type="paragraph" w:styleId="15">
    <w:name w:val="Body Text Indent 2"/>
    <w:basedOn w:val="1"/>
    <w:link w:val="49"/>
    <w:qFormat/>
    <w:uiPriority w:val="0"/>
    <w:pPr>
      <w:spacing w:after="120" w:line="480" w:lineRule="auto"/>
      <w:ind w:left="420" w:leftChars="200"/>
    </w:pPr>
    <w:rPr>
      <w:szCs w:val="20"/>
    </w:rPr>
  </w:style>
  <w:style w:type="paragraph" w:styleId="16">
    <w:name w:val="Balloon Text"/>
    <w:basedOn w:val="1"/>
    <w:qFormat/>
    <w:uiPriority w:val="0"/>
    <w:rPr>
      <w:sz w:val="18"/>
      <w:szCs w:val="18"/>
    </w:rPr>
  </w:style>
  <w:style w:type="paragraph" w:styleId="17">
    <w:name w:val="footer"/>
    <w:basedOn w:val="1"/>
    <w:link w:val="39"/>
    <w:qFormat/>
    <w:uiPriority w:val="0"/>
    <w:pPr>
      <w:tabs>
        <w:tab w:val="center" w:pos="4153"/>
        <w:tab w:val="right" w:pos="8306"/>
      </w:tabs>
      <w:snapToGrid w:val="0"/>
      <w:jc w:val="left"/>
    </w:pPr>
    <w:rPr>
      <w:sz w:val="18"/>
      <w:szCs w:val="18"/>
    </w:rPr>
  </w:style>
  <w:style w:type="paragraph" w:styleId="18">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right" w:leader="dot" w:pos="9360"/>
      </w:tabs>
      <w:jc w:val="left"/>
    </w:pPr>
    <w:rPr>
      <w:rFonts w:eastAsia="仿宋_GB2312"/>
      <w:b/>
      <w:caps/>
      <w:sz w:val="24"/>
      <w:szCs w:val="20"/>
    </w:rPr>
  </w:style>
  <w:style w:type="paragraph" w:styleId="20">
    <w:name w:val="toc 2"/>
    <w:basedOn w:val="1"/>
    <w:next w:val="1"/>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paragraph" w:customStyle="1" w:styleId="27">
    <w:name w:val="Char"/>
    <w:basedOn w:val="1"/>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9"/>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字符"/>
    <w:basedOn w:val="24"/>
    <w:link w:val="5"/>
    <w:qFormat/>
    <w:uiPriority w:val="0"/>
    <w:rPr>
      <w:rFonts w:ascii="Helvetica" w:hAnsi="Helvetica" w:eastAsia="宋体"/>
      <w:b/>
      <w:color w:val="000000"/>
      <w:sz w:val="24"/>
      <w:lang w:val="en-US" w:eastAsia="zh-CN" w:bidi="ar-SA"/>
    </w:rPr>
  </w:style>
  <w:style w:type="character" w:customStyle="1" w:styleId="38">
    <w:name w:val="页眉 字符"/>
    <w:basedOn w:val="24"/>
    <w:link w:val="18"/>
    <w:qFormat/>
    <w:uiPriority w:val="0"/>
    <w:rPr>
      <w:rFonts w:eastAsia="宋体"/>
      <w:kern w:val="2"/>
      <w:sz w:val="18"/>
      <w:szCs w:val="18"/>
      <w:lang w:val="en-US" w:eastAsia="zh-CN" w:bidi="ar-SA"/>
    </w:rPr>
  </w:style>
  <w:style w:type="character" w:customStyle="1" w:styleId="39">
    <w:name w:val="页脚 字符"/>
    <w:basedOn w:val="24"/>
    <w:link w:val="17"/>
    <w:qFormat/>
    <w:uiPriority w:val="0"/>
    <w:rPr>
      <w:rFonts w:eastAsia="宋体"/>
      <w:kern w:val="2"/>
      <w:sz w:val="18"/>
      <w:szCs w:val="18"/>
      <w:lang w:val="en-US" w:eastAsia="zh-CN" w:bidi="ar-SA"/>
    </w:rPr>
  </w:style>
  <w:style w:type="character" w:customStyle="1" w:styleId="40">
    <w:name w:val="5号正文 Char"/>
    <w:basedOn w:val="24"/>
    <w:link w:val="29"/>
    <w:qFormat/>
    <w:uiPriority w:val="0"/>
    <w:rPr>
      <w:rFonts w:ascii="楷体_GB2312" w:hAnsi="宋体" w:eastAsia="楷体_GB2312"/>
      <w:snapToGrid w:val="0"/>
      <w:sz w:val="24"/>
      <w:lang w:val="en-US" w:eastAsia="zh-CN" w:bidi="ar-SA"/>
    </w:rPr>
  </w:style>
  <w:style w:type="character" w:customStyle="1" w:styleId="41">
    <w:name w:val="Char Char4"/>
    <w:basedOn w:val="24"/>
    <w:qFormat/>
    <w:uiPriority w:val="0"/>
    <w:rPr>
      <w:rFonts w:eastAsia="宋体"/>
      <w:kern w:val="2"/>
      <w:sz w:val="18"/>
      <w:lang w:val="en-US" w:eastAsia="zh-CN"/>
    </w:rPr>
  </w:style>
  <w:style w:type="character" w:customStyle="1" w:styleId="42">
    <w:name w:val="日期 字符"/>
    <w:link w:val="14"/>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4"/>
    <w:semiHidden/>
    <w:qFormat/>
    <w:uiPriority w:val="99"/>
    <w:rPr>
      <w:color w:val="808080"/>
    </w:rPr>
  </w:style>
  <w:style w:type="paragraph" w:customStyle="1" w:styleId="45">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6">
    <w:name w:val="List Paragraph"/>
    <w:basedOn w:val="1"/>
    <w:unhideWhenUsed/>
    <w:qFormat/>
    <w:uiPriority w:val="99"/>
    <w:pPr>
      <w:ind w:firstLine="420" w:firstLineChars="200"/>
    </w:pPr>
  </w:style>
  <w:style w:type="character" w:customStyle="1" w:styleId="47">
    <w:name w:val="正文文本 字符"/>
    <w:basedOn w:val="24"/>
    <w:link w:val="2"/>
    <w:qFormat/>
    <w:uiPriority w:val="0"/>
    <w:rPr>
      <w:kern w:val="2"/>
      <w:sz w:val="21"/>
      <w:szCs w:val="24"/>
    </w:rPr>
  </w:style>
  <w:style w:type="character" w:customStyle="1" w:styleId="48">
    <w:name w:val="纯文本 字符"/>
    <w:basedOn w:val="24"/>
    <w:link w:val="13"/>
    <w:qFormat/>
    <w:uiPriority w:val="0"/>
    <w:rPr>
      <w:rFonts w:ascii="宋体" w:hAnsi="宋体"/>
      <w:sz w:val="84"/>
      <w:szCs w:val="72"/>
      <w:shd w:val="solid" w:color="FFFFFF" w:fill="FFFFFF"/>
    </w:rPr>
  </w:style>
  <w:style w:type="character" w:customStyle="1" w:styleId="49">
    <w:name w:val="正文文本缩进 2 字符"/>
    <w:basedOn w:val="24"/>
    <w:link w:val="15"/>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176FB-0755-41D2-AB79-3463D68CFB0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3869</Words>
  <Characters>4174</Characters>
  <Lines>43</Lines>
  <Paragraphs>12</Paragraphs>
  <TotalTime>0</TotalTime>
  <ScaleCrop>false</ScaleCrop>
  <LinksUpToDate>false</LinksUpToDate>
  <CharactersWithSpaces>4224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33</cp:lastModifiedBy>
  <cp:lastPrinted>2024-05-17T01:20:00Z</cp:lastPrinted>
  <dcterms:modified xsi:type="dcterms:W3CDTF">2025-05-12T09:05:46Z</dcterms:modified>
  <dc:title>重庆医科大学第二附属医院江南医院工程</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7057B8583C4743259B955407A094CF3D_13</vt:lpwstr>
  </property>
  <property fmtid="{D5CDD505-2E9C-101B-9397-08002B2CF9AE}" pid="4" name="KSOTemplateDocerSaveRecord">
    <vt:lpwstr>eyJoZGlkIjoiMzc1OGNlMDJlMzRlMzMzYmE1ZjU3MzU3ZjgyMjI5MWIiLCJ1c2VySWQiOiIyMjg3MzE2MzAifQ==</vt:lpwstr>
  </property>
</Properties>
</file>