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A6BD">
      <w:pPr>
        <w:rPr>
          <w:rFonts w:hint="eastAsia" w:ascii="宋体" w:eastAsia="宋体"/>
          <w:color w:val="auto"/>
          <w:sz w:val="22"/>
          <w:highlight w:val="none"/>
          <w:u w:val="single"/>
          <w:lang w:val="en-US" w:eastAsia="zh-CN"/>
        </w:rPr>
      </w:pPr>
      <w:r>
        <w:rPr>
          <w:rFonts w:hint="eastAsia" w:ascii="宋体"/>
          <w:b/>
          <w:bCs/>
          <w:color w:val="auto"/>
          <w:sz w:val="22"/>
          <w:highlight w:val="none"/>
        </w:rPr>
        <w:t>项目编号：CH202503</w:t>
      </w:r>
      <w:r>
        <w:rPr>
          <w:rFonts w:hint="eastAsia" w:ascii="宋体"/>
          <w:b/>
          <w:bCs/>
          <w:color w:val="auto"/>
          <w:sz w:val="22"/>
          <w:highlight w:val="none"/>
          <w:lang w:val="en-US" w:eastAsia="zh-CN"/>
        </w:rPr>
        <w:t>2</w:t>
      </w:r>
    </w:p>
    <w:p w14:paraId="0FDE1BE4">
      <w:pPr>
        <w:jc w:val="center"/>
        <w:rPr>
          <w:rFonts w:ascii="宋体" w:hAnsi="宋体"/>
          <w:color w:val="auto"/>
          <w:sz w:val="44"/>
          <w:szCs w:val="44"/>
          <w:highlight w:val="none"/>
        </w:rPr>
      </w:pPr>
    </w:p>
    <w:p w14:paraId="696D12AC">
      <w:pPr>
        <w:pStyle w:val="10"/>
        <w:rPr>
          <w:color w:val="auto"/>
          <w:highlight w:val="none"/>
        </w:rPr>
      </w:pPr>
    </w:p>
    <w:p w14:paraId="624524E4">
      <w:pPr>
        <w:rPr>
          <w:color w:val="auto"/>
          <w:highlight w:val="none"/>
        </w:rPr>
      </w:pPr>
    </w:p>
    <w:p w14:paraId="0A75584E">
      <w:pPr>
        <w:snapToGrid w:val="0"/>
        <w:spacing w:line="560" w:lineRule="exact"/>
        <w:ind w:left="55" w:leftChars="-101" w:hanging="267" w:hangingChars="74"/>
        <w:jc w:val="center"/>
        <w:rPr>
          <w:rFonts w:ascii="仿宋_GB2312" w:hAnsi="仿宋_GB2312"/>
          <w:snapToGrid w:val="0"/>
          <w:color w:val="auto"/>
          <w:sz w:val="36"/>
          <w:szCs w:val="36"/>
          <w:highlight w:val="none"/>
        </w:rPr>
      </w:pPr>
      <w:r>
        <w:rPr>
          <w:rFonts w:hint="eastAsia" w:ascii="宋体" w:hAnsi="宋体"/>
          <w:b/>
          <w:color w:val="auto"/>
          <w:sz w:val="36"/>
          <w:szCs w:val="36"/>
          <w:highlight w:val="none"/>
        </w:rPr>
        <w:t>重庆医科大学附属第二医院</w:t>
      </w:r>
      <w:r>
        <w:rPr>
          <w:rFonts w:hint="eastAsia" w:ascii="宋体" w:hAnsi="宋体"/>
          <w:b/>
          <w:color w:val="auto"/>
          <w:sz w:val="36"/>
          <w:szCs w:val="36"/>
          <w:highlight w:val="none"/>
          <w:lang w:val="en-US" w:eastAsia="zh-CN"/>
        </w:rPr>
        <w:t>江南院区</w:t>
      </w:r>
      <w:r>
        <w:rPr>
          <w:rFonts w:hint="eastAsia" w:ascii="宋体" w:hAnsi="宋体" w:cs="宋体"/>
          <w:b/>
          <w:color w:val="auto"/>
          <w:sz w:val="36"/>
          <w:szCs w:val="36"/>
          <w:highlight w:val="none"/>
          <w:lang w:val="en-US" w:eastAsia="zh-CN"/>
        </w:rPr>
        <w:t xml:space="preserve">二号场地  </w:t>
      </w:r>
    </w:p>
    <w:p w14:paraId="0AEDF8B6">
      <w:pPr>
        <w:wordWrap w:val="0"/>
        <w:autoSpaceDE w:val="0"/>
        <w:autoSpaceDN w:val="0"/>
        <w:adjustRightInd w:val="0"/>
        <w:spacing w:before="120" w:after="120" w:line="720" w:lineRule="atLeast"/>
        <w:jc w:val="center"/>
        <w:rPr>
          <w:rFonts w:hint="eastAsia" w:ascii="仿宋_GB2312" w:hAnsi="仿宋_GB2312"/>
          <w:b/>
          <w:snapToGrid w:val="0"/>
          <w:color w:val="auto"/>
          <w:sz w:val="72"/>
          <w:szCs w:val="72"/>
          <w:highlight w:val="none"/>
        </w:rPr>
      </w:pPr>
    </w:p>
    <w:p w14:paraId="4B4FF2BA">
      <w:pPr>
        <w:wordWrap w:val="0"/>
        <w:autoSpaceDE w:val="0"/>
        <w:autoSpaceDN w:val="0"/>
        <w:adjustRightInd w:val="0"/>
        <w:spacing w:before="120" w:after="120" w:line="720" w:lineRule="atLeast"/>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lang w:val="en-US" w:eastAsia="zh-CN"/>
        </w:rPr>
        <w:t>招租</w:t>
      </w:r>
      <w:r>
        <w:rPr>
          <w:rFonts w:ascii="仿宋_GB2312" w:hAnsi="仿宋_GB2312"/>
          <w:b/>
          <w:snapToGrid w:val="0"/>
          <w:color w:val="auto"/>
          <w:sz w:val="72"/>
          <w:szCs w:val="72"/>
          <w:highlight w:val="none"/>
        </w:rPr>
        <w:t>文件</w:t>
      </w:r>
    </w:p>
    <w:p w14:paraId="472C6E31">
      <w:pPr>
        <w:wordWrap w:val="0"/>
        <w:autoSpaceDE w:val="0"/>
        <w:autoSpaceDN w:val="0"/>
        <w:adjustRightInd w:val="0"/>
        <w:spacing w:line="560" w:lineRule="atLeast"/>
        <w:jc w:val="center"/>
        <w:rPr>
          <w:rFonts w:eastAsia="彩虹小标宋"/>
          <w:b/>
          <w:snapToGrid w:val="0"/>
          <w:color w:val="auto"/>
          <w:sz w:val="36"/>
          <w:szCs w:val="48"/>
          <w:highlight w:val="none"/>
        </w:rPr>
      </w:pPr>
    </w:p>
    <w:p w14:paraId="0AD19AB2">
      <w:pPr>
        <w:wordWrap w:val="0"/>
        <w:autoSpaceDE w:val="0"/>
        <w:autoSpaceDN w:val="0"/>
        <w:adjustRightInd w:val="0"/>
        <w:spacing w:line="560" w:lineRule="atLeast"/>
        <w:ind w:firstLine="624"/>
        <w:jc w:val="left"/>
        <w:rPr>
          <w:snapToGrid w:val="0"/>
          <w:color w:val="auto"/>
          <w:sz w:val="32"/>
          <w:highlight w:val="none"/>
        </w:rPr>
      </w:pPr>
    </w:p>
    <w:p w14:paraId="01E18CAE">
      <w:pPr>
        <w:adjustRightInd w:val="0"/>
        <w:spacing w:line="560" w:lineRule="atLeast"/>
        <w:ind w:firstLine="624"/>
        <w:jc w:val="center"/>
        <w:rPr>
          <w:rFonts w:ascii="仿宋_GB2312" w:eastAsia="仿宋_GB2312"/>
          <w:color w:val="auto"/>
          <w:sz w:val="28"/>
          <w:szCs w:val="28"/>
          <w:highlight w:val="none"/>
        </w:rPr>
      </w:pPr>
    </w:p>
    <w:p w14:paraId="3E97EB90">
      <w:pPr>
        <w:pStyle w:val="10"/>
        <w:rPr>
          <w:color w:val="auto"/>
          <w:highlight w:val="none"/>
        </w:rPr>
      </w:pPr>
    </w:p>
    <w:p w14:paraId="71141707">
      <w:pPr>
        <w:rPr>
          <w:color w:val="auto"/>
          <w:highlight w:val="none"/>
        </w:rPr>
      </w:pPr>
    </w:p>
    <w:p w14:paraId="4A9A6CB4">
      <w:pPr>
        <w:pStyle w:val="10"/>
        <w:rPr>
          <w:color w:val="auto"/>
          <w:highlight w:val="none"/>
        </w:rPr>
      </w:pPr>
    </w:p>
    <w:p w14:paraId="20AC40EC">
      <w:pPr>
        <w:rPr>
          <w:color w:val="auto"/>
          <w:highlight w:val="none"/>
        </w:rPr>
      </w:pPr>
    </w:p>
    <w:p w14:paraId="7D196FD1">
      <w:pPr>
        <w:pStyle w:val="10"/>
        <w:rPr>
          <w:color w:val="auto"/>
          <w:highlight w:val="none"/>
        </w:rPr>
      </w:pPr>
    </w:p>
    <w:p w14:paraId="40748152">
      <w:pPr>
        <w:rPr>
          <w:color w:val="auto"/>
          <w:highlight w:val="none"/>
        </w:rPr>
      </w:pPr>
    </w:p>
    <w:p w14:paraId="3F4950AD">
      <w:pPr>
        <w:pStyle w:val="10"/>
        <w:rPr>
          <w:color w:val="auto"/>
          <w:highlight w:val="none"/>
        </w:rPr>
      </w:pPr>
    </w:p>
    <w:p w14:paraId="10D4ADF1">
      <w:pPr>
        <w:rPr>
          <w:color w:val="auto"/>
          <w:highlight w:val="none"/>
        </w:rPr>
      </w:pPr>
    </w:p>
    <w:p w14:paraId="7D5B389C">
      <w:pPr>
        <w:adjustRightInd w:val="0"/>
        <w:spacing w:line="560" w:lineRule="atLeast"/>
        <w:ind w:firstLine="624"/>
        <w:jc w:val="center"/>
        <w:rPr>
          <w:snapToGrid w:val="0"/>
          <w:color w:val="auto"/>
          <w:sz w:val="44"/>
          <w:highlight w:val="none"/>
        </w:rPr>
      </w:pPr>
    </w:p>
    <w:p w14:paraId="021E98F7">
      <w:pPr>
        <w:adjustRightInd w:val="0"/>
        <w:spacing w:line="560" w:lineRule="atLeast"/>
        <w:ind w:firstLine="624"/>
        <w:jc w:val="center"/>
        <w:rPr>
          <w:snapToGrid w:val="0"/>
          <w:color w:val="auto"/>
          <w:sz w:val="44"/>
          <w:highlight w:val="none"/>
        </w:rPr>
      </w:pPr>
    </w:p>
    <w:p w14:paraId="2EC48E89">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04257CD2">
      <w:pPr>
        <w:adjustRightInd w:val="0"/>
        <w:spacing w:line="560" w:lineRule="atLeast"/>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五</w:t>
      </w:r>
      <w:r>
        <w:rPr>
          <w:rFonts w:hint="eastAsia"/>
          <w:snapToGrid w:val="0"/>
          <w:color w:val="auto"/>
          <w:sz w:val="36"/>
          <w:szCs w:val="36"/>
          <w:highlight w:val="none"/>
        </w:rPr>
        <w:t>月</w:t>
      </w:r>
    </w:p>
    <w:p w14:paraId="0F596045">
      <w:pPr>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58"/>
        <w:gridCol w:w="7829"/>
      </w:tblGrid>
      <w:tr w14:paraId="3B3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2" w:type="dxa"/>
            <w:vAlign w:val="center"/>
          </w:tcPr>
          <w:p w14:paraId="26999961">
            <w:pPr>
              <w:pStyle w:val="34"/>
              <w:ind w:firstLine="0"/>
              <w:jc w:val="center"/>
              <w:rPr>
                <w:color w:val="auto"/>
                <w:szCs w:val="24"/>
                <w:highlight w:val="none"/>
              </w:rPr>
            </w:pPr>
            <w:r>
              <w:rPr>
                <w:rFonts w:hint="eastAsia"/>
                <w:color w:val="auto"/>
                <w:szCs w:val="24"/>
                <w:highlight w:val="none"/>
              </w:rPr>
              <w:t>项号</w:t>
            </w:r>
          </w:p>
        </w:tc>
        <w:tc>
          <w:tcPr>
            <w:tcW w:w="1258" w:type="dxa"/>
            <w:vAlign w:val="center"/>
          </w:tcPr>
          <w:p w14:paraId="1DED47F8">
            <w:pPr>
              <w:pStyle w:val="34"/>
              <w:ind w:firstLine="0"/>
              <w:jc w:val="center"/>
              <w:rPr>
                <w:color w:val="auto"/>
                <w:szCs w:val="24"/>
                <w:highlight w:val="none"/>
              </w:rPr>
            </w:pPr>
            <w:r>
              <w:rPr>
                <w:rFonts w:hint="eastAsia"/>
                <w:color w:val="auto"/>
                <w:szCs w:val="24"/>
                <w:highlight w:val="none"/>
              </w:rPr>
              <w:t>内容</w:t>
            </w:r>
          </w:p>
        </w:tc>
        <w:tc>
          <w:tcPr>
            <w:tcW w:w="7829" w:type="dxa"/>
            <w:vAlign w:val="center"/>
          </w:tcPr>
          <w:p w14:paraId="38420DA0">
            <w:pPr>
              <w:pStyle w:val="34"/>
              <w:ind w:firstLine="0"/>
              <w:jc w:val="center"/>
              <w:rPr>
                <w:color w:val="auto"/>
                <w:szCs w:val="24"/>
                <w:highlight w:val="none"/>
              </w:rPr>
            </w:pPr>
            <w:r>
              <w:rPr>
                <w:rFonts w:hint="eastAsia"/>
                <w:color w:val="auto"/>
                <w:szCs w:val="24"/>
                <w:highlight w:val="none"/>
              </w:rPr>
              <w:t>说明与要求</w:t>
            </w:r>
          </w:p>
        </w:tc>
      </w:tr>
      <w:tr w14:paraId="769F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2" w:type="dxa"/>
            <w:vAlign w:val="center"/>
          </w:tcPr>
          <w:p w14:paraId="4F4C972B">
            <w:pPr>
              <w:pStyle w:val="13"/>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258" w:type="dxa"/>
            <w:vAlign w:val="center"/>
          </w:tcPr>
          <w:p w14:paraId="27F8C396">
            <w:pPr>
              <w:pStyle w:val="13"/>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829" w:type="dxa"/>
            <w:vAlign w:val="center"/>
          </w:tcPr>
          <w:p w14:paraId="1397C46B">
            <w:pPr>
              <w:snapToGrid w:val="0"/>
              <w:jc w:val="left"/>
              <w:rPr>
                <w:rFonts w:ascii="仿宋_GB2312" w:hAnsi="宋体" w:eastAsia="仿宋_GB2312"/>
                <w:color w:val="auto"/>
                <w:kern w:val="0"/>
                <w:sz w:val="24"/>
                <w:highlight w:val="none"/>
              </w:rPr>
            </w:pPr>
            <w:r>
              <w:rPr>
                <w:rFonts w:hint="eastAsia" w:ascii="仿宋_GB2312" w:hAnsi="宋体" w:eastAsia="仿宋_GB2312"/>
                <w:color w:val="auto"/>
                <w:kern w:val="0"/>
                <w:sz w:val="24"/>
                <w:szCs w:val="20"/>
                <w:highlight w:val="none"/>
              </w:rPr>
              <w:t>重庆医科大学附属第二医院</w:t>
            </w:r>
            <w:r>
              <w:rPr>
                <w:rFonts w:hint="eastAsia" w:ascii="仿宋_GB2312" w:hAnsi="宋体" w:eastAsia="仿宋_GB2312"/>
                <w:color w:val="auto"/>
                <w:kern w:val="0"/>
                <w:sz w:val="24"/>
                <w:szCs w:val="20"/>
                <w:highlight w:val="none"/>
                <w:lang w:val="en-US" w:eastAsia="zh-CN"/>
              </w:rPr>
              <w:t>江南院区二号场地招租</w:t>
            </w:r>
          </w:p>
        </w:tc>
      </w:tr>
      <w:tr w14:paraId="4E4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2" w:type="dxa"/>
            <w:vAlign w:val="center"/>
          </w:tcPr>
          <w:p w14:paraId="63F72515">
            <w:pPr>
              <w:pStyle w:val="34"/>
              <w:spacing w:line="240" w:lineRule="auto"/>
              <w:ind w:firstLine="0"/>
              <w:jc w:val="left"/>
              <w:rPr>
                <w:color w:val="auto"/>
                <w:szCs w:val="24"/>
                <w:highlight w:val="none"/>
              </w:rPr>
            </w:pPr>
            <w:r>
              <w:rPr>
                <w:rFonts w:hint="eastAsia"/>
                <w:color w:val="auto"/>
                <w:szCs w:val="24"/>
                <w:highlight w:val="none"/>
              </w:rPr>
              <w:t>2</w:t>
            </w:r>
          </w:p>
        </w:tc>
        <w:tc>
          <w:tcPr>
            <w:tcW w:w="1258" w:type="dxa"/>
            <w:vAlign w:val="center"/>
          </w:tcPr>
          <w:p w14:paraId="4564672E">
            <w:pPr>
              <w:pStyle w:val="34"/>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rPr>
              <w:t>项目概况</w:t>
            </w:r>
            <w:r>
              <w:rPr>
                <w:rFonts w:hint="eastAsia"/>
                <w:color w:val="auto"/>
                <w:szCs w:val="24"/>
                <w:highlight w:val="none"/>
                <w:lang w:val="en-US" w:eastAsia="zh-CN"/>
              </w:rPr>
              <w:t>及要求</w:t>
            </w:r>
          </w:p>
        </w:tc>
        <w:tc>
          <w:tcPr>
            <w:tcW w:w="7829" w:type="dxa"/>
            <w:vAlign w:val="center"/>
          </w:tcPr>
          <w:p w14:paraId="2954DE61">
            <w:pPr>
              <w:pStyle w:val="34"/>
              <w:ind w:firstLine="0"/>
              <w:rPr>
                <w:rFonts w:hint="default" w:eastAsia="仿宋_GB2312"/>
                <w:color w:val="auto"/>
                <w:highlight w:val="none"/>
                <w:lang w:val="en-US" w:eastAsia="zh-CN"/>
              </w:rPr>
            </w:pPr>
            <w:r>
              <w:rPr>
                <w:rFonts w:hint="eastAsia"/>
                <w:color w:val="auto"/>
                <w:highlight w:val="none"/>
                <w:lang w:val="en-US" w:eastAsia="zh-CN"/>
              </w:rPr>
              <w:t>1.房屋概况：</w:t>
            </w:r>
          </w:p>
          <w:tbl>
            <w:tblPr>
              <w:tblStyle w:val="22"/>
              <w:tblW w:w="7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523"/>
              <w:gridCol w:w="2865"/>
            </w:tblGrid>
            <w:tr w14:paraId="70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91" w:type="dxa"/>
                </w:tcPr>
                <w:p w14:paraId="0267B4C4">
                  <w:pPr>
                    <w:pStyle w:val="34"/>
                    <w:ind w:left="0" w:leftChars="0" w:firstLine="0" w:firstLineChars="0"/>
                    <w:rPr>
                      <w:rFonts w:hint="default" w:eastAsia="仿宋_GB2312"/>
                      <w:color w:val="auto"/>
                      <w:highlight w:val="none"/>
                      <w:vertAlign w:val="baseline"/>
                      <w:lang w:val="en-US" w:eastAsia="zh-CN"/>
                    </w:rPr>
                  </w:pPr>
                  <w:r>
                    <w:rPr>
                      <w:rFonts w:hint="eastAsia"/>
                      <w:color w:val="auto"/>
                      <w:highlight w:val="none"/>
                      <w:vertAlign w:val="baseline"/>
                      <w:lang w:val="en-US" w:eastAsia="zh-CN"/>
                    </w:rPr>
                    <w:t>房屋地址</w:t>
                  </w:r>
                </w:p>
              </w:tc>
              <w:tc>
                <w:tcPr>
                  <w:tcW w:w="1523" w:type="dxa"/>
                </w:tcPr>
                <w:p w14:paraId="4887D0EF">
                  <w:pPr>
                    <w:pStyle w:val="34"/>
                    <w:ind w:left="479" w:leftChars="228" w:firstLine="0" w:firstLineChars="0"/>
                    <w:rPr>
                      <w:rFonts w:hint="eastAsia" w:eastAsia="仿宋_GB2312"/>
                      <w:color w:val="auto"/>
                      <w:highlight w:val="none"/>
                      <w:vertAlign w:val="baseline"/>
                      <w:lang w:val="en-US" w:eastAsia="zh-CN"/>
                    </w:rPr>
                  </w:pPr>
                  <w:r>
                    <w:rPr>
                      <w:rFonts w:hint="eastAsia"/>
                      <w:color w:val="auto"/>
                      <w:highlight w:val="none"/>
                      <w:vertAlign w:val="baseline"/>
                      <w:lang w:val="en-US" w:eastAsia="zh-CN"/>
                    </w:rPr>
                    <w:t>面积</w:t>
                  </w:r>
                </w:p>
              </w:tc>
              <w:tc>
                <w:tcPr>
                  <w:tcW w:w="2865" w:type="dxa"/>
                </w:tcPr>
                <w:p w14:paraId="333C9A2C">
                  <w:pPr>
                    <w:pStyle w:val="34"/>
                    <w:rPr>
                      <w:rFonts w:hint="default" w:eastAsia="仿宋_GB2312"/>
                      <w:color w:val="auto"/>
                      <w:highlight w:val="none"/>
                      <w:vertAlign w:val="baseline"/>
                      <w:lang w:val="en-US" w:eastAsia="zh-CN"/>
                    </w:rPr>
                  </w:pPr>
                  <w:r>
                    <w:rPr>
                      <w:rFonts w:hint="eastAsia"/>
                      <w:color w:val="auto"/>
                      <w:highlight w:val="none"/>
                      <w:vertAlign w:val="baseline"/>
                      <w:lang w:val="en-US" w:eastAsia="zh-CN"/>
                    </w:rPr>
                    <w:t>说明</w:t>
                  </w:r>
                </w:p>
              </w:tc>
            </w:tr>
            <w:tr w14:paraId="155C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dxa"/>
                </w:tcPr>
                <w:p w14:paraId="581C95BA">
                  <w:pPr>
                    <w:pStyle w:val="34"/>
                    <w:ind w:left="0" w:leftChars="0" w:firstLine="0" w:firstLineChars="0"/>
                    <w:rPr>
                      <w:rFonts w:hint="eastAsia" w:eastAsia="仿宋_GB2312"/>
                      <w:color w:val="auto"/>
                      <w:highlight w:val="none"/>
                      <w:vertAlign w:val="baseline"/>
                      <w:lang w:eastAsia="zh-CN"/>
                    </w:rPr>
                  </w:pPr>
                  <w:r>
                    <w:rPr>
                      <w:rFonts w:hint="eastAsia"/>
                      <w:color w:val="auto"/>
                      <w:highlight w:val="none"/>
                      <w:lang w:val="en-US" w:eastAsia="zh-CN"/>
                    </w:rPr>
                    <w:t>重庆市南岸区</w:t>
                  </w:r>
                  <w:r>
                    <w:rPr>
                      <w:rFonts w:hint="eastAsia"/>
                      <w:color w:val="auto"/>
                      <w:highlight w:val="none"/>
                    </w:rPr>
                    <w:t>天文大道288号江南院区</w:t>
                  </w:r>
                  <w:r>
                    <w:rPr>
                      <w:rFonts w:hint="eastAsia"/>
                      <w:color w:val="auto"/>
                      <w:highlight w:val="none"/>
                      <w:lang w:eastAsia="zh-CN"/>
                    </w:rPr>
                    <w:t>综合楼</w:t>
                  </w:r>
                  <w:r>
                    <w:rPr>
                      <w:rFonts w:hint="eastAsia"/>
                      <w:color w:val="auto"/>
                      <w:highlight w:val="none"/>
                    </w:rPr>
                    <w:t>2楼</w:t>
                  </w:r>
                  <w:r>
                    <w:rPr>
                      <w:rFonts w:hint="eastAsia"/>
                      <w:color w:val="auto"/>
                      <w:highlight w:val="none"/>
                      <w:lang w:val="en-US" w:eastAsia="zh-CN"/>
                    </w:rPr>
                    <w:t>D区住院部出入口（原瑞幸咖啡区域）</w:t>
                  </w:r>
                </w:p>
              </w:tc>
              <w:tc>
                <w:tcPr>
                  <w:tcW w:w="1523" w:type="dxa"/>
                </w:tcPr>
                <w:p w14:paraId="6902040F">
                  <w:pPr>
                    <w:pStyle w:val="34"/>
                    <w:ind w:left="0" w:leftChars="0" w:firstLine="240" w:firstLineChars="100"/>
                    <w:rPr>
                      <w:rFonts w:hint="eastAsia"/>
                      <w:color w:val="auto"/>
                      <w:highlight w:val="none"/>
                      <w:vertAlign w:val="baseline"/>
                      <w:lang w:val="en-US" w:eastAsia="zh-CN"/>
                    </w:rPr>
                  </w:pPr>
                </w:p>
                <w:p w14:paraId="575ADFF8">
                  <w:pPr>
                    <w:pStyle w:val="34"/>
                    <w:ind w:left="0" w:leftChars="0" w:firstLine="480" w:firstLineChars="200"/>
                    <w:rPr>
                      <w:rFonts w:hint="default" w:eastAsia="仿宋_GB2312"/>
                      <w:color w:val="auto"/>
                      <w:highlight w:val="none"/>
                      <w:vertAlign w:val="baseline"/>
                      <w:lang w:val="en-US" w:eastAsia="zh-CN"/>
                    </w:rPr>
                  </w:pPr>
                  <w:r>
                    <w:rPr>
                      <w:rFonts w:hint="eastAsia"/>
                      <w:color w:val="auto"/>
                      <w:highlight w:val="none"/>
                      <w:vertAlign w:val="baseline"/>
                      <w:lang w:val="en-US" w:eastAsia="zh-CN"/>
                    </w:rPr>
                    <w:t>140㎡</w:t>
                  </w:r>
                </w:p>
              </w:tc>
              <w:tc>
                <w:tcPr>
                  <w:tcW w:w="2865" w:type="dxa"/>
                </w:tcPr>
                <w:p w14:paraId="592CEE33">
                  <w:pPr>
                    <w:pStyle w:val="34"/>
                    <w:ind w:left="0" w:leftChars="0" w:firstLine="0" w:firstLineChars="0"/>
                    <w:rPr>
                      <w:rFonts w:hint="eastAsia" w:eastAsia="仿宋_GB2312"/>
                      <w:color w:val="auto"/>
                      <w:highlight w:val="none"/>
                      <w:vertAlign w:val="baseline"/>
                      <w:lang w:eastAsia="zh-CN"/>
                    </w:rPr>
                  </w:pPr>
                  <w:r>
                    <w:rPr>
                      <w:rFonts w:hint="eastAsia" w:ascii="仿宋_GB2312" w:hAnsi="宋体" w:eastAsia="仿宋_GB2312"/>
                      <w:color w:val="auto"/>
                      <w:kern w:val="0"/>
                      <w:sz w:val="24"/>
                      <w:szCs w:val="20"/>
                      <w:highlight w:val="none"/>
                    </w:rPr>
                    <w:t>无油烟外排设备和排污管道，限于作</w:t>
                  </w:r>
                  <w:r>
                    <w:rPr>
                      <w:rFonts w:hint="eastAsia"/>
                      <w:color w:val="auto"/>
                      <w:kern w:val="0"/>
                      <w:sz w:val="24"/>
                      <w:szCs w:val="20"/>
                      <w:highlight w:val="none"/>
                      <w:lang w:val="en-US" w:eastAsia="zh-CN"/>
                    </w:rPr>
                    <w:t>咖啡吧经营</w:t>
                  </w:r>
                  <w:r>
                    <w:rPr>
                      <w:rFonts w:hint="eastAsia"/>
                      <w:color w:val="auto"/>
                      <w:kern w:val="0"/>
                      <w:sz w:val="24"/>
                      <w:szCs w:val="20"/>
                      <w:highlight w:val="none"/>
                      <w:lang w:eastAsia="zh-CN"/>
                    </w:rPr>
                    <w:t>。</w:t>
                  </w:r>
                </w:p>
              </w:tc>
            </w:tr>
          </w:tbl>
          <w:p w14:paraId="09EE9893">
            <w:pPr>
              <w:pStyle w:val="34"/>
              <w:ind w:firstLine="0"/>
              <w:rPr>
                <w:rFonts w:hint="eastAsia"/>
                <w:color w:val="auto"/>
                <w:highlight w:val="none"/>
                <w:lang w:val="en-US" w:eastAsia="zh-CN"/>
              </w:rPr>
            </w:pPr>
            <w:r>
              <w:rPr>
                <w:rFonts w:hint="eastAsia"/>
                <w:color w:val="auto"/>
                <w:highlight w:val="none"/>
                <w:lang w:val="en-US" w:eastAsia="zh-CN"/>
              </w:rPr>
              <w:t>2.房屋租赁期：合同签订生效之日起3年。</w:t>
            </w:r>
          </w:p>
          <w:p w14:paraId="0DA241F2">
            <w:pPr>
              <w:pStyle w:val="34"/>
              <w:ind w:firstLine="0"/>
              <w:rPr>
                <w:rFonts w:hint="eastAsia" w:ascii="仿宋_GB2312" w:hAnsi="宋体" w:eastAsia="仿宋_GB2312"/>
                <w:color w:val="auto"/>
                <w:kern w:val="0"/>
                <w:sz w:val="24"/>
                <w:szCs w:val="20"/>
                <w:highlight w:val="none"/>
                <w:lang w:val="en-US" w:eastAsia="zh-CN"/>
              </w:rPr>
            </w:pPr>
            <w:r>
              <w:rPr>
                <w:rFonts w:hint="eastAsia"/>
                <w:color w:val="auto"/>
                <w:kern w:val="0"/>
                <w:sz w:val="24"/>
                <w:szCs w:val="20"/>
                <w:highlight w:val="none"/>
                <w:lang w:val="en-US" w:eastAsia="zh-CN"/>
              </w:rPr>
              <w:t>3.房屋不得用于违法犯罪、涉及国家安全、公共安全、环境卫生以及对周边产生不良影响的生产经营活动，经营业态为咖啡吧</w:t>
            </w:r>
            <w:r>
              <w:rPr>
                <w:rFonts w:hint="eastAsia" w:ascii="仿宋_GB2312" w:hAnsi="宋体" w:eastAsia="仿宋_GB2312"/>
                <w:color w:val="auto"/>
                <w:kern w:val="0"/>
                <w:sz w:val="24"/>
                <w:szCs w:val="20"/>
                <w:highlight w:val="none"/>
                <w:lang w:val="en-US" w:eastAsia="zh-CN"/>
              </w:rPr>
              <w:t>。</w:t>
            </w:r>
          </w:p>
          <w:p w14:paraId="066783F3">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4.因为承租人原因导致医院及第三方的安全责任事故由承租人自行承担。</w:t>
            </w:r>
          </w:p>
          <w:p w14:paraId="2940CEA2">
            <w:pPr>
              <w:pStyle w:val="34"/>
              <w:ind w:firstLine="0"/>
              <w:rPr>
                <w:rFonts w:hint="default"/>
                <w:color w:val="auto"/>
                <w:kern w:val="0"/>
                <w:sz w:val="24"/>
                <w:szCs w:val="20"/>
                <w:highlight w:val="none"/>
                <w:lang w:val="en-US" w:eastAsia="zh-CN"/>
              </w:rPr>
            </w:pPr>
            <w:r>
              <w:rPr>
                <w:rFonts w:hint="eastAsia"/>
                <w:color w:val="auto"/>
                <w:kern w:val="0"/>
                <w:sz w:val="24"/>
                <w:szCs w:val="20"/>
                <w:highlight w:val="none"/>
                <w:lang w:val="en-US" w:eastAsia="zh-CN"/>
              </w:rPr>
              <w:t>5.承租人同款产品定价不得高于其他门店且品质与其他门店同质。</w:t>
            </w:r>
          </w:p>
          <w:p w14:paraId="11EB2F41">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6.配合医院会务接待等活动需求（如有）。</w:t>
            </w:r>
          </w:p>
          <w:p w14:paraId="471C7D47">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7.进场时间以医院书面通知的时间为准。</w:t>
            </w:r>
          </w:p>
          <w:p w14:paraId="529209D5">
            <w:pPr>
              <w:pStyle w:val="34"/>
              <w:ind w:firstLine="0"/>
              <w:rPr>
                <w:rFonts w:hint="default"/>
                <w:color w:val="auto"/>
                <w:kern w:val="0"/>
                <w:sz w:val="24"/>
                <w:szCs w:val="20"/>
                <w:highlight w:val="none"/>
                <w:lang w:val="en-US" w:eastAsia="zh-CN"/>
              </w:rPr>
            </w:pPr>
            <w:r>
              <w:rPr>
                <w:rFonts w:hint="eastAsia"/>
                <w:b/>
                <w:bCs/>
                <w:color w:val="auto"/>
                <w:kern w:val="0"/>
                <w:sz w:val="24"/>
                <w:szCs w:val="20"/>
                <w:highlight w:val="none"/>
                <w:lang w:val="en-US" w:eastAsia="zh-CN"/>
              </w:rPr>
              <w:t>8.同一承租人不得同时参加江南院区一号场地、二号场地招租竞选。</w:t>
            </w:r>
          </w:p>
        </w:tc>
      </w:tr>
      <w:tr w14:paraId="64C9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2" w:type="dxa"/>
            <w:vAlign w:val="center"/>
          </w:tcPr>
          <w:p w14:paraId="41268000">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3</w:t>
            </w:r>
          </w:p>
        </w:tc>
        <w:tc>
          <w:tcPr>
            <w:tcW w:w="1258" w:type="dxa"/>
            <w:vAlign w:val="center"/>
          </w:tcPr>
          <w:p w14:paraId="6DBEF9E6">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踏勘</w:t>
            </w:r>
          </w:p>
        </w:tc>
        <w:tc>
          <w:tcPr>
            <w:tcW w:w="7829" w:type="dxa"/>
            <w:vAlign w:val="center"/>
          </w:tcPr>
          <w:p w14:paraId="54DB6EBE">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自行踏勘</w:t>
            </w:r>
          </w:p>
        </w:tc>
      </w:tr>
      <w:tr w14:paraId="0A8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2" w:type="dxa"/>
            <w:vAlign w:val="center"/>
          </w:tcPr>
          <w:p w14:paraId="1F3D23F6">
            <w:pPr>
              <w:pStyle w:val="34"/>
              <w:spacing w:line="240" w:lineRule="auto"/>
              <w:ind w:firstLine="0"/>
              <w:jc w:val="left"/>
              <w:rPr>
                <w:color w:val="auto"/>
                <w:szCs w:val="24"/>
                <w:highlight w:val="none"/>
              </w:rPr>
            </w:pPr>
            <w:r>
              <w:rPr>
                <w:rFonts w:hint="eastAsia"/>
                <w:color w:val="auto"/>
                <w:szCs w:val="24"/>
                <w:highlight w:val="none"/>
              </w:rPr>
              <w:t>4</w:t>
            </w:r>
          </w:p>
        </w:tc>
        <w:tc>
          <w:tcPr>
            <w:tcW w:w="1258" w:type="dxa"/>
            <w:vAlign w:val="center"/>
          </w:tcPr>
          <w:p w14:paraId="623CEAFD">
            <w:pPr>
              <w:pStyle w:val="34"/>
              <w:spacing w:line="240" w:lineRule="auto"/>
              <w:ind w:firstLine="0"/>
              <w:jc w:val="left"/>
              <w:rPr>
                <w:color w:val="auto"/>
                <w:szCs w:val="24"/>
                <w:highlight w:val="none"/>
              </w:rPr>
            </w:pPr>
            <w:r>
              <w:rPr>
                <w:rFonts w:hint="eastAsia"/>
                <w:color w:val="auto"/>
                <w:szCs w:val="24"/>
                <w:highlight w:val="none"/>
              </w:rPr>
              <w:t>转包</w:t>
            </w:r>
          </w:p>
        </w:tc>
        <w:tc>
          <w:tcPr>
            <w:tcW w:w="7829" w:type="dxa"/>
            <w:vAlign w:val="center"/>
          </w:tcPr>
          <w:p w14:paraId="71E5E495">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295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2" w:type="dxa"/>
            <w:vAlign w:val="center"/>
          </w:tcPr>
          <w:p w14:paraId="23FD0727">
            <w:pPr>
              <w:pStyle w:val="34"/>
              <w:spacing w:line="240" w:lineRule="auto"/>
              <w:ind w:firstLine="0"/>
              <w:jc w:val="left"/>
              <w:rPr>
                <w:color w:val="auto"/>
                <w:szCs w:val="24"/>
                <w:highlight w:val="none"/>
              </w:rPr>
            </w:pPr>
            <w:r>
              <w:rPr>
                <w:rFonts w:hint="eastAsia"/>
                <w:color w:val="auto"/>
                <w:szCs w:val="24"/>
                <w:highlight w:val="none"/>
              </w:rPr>
              <w:t>5</w:t>
            </w:r>
          </w:p>
        </w:tc>
        <w:tc>
          <w:tcPr>
            <w:tcW w:w="1258" w:type="dxa"/>
            <w:vAlign w:val="center"/>
          </w:tcPr>
          <w:p w14:paraId="3D7015EC">
            <w:pPr>
              <w:pStyle w:val="34"/>
              <w:spacing w:line="240" w:lineRule="auto"/>
              <w:ind w:firstLine="0"/>
              <w:jc w:val="left"/>
              <w:rPr>
                <w:color w:val="auto"/>
                <w:szCs w:val="24"/>
                <w:highlight w:val="none"/>
              </w:rPr>
            </w:pPr>
            <w:r>
              <w:rPr>
                <w:rFonts w:hint="eastAsia"/>
                <w:color w:val="auto"/>
                <w:szCs w:val="24"/>
                <w:highlight w:val="none"/>
              </w:rPr>
              <w:t>评选原则</w:t>
            </w:r>
          </w:p>
        </w:tc>
        <w:tc>
          <w:tcPr>
            <w:tcW w:w="7829" w:type="dxa"/>
            <w:vAlign w:val="top"/>
          </w:tcPr>
          <w:p w14:paraId="4797ED06">
            <w:pPr>
              <w:pStyle w:val="34"/>
              <w:spacing w:line="240" w:lineRule="auto"/>
              <w:ind w:firstLine="0"/>
              <w:jc w:val="left"/>
              <w:rPr>
                <w:rFonts w:hint="eastAsia"/>
                <w:color w:val="auto"/>
                <w:szCs w:val="24"/>
                <w:highlight w:val="none"/>
                <w:lang w:val="en-US" w:eastAsia="zh-CN"/>
              </w:rPr>
            </w:pPr>
            <w:r>
              <w:rPr>
                <w:rFonts w:hint="eastAsia"/>
                <w:color w:val="auto"/>
                <w:szCs w:val="24"/>
                <w:highlight w:val="none"/>
                <w:lang w:val="en-US" w:eastAsia="zh-CN"/>
              </w:rPr>
              <w:t>综合评分法</w:t>
            </w:r>
          </w:p>
          <w:p w14:paraId="70A8E76B">
            <w:pPr>
              <w:pStyle w:val="34"/>
              <w:spacing w:line="240" w:lineRule="auto"/>
              <w:ind w:firstLine="0"/>
              <w:jc w:val="left"/>
              <w:rPr>
                <w:rFonts w:hint="default"/>
                <w:color w:val="auto"/>
                <w:szCs w:val="24"/>
                <w:highlight w:val="none"/>
                <w:lang w:val="en-US" w:eastAsia="zh-CN"/>
              </w:rPr>
            </w:pPr>
            <w:r>
              <w:rPr>
                <w:rFonts w:hint="eastAsia"/>
                <w:color w:val="auto"/>
                <w:szCs w:val="24"/>
                <w:highlight w:val="none"/>
                <w:lang w:val="en-US" w:eastAsia="zh-CN"/>
              </w:rPr>
              <w:t>本项目无二次报价</w:t>
            </w:r>
          </w:p>
        </w:tc>
      </w:tr>
      <w:tr w14:paraId="5B2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672" w:type="dxa"/>
            <w:vAlign w:val="center"/>
          </w:tcPr>
          <w:p w14:paraId="3671CFD1">
            <w:pPr>
              <w:pStyle w:val="34"/>
              <w:spacing w:line="240" w:lineRule="auto"/>
              <w:ind w:firstLine="0"/>
              <w:jc w:val="left"/>
              <w:rPr>
                <w:color w:val="auto"/>
                <w:szCs w:val="24"/>
                <w:highlight w:val="none"/>
              </w:rPr>
            </w:pPr>
            <w:r>
              <w:rPr>
                <w:rFonts w:hint="eastAsia"/>
                <w:color w:val="auto"/>
                <w:szCs w:val="24"/>
                <w:highlight w:val="none"/>
              </w:rPr>
              <w:t>6</w:t>
            </w:r>
          </w:p>
        </w:tc>
        <w:tc>
          <w:tcPr>
            <w:tcW w:w="1258" w:type="dxa"/>
            <w:vAlign w:val="center"/>
          </w:tcPr>
          <w:p w14:paraId="78FC9DC8">
            <w:pPr>
              <w:pStyle w:val="34"/>
              <w:spacing w:line="240" w:lineRule="auto"/>
              <w:ind w:firstLine="0"/>
              <w:jc w:val="left"/>
              <w:rPr>
                <w:color w:val="auto"/>
                <w:szCs w:val="24"/>
                <w:highlight w:val="none"/>
              </w:rPr>
            </w:pPr>
            <w:r>
              <w:rPr>
                <w:rFonts w:hint="eastAsia"/>
                <w:color w:val="auto"/>
                <w:szCs w:val="24"/>
                <w:highlight w:val="none"/>
                <w:lang w:eastAsia="zh-CN"/>
              </w:rPr>
              <w:t>租赁单位</w:t>
            </w:r>
            <w:r>
              <w:rPr>
                <w:rFonts w:hint="eastAsia"/>
                <w:color w:val="auto"/>
                <w:szCs w:val="24"/>
                <w:highlight w:val="none"/>
              </w:rPr>
              <w:t>资格条件</w:t>
            </w:r>
          </w:p>
        </w:tc>
        <w:tc>
          <w:tcPr>
            <w:tcW w:w="7829" w:type="dxa"/>
            <w:vAlign w:val="center"/>
          </w:tcPr>
          <w:p w14:paraId="43B60878">
            <w:pPr>
              <w:numPr>
                <w:ilvl w:val="0"/>
                <w:numId w:val="0"/>
              </w:numPr>
              <w:rPr>
                <w:rFonts w:hint="eastAsia" w:ascii="仿宋_GB2312" w:hAnsi="宋体" w:eastAsia="仿宋_GB2312"/>
                <w:color w:val="auto"/>
                <w:kern w:val="0"/>
                <w:sz w:val="24"/>
                <w:szCs w:val="20"/>
                <w:highlight w:val="none"/>
                <w:lang w:val="en-US" w:eastAsia="zh-CN"/>
              </w:rPr>
            </w:pPr>
            <w:r>
              <w:rPr>
                <w:rFonts w:hint="eastAsia" w:ascii="仿宋_GB2312" w:hAnsi="宋体" w:eastAsia="仿宋_GB2312"/>
                <w:color w:val="auto"/>
                <w:kern w:val="0"/>
                <w:sz w:val="24"/>
                <w:szCs w:val="20"/>
                <w:highlight w:val="none"/>
                <w:lang w:val="en-US" w:eastAsia="zh-CN"/>
              </w:rPr>
              <w:t>1.</w:t>
            </w:r>
            <w:r>
              <w:rPr>
                <w:rFonts w:hint="eastAsia" w:ascii="仿宋_GB2312" w:hAnsi="宋体" w:eastAsia="仿宋_GB2312"/>
                <w:color w:val="auto"/>
                <w:kern w:val="0"/>
                <w:sz w:val="24"/>
                <w:szCs w:val="20"/>
                <w:highlight w:val="none"/>
                <w:lang w:eastAsia="zh-CN"/>
              </w:rPr>
              <w:t>租赁单位</w:t>
            </w:r>
            <w:r>
              <w:rPr>
                <w:rFonts w:hint="eastAsia" w:ascii="仿宋_GB2312" w:hAnsi="宋体" w:eastAsia="仿宋_GB2312"/>
                <w:color w:val="auto"/>
                <w:kern w:val="0"/>
                <w:sz w:val="24"/>
                <w:szCs w:val="20"/>
                <w:highlight w:val="none"/>
                <w:lang w:val="en-US" w:eastAsia="zh-CN"/>
              </w:rPr>
              <w:t>需同时满足以下要求：</w:t>
            </w:r>
          </w:p>
          <w:p w14:paraId="2CCF91C2">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①</w:t>
            </w:r>
            <w:r>
              <w:rPr>
                <w:rFonts w:hint="eastAsia" w:ascii="仿宋_GB2312" w:hAnsi="宋体" w:eastAsia="仿宋_GB2312"/>
                <w:color w:val="auto"/>
                <w:kern w:val="0"/>
                <w:sz w:val="24"/>
                <w:szCs w:val="20"/>
                <w:highlight w:val="none"/>
              </w:rPr>
              <w:t>具有独立承担民事责任的能力</w:t>
            </w:r>
          </w:p>
          <w:p w14:paraId="51FBA718">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②</w:t>
            </w:r>
            <w:r>
              <w:rPr>
                <w:rFonts w:hint="eastAsia" w:ascii="仿宋_GB2312" w:hAnsi="宋体" w:eastAsia="仿宋_GB2312"/>
                <w:color w:val="auto"/>
                <w:kern w:val="0"/>
                <w:sz w:val="24"/>
                <w:szCs w:val="20"/>
                <w:highlight w:val="none"/>
              </w:rPr>
              <w:t>具有良好的商业信誉和健全的财务会计制度；</w:t>
            </w:r>
          </w:p>
          <w:p w14:paraId="712A7333">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③</w:t>
            </w:r>
            <w:r>
              <w:rPr>
                <w:rFonts w:hint="eastAsia" w:ascii="仿宋_GB2312" w:hAnsi="宋体" w:eastAsia="仿宋_GB2312"/>
                <w:color w:val="auto"/>
                <w:kern w:val="0"/>
                <w:sz w:val="24"/>
                <w:szCs w:val="20"/>
                <w:highlight w:val="none"/>
              </w:rPr>
              <w:t>具有履行合同所必需的设备和专业技术能力；</w:t>
            </w:r>
          </w:p>
          <w:p w14:paraId="16C172AA">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④</w:t>
            </w:r>
            <w:r>
              <w:rPr>
                <w:rFonts w:hint="eastAsia" w:ascii="仿宋_GB2312" w:hAnsi="宋体" w:eastAsia="仿宋_GB2312"/>
                <w:color w:val="auto"/>
                <w:kern w:val="0"/>
                <w:sz w:val="24"/>
                <w:szCs w:val="20"/>
                <w:highlight w:val="none"/>
              </w:rPr>
              <w:t>有依法缴纳税收和社会保障资金的良好记录；</w:t>
            </w:r>
          </w:p>
          <w:p w14:paraId="2D646FA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⑤</w:t>
            </w:r>
            <w:r>
              <w:rPr>
                <w:rFonts w:hint="eastAsia" w:ascii="仿宋_GB2312" w:hAnsi="宋体" w:eastAsia="仿宋_GB2312"/>
                <w:color w:val="auto"/>
                <w:kern w:val="0"/>
                <w:sz w:val="24"/>
                <w:szCs w:val="20"/>
                <w:highlight w:val="none"/>
              </w:rPr>
              <w:t>参加政府采购活动前三年内，在经营活动中没有重大违法记录；</w:t>
            </w:r>
          </w:p>
          <w:p w14:paraId="03580CB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⑥</w:t>
            </w:r>
            <w:r>
              <w:rPr>
                <w:rFonts w:hint="eastAsia" w:ascii="仿宋_GB2312" w:hAnsi="宋体" w:eastAsia="仿宋_GB2312"/>
                <w:color w:val="auto"/>
                <w:kern w:val="0"/>
                <w:sz w:val="24"/>
                <w:szCs w:val="20"/>
                <w:highlight w:val="none"/>
              </w:rPr>
              <w:t>法律、行政法规规定的其他条件。</w:t>
            </w:r>
          </w:p>
          <w:p w14:paraId="66591C73">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lang w:eastAsia="zh-CN"/>
              </w:rPr>
              <w:t>【</w:t>
            </w:r>
            <w:r>
              <w:rPr>
                <w:rFonts w:hint="eastAsia" w:ascii="仿宋_GB2312" w:hAnsi="宋体" w:eastAsia="仿宋_GB2312"/>
                <w:color w:val="auto"/>
                <w:kern w:val="0"/>
                <w:sz w:val="24"/>
                <w:szCs w:val="20"/>
                <w:highlight w:val="none"/>
                <w:lang w:val="en-US" w:eastAsia="zh-CN"/>
              </w:rPr>
              <w:t>以上提供营业执照复印件及承诺书，承诺书格式自拟</w:t>
            </w:r>
            <w:r>
              <w:rPr>
                <w:rFonts w:hint="eastAsia" w:ascii="仿宋_GB2312" w:hAnsi="宋体" w:eastAsia="仿宋_GB2312"/>
                <w:color w:val="auto"/>
                <w:kern w:val="0"/>
                <w:sz w:val="24"/>
                <w:szCs w:val="20"/>
                <w:highlight w:val="none"/>
                <w:lang w:eastAsia="zh-CN"/>
              </w:rPr>
              <w:t>】</w:t>
            </w:r>
          </w:p>
          <w:p w14:paraId="62634D5A">
            <w:pPr>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2.法定代表人身份证明【格式3，自然人无需提供】</w:t>
            </w:r>
          </w:p>
          <w:p w14:paraId="106A1CCD">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rPr>
              <w:t>3.法定代表人授权委托书【格式4，自然人、法人本人到场的无需提供】</w:t>
            </w:r>
          </w:p>
        </w:tc>
      </w:tr>
      <w:tr w14:paraId="1534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672" w:type="dxa"/>
            <w:vAlign w:val="center"/>
          </w:tcPr>
          <w:p w14:paraId="76890086">
            <w:pPr>
              <w:pStyle w:val="34"/>
              <w:spacing w:line="240" w:lineRule="auto"/>
              <w:ind w:firstLine="0"/>
              <w:jc w:val="left"/>
              <w:rPr>
                <w:color w:val="auto"/>
                <w:szCs w:val="24"/>
                <w:highlight w:val="none"/>
              </w:rPr>
            </w:pPr>
            <w:r>
              <w:rPr>
                <w:rFonts w:hint="eastAsia"/>
                <w:color w:val="auto"/>
                <w:szCs w:val="24"/>
                <w:highlight w:val="none"/>
              </w:rPr>
              <w:t>7</w:t>
            </w:r>
          </w:p>
        </w:tc>
        <w:tc>
          <w:tcPr>
            <w:tcW w:w="1258" w:type="dxa"/>
            <w:vAlign w:val="center"/>
          </w:tcPr>
          <w:p w14:paraId="6E898D88">
            <w:pPr>
              <w:pStyle w:val="34"/>
              <w:spacing w:line="240" w:lineRule="auto"/>
              <w:ind w:firstLine="0"/>
              <w:jc w:val="left"/>
              <w:rPr>
                <w:color w:val="auto"/>
                <w:szCs w:val="24"/>
                <w:highlight w:val="none"/>
              </w:rPr>
            </w:pPr>
            <w:r>
              <w:rPr>
                <w:rFonts w:hint="eastAsia"/>
                <w:color w:val="auto"/>
                <w:szCs w:val="24"/>
                <w:highlight w:val="none"/>
              </w:rPr>
              <w:t>项目</w:t>
            </w:r>
            <w:r>
              <w:rPr>
                <w:rFonts w:hint="eastAsia"/>
                <w:color w:val="auto"/>
                <w:szCs w:val="24"/>
                <w:highlight w:val="none"/>
                <w:lang w:val="en-US" w:eastAsia="zh-CN"/>
              </w:rPr>
              <w:t>最低</w:t>
            </w:r>
            <w:r>
              <w:rPr>
                <w:rFonts w:hint="eastAsia"/>
                <w:color w:val="auto"/>
                <w:szCs w:val="24"/>
                <w:highlight w:val="none"/>
              </w:rPr>
              <w:t>限价</w:t>
            </w:r>
          </w:p>
        </w:tc>
        <w:tc>
          <w:tcPr>
            <w:tcW w:w="7829" w:type="dxa"/>
            <w:vAlign w:val="center"/>
          </w:tcPr>
          <w:tbl>
            <w:tblPr>
              <w:tblStyle w:val="22"/>
              <w:tblW w:w="7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886"/>
              <w:gridCol w:w="3471"/>
            </w:tblGrid>
            <w:tr w14:paraId="3757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3996B15D">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最低月租金（元/㎡/月）</w:t>
                  </w:r>
                </w:p>
              </w:tc>
              <w:tc>
                <w:tcPr>
                  <w:tcW w:w="1886" w:type="dxa"/>
                </w:tcPr>
                <w:p w14:paraId="3A9C62EB">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0BC1E14">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3471" w:type="dxa"/>
                </w:tcPr>
                <w:p w14:paraId="5EF865F3">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最低月总租金</w:t>
                  </w:r>
                </w:p>
                <w:p w14:paraId="3F87E41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103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713D2234">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260</w:t>
                  </w:r>
                </w:p>
              </w:tc>
              <w:tc>
                <w:tcPr>
                  <w:tcW w:w="1886" w:type="dxa"/>
                </w:tcPr>
                <w:p w14:paraId="2A3B5B9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140</w:t>
                  </w:r>
                </w:p>
              </w:tc>
              <w:tc>
                <w:tcPr>
                  <w:tcW w:w="3471" w:type="dxa"/>
                </w:tcPr>
                <w:p w14:paraId="75933C7C">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36400</w:t>
                  </w:r>
                </w:p>
              </w:tc>
            </w:tr>
          </w:tbl>
          <w:p w14:paraId="5331BE60">
            <w:pPr>
              <w:pStyle w:val="34"/>
              <w:tabs>
                <w:tab w:val="left" w:pos="423"/>
                <w:tab w:val="clear" w:pos="900"/>
              </w:tabs>
              <w:spacing w:line="240" w:lineRule="auto"/>
              <w:ind w:firstLine="0"/>
              <w:rPr>
                <w:rFonts w:hint="eastAsia" w:eastAsia="仿宋_GB2312"/>
                <w:color w:val="auto"/>
                <w:highlight w:val="none"/>
                <w:lang w:eastAsia="zh-CN"/>
              </w:rPr>
            </w:pPr>
          </w:p>
        </w:tc>
      </w:tr>
      <w:tr w14:paraId="6C2C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2" w:type="dxa"/>
            <w:vAlign w:val="center"/>
          </w:tcPr>
          <w:p w14:paraId="261432A8">
            <w:pPr>
              <w:pStyle w:val="34"/>
              <w:spacing w:line="240" w:lineRule="auto"/>
              <w:ind w:firstLine="0"/>
              <w:jc w:val="left"/>
              <w:rPr>
                <w:color w:val="auto"/>
                <w:szCs w:val="24"/>
                <w:highlight w:val="none"/>
              </w:rPr>
            </w:pPr>
            <w:r>
              <w:rPr>
                <w:rFonts w:hint="eastAsia"/>
                <w:color w:val="auto"/>
                <w:szCs w:val="24"/>
                <w:highlight w:val="none"/>
              </w:rPr>
              <w:t>8</w:t>
            </w:r>
          </w:p>
        </w:tc>
        <w:tc>
          <w:tcPr>
            <w:tcW w:w="1258" w:type="dxa"/>
            <w:vAlign w:val="center"/>
          </w:tcPr>
          <w:p w14:paraId="2A7CF5FD">
            <w:pPr>
              <w:pStyle w:val="34"/>
              <w:spacing w:line="240" w:lineRule="auto"/>
              <w:ind w:firstLine="0"/>
              <w:jc w:val="left"/>
              <w:rPr>
                <w:color w:val="auto"/>
                <w:szCs w:val="24"/>
                <w:highlight w:val="none"/>
              </w:rPr>
            </w:pPr>
            <w:r>
              <w:rPr>
                <w:rFonts w:hint="eastAsia"/>
                <w:color w:val="auto"/>
                <w:szCs w:val="24"/>
                <w:highlight w:val="none"/>
              </w:rPr>
              <w:t>费用报价方式</w:t>
            </w:r>
          </w:p>
        </w:tc>
        <w:tc>
          <w:tcPr>
            <w:tcW w:w="7829" w:type="dxa"/>
            <w:vAlign w:val="center"/>
          </w:tcPr>
          <w:p w14:paraId="4C259FD5">
            <w:pPr>
              <w:pStyle w:val="34"/>
              <w:numPr>
                <w:ilvl w:val="0"/>
                <w:numId w:val="0"/>
              </w:numPr>
              <w:rPr>
                <w:rFonts w:hint="eastAsia" w:eastAsia="仿宋_GB2312"/>
                <w:color w:val="auto"/>
                <w:highlight w:val="none"/>
                <w:lang w:eastAsia="zh-CN"/>
              </w:rPr>
            </w:pPr>
            <w:r>
              <w:rPr>
                <w:rFonts w:hint="eastAsia"/>
                <w:color w:val="auto"/>
                <w:highlight w:val="none"/>
                <w:lang w:val="en-US" w:eastAsia="zh-CN"/>
              </w:rPr>
              <w:t>1.承租人</w:t>
            </w:r>
            <w:r>
              <w:rPr>
                <w:rFonts w:hint="eastAsia"/>
                <w:color w:val="auto"/>
                <w:highlight w:val="none"/>
              </w:rPr>
              <w:t>缴纳我院</w:t>
            </w:r>
            <w:r>
              <w:rPr>
                <w:rFonts w:hint="eastAsia"/>
                <w:color w:val="auto"/>
                <w:highlight w:val="none"/>
                <w:lang w:val="en-US" w:eastAsia="zh-CN"/>
              </w:rPr>
              <w:t>租金</w:t>
            </w:r>
            <w:r>
              <w:rPr>
                <w:rFonts w:hint="eastAsia"/>
                <w:color w:val="auto"/>
                <w:highlight w:val="none"/>
              </w:rPr>
              <w:t>最低限价为人民币</w:t>
            </w:r>
            <w:r>
              <w:rPr>
                <w:rFonts w:hint="eastAsia"/>
                <w:color w:val="auto"/>
                <w:highlight w:val="none"/>
                <w:lang w:val="en-US" w:eastAsia="zh-CN"/>
              </w:rPr>
              <w:t>260</w:t>
            </w:r>
            <w:r>
              <w:rPr>
                <w:rFonts w:hint="eastAsia"/>
                <w:color w:val="auto"/>
                <w:highlight w:val="none"/>
              </w:rPr>
              <w:t>元/平方米/月</w:t>
            </w:r>
            <w:r>
              <w:rPr>
                <w:rFonts w:hint="eastAsia"/>
                <w:color w:val="auto"/>
                <w:highlight w:val="none"/>
                <w:lang w:eastAsia="zh-CN"/>
              </w:rPr>
              <w:t>，</w:t>
            </w:r>
            <w:r>
              <w:rPr>
                <w:rFonts w:hint="eastAsia"/>
                <w:color w:val="auto"/>
                <w:highlight w:val="none"/>
              </w:rPr>
              <w:t>所有单位报价不得低于本限价，否则视为无效报价</w:t>
            </w:r>
            <w:r>
              <w:rPr>
                <w:rFonts w:hint="eastAsia"/>
                <w:color w:val="auto"/>
                <w:highlight w:val="none"/>
                <w:lang w:eastAsia="zh-CN"/>
              </w:rPr>
              <w:t>。</w:t>
            </w:r>
          </w:p>
          <w:p w14:paraId="58833519">
            <w:pPr>
              <w:pStyle w:val="34"/>
              <w:ind w:firstLine="0"/>
              <w:rPr>
                <w:color w:val="auto"/>
                <w:highlight w:val="none"/>
              </w:rPr>
            </w:pPr>
            <w:r>
              <w:rPr>
                <w:rFonts w:hint="eastAsia"/>
                <w:color w:val="auto"/>
                <w:highlight w:val="none"/>
                <w:lang w:val="en-US" w:eastAsia="zh-CN"/>
              </w:rPr>
              <w:t>2.</w:t>
            </w:r>
            <w:r>
              <w:rPr>
                <w:rFonts w:hint="eastAsia"/>
                <w:color w:val="auto"/>
                <w:highlight w:val="none"/>
              </w:rPr>
              <w:t>本项目报价由各</w:t>
            </w:r>
            <w:r>
              <w:rPr>
                <w:rFonts w:hint="eastAsia"/>
                <w:color w:val="auto"/>
                <w:highlight w:val="none"/>
                <w:lang w:eastAsia="zh-CN"/>
              </w:rPr>
              <w:t>承租人</w:t>
            </w:r>
            <w:r>
              <w:rPr>
                <w:rFonts w:hint="eastAsia"/>
                <w:color w:val="auto"/>
                <w:highlight w:val="none"/>
              </w:rPr>
              <w:t>自行根据自身实力进行报价，报价中选后不得调整。</w:t>
            </w:r>
          </w:p>
        </w:tc>
      </w:tr>
      <w:tr w14:paraId="7A66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Align w:val="center"/>
          </w:tcPr>
          <w:p w14:paraId="1172B6F5">
            <w:pPr>
              <w:pStyle w:val="34"/>
              <w:spacing w:line="240" w:lineRule="auto"/>
              <w:ind w:firstLine="0"/>
              <w:jc w:val="left"/>
              <w:rPr>
                <w:color w:val="auto"/>
                <w:szCs w:val="24"/>
                <w:highlight w:val="none"/>
              </w:rPr>
            </w:pPr>
            <w:r>
              <w:rPr>
                <w:rFonts w:hint="eastAsia"/>
                <w:color w:val="auto"/>
                <w:szCs w:val="24"/>
                <w:highlight w:val="none"/>
              </w:rPr>
              <w:t>9</w:t>
            </w:r>
          </w:p>
        </w:tc>
        <w:tc>
          <w:tcPr>
            <w:tcW w:w="1258" w:type="dxa"/>
            <w:vAlign w:val="center"/>
          </w:tcPr>
          <w:p w14:paraId="470C250C">
            <w:pPr>
              <w:pStyle w:val="34"/>
              <w:spacing w:line="240" w:lineRule="auto"/>
              <w:ind w:firstLine="0"/>
              <w:jc w:val="left"/>
              <w:rPr>
                <w:color w:val="auto"/>
                <w:szCs w:val="24"/>
                <w:highlight w:val="none"/>
              </w:rPr>
            </w:pPr>
            <w:r>
              <w:rPr>
                <w:rFonts w:hint="eastAsia"/>
                <w:color w:val="auto"/>
                <w:szCs w:val="24"/>
                <w:highlight w:val="none"/>
              </w:rPr>
              <w:t>租金及押金缴纳方式</w:t>
            </w:r>
          </w:p>
          <w:p w14:paraId="3FBF629B">
            <w:pPr>
              <w:pStyle w:val="34"/>
              <w:spacing w:line="240" w:lineRule="auto"/>
              <w:ind w:firstLine="0"/>
              <w:jc w:val="left"/>
              <w:rPr>
                <w:color w:val="auto"/>
                <w:szCs w:val="24"/>
                <w:highlight w:val="none"/>
              </w:rPr>
            </w:pPr>
          </w:p>
        </w:tc>
        <w:tc>
          <w:tcPr>
            <w:tcW w:w="7829" w:type="dxa"/>
            <w:vAlign w:val="center"/>
          </w:tcPr>
          <w:p w14:paraId="7B178016">
            <w:pPr>
              <w:pStyle w:val="34"/>
              <w:numPr>
                <w:ilvl w:val="0"/>
                <w:numId w:val="0"/>
              </w:numPr>
              <w:rPr>
                <w:rFonts w:hint="eastAsia"/>
                <w:color w:val="auto"/>
                <w:highlight w:val="none"/>
                <w:lang w:val="en-US" w:eastAsia="zh-CN"/>
              </w:rPr>
            </w:pPr>
            <w:r>
              <w:rPr>
                <w:rFonts w:hint="eastAsia"/>
                <w:color w:val="auto"/>
                <w:highlight w:val="none"/>
                <w:lang w:val="en-US" w:eastAsia="zh-CN"/>
              </w:rPr>
              <w:t>1.押金为1个月租金，承租人需在合同签订后10个工作日内以现金转账形式交到医院对公账户。租赁期满双方无异议，押金一次性无息原路退还。</w:t>
            </w:r>
          </w:p>
          <w:p w14:paraId="272BC34B">
            <w:pPr>
              <w:pStyle w:val="34"/>
              <w:numPr>
                <w:ilvl w:val="0"/>
                <w:numId w:val="0"/>
              </w:numPr>
              <w:rPr>
                <w:rFonts w:hint="default"/>
                <w:color w:val="auto"/>
                <w:highlight w:val="none"/>
                <w:lang w:val="en-US" w:eastAsia="zh-CN"/>
              </w:rPr>
            </w:pPr>
            <w:r>
              <w:rPr>
                <w:rFonts w:hint="eastAsia"/>
                <w:color w:val="auto"/>
                <w:highlight w:val="none"/>
                <w:lang w:val="en-US" w:eastAsia="zh-CN"/>
              </w:rPr>
              <w:t>2.租金每6个月缴纳一次，先付款后使用。承租人需提前一月缴纳下一周期租金。</w:t>
            </w:r>
          </w:p>
          <w:p w14:paraId="21E80ACD">
            <w:pPr>
              <w:pStyle w:val="10"/>
              <w:numPr>
                <w:ilvl w:val="0"/>
                <w:numId w:val="0"/>
              </w:numPr>
              <w:rPr>
                <w:rFonts w:hint="default" w:eastAsia="仿宋_GB2312"/>
                <w:color w:val="auto"/>
                <w:highlight w:val="none"/>
                <w:lang w:val="en-US" w:eastAsia="zh-CN"/>
              </w:rPr>
            </w:pPr>
            <w:r>
              <w:rPr>
                <w:rFonts w:hint="eastAsia" w:ascii="仿宋_GB2312" w:hAnsi="宋体" w:eastAsia="仿宋_GB2312" w:cs="Times New Roman"/>
                <w:color w:val="auto"/>
                <w:kern w:val="0"/>
                <w:sz w:val="24"/>
                <w:szCs w:val="20"/>
                <w:highlight w:val="none"/>
                <w:lang w:val="en-US" w:eastAsia="zh-CN" w:bidi="ar-SA"/>
              </w:rPr>
              <w:t>3.第一个租赁年度租金为中选价格，从第二个租赁年度开始每个租赁年度租金按5%递增。</w:t>
            </w:r>
          </w:p>
        </w:tc>
      </w:tr>
      <w:tr w14:paraId="140B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672" w:type="dxa"/>
            <w:vAlign w:val="center"/>
          </w:tcPr>
          <w:p w14:paraId="70557E57">
            <w:pPr>
              <w:pStyle w:val="34"/>
              <w:spacing w:line="240" w:lineRule="auto"/>
              <w:ind w:firstLine="0"/>
              <w:jc w:val="left"/>
              <w:rPr>
                <w:color w:val="auto"/>
                <w:szCs w:val="24"/>
                <w:highlight w:val="none"/>
              </w:rPr>
            </w:pPr>
            <w:r>
              <w:rPr>
                <w:rFonts w:hint="eastAsia"/>
                <w:color w:val="auto"/>
                <w:szCs w:val="24"/>
                <w:highlight w:val="none"/>
              </w:rPr>
              <w:t>10</w:t>
            </w:r>
          </w:p>
        </w:tc>
        <w:tc>
          <w:tcPr>
            <w:tcW w:w="1258" w:type="dxa"/>
            <w:vAlign w:val="center"/>
          </w:tcPr>
          <w:p w14:paraId="671B215E">
            <w:pPr>
              <w:pStyle w:val="34"/>
              <w:spacing w:line="240" w:lineRule="auto"/>
              <w:ind w:firstLine="0"/>
              <w:jc w:val="left"/>
              <w:rPr>
                <w:color w:val="auto"/>
                <w:szCs w:val="24"/>
                <w:highlight w:val="none"/>
              </w:rPr>
            </w:pPr>
            <w:r>
              <w:rPr>
                <w:rFonts w:hint="eastAsia"/>
                <w:color w:val="auto"/>
                <w:szCs w:val="24"/>
                <w:highlight w:val="none"/>
              </w:rPr>
              <w:t>竞选文件组成</w:t>
            </w:r>
          </w:p>
        </w:tc>
        <w:tc>
          <w:tcPr>
            <w:tcW w:w="7829" w:type="dxa"/>
            <w:vAlign w:val="center"/>
          </w:tcPr>
          <w:p w14:paraId="1F40901F">
            <w:pPr>
              <w:pStyle w:val="34"/>
              <w:ind w:firstLine="0"/>
              <w:jc w:val="left"/>
              <w:rPr>
                <w:color w:val="auto"/>
                <w:szCs w:val="24"/>
                <w:highlight w:val="none"/>
              </w:rPr>
            </w:pPr>
            <w:r>
              <w:rPr>
                <w:rFonts w:hint="eastAsia"/>
                <w:color w:val="auto"/>
                <w:szCs w:val="24"/>
                <w:highlight w:val="none"/>
              </w:rPr>
              <w:t>（一）手持资料</w:t>
            </w:r>
            <w:r>
              <w:rPr>
                <w:rFonts w:hint="eastAsia"/>
                <w:b/>
                <w:color w:val="auto"/>
                <w:szCs w:val="24"/>
                <w:highlight w:val="none"/>
              </w:rPr>
              <w:t>（1份，无需密封）</w:t>
            </w:r>
          </w:p>
          <w:p w14:paraId="295271C7">
            <w:pPr>
              <w:pStyle w:val="34"/>
              <w:jc w:val="left"/>
              <w:rPr>
                <w:color w:val="auto"/>
                <w:szCs w:val="24"/>
                <w:highlight w:val="none"/>
              </w:rPr>
            </w:pPr>
            <w:r>
              <w:rPr>
                <w:rFonts w:hint="eastAsia"/>
                <w:color w:val="auto"/>
                <w:szCs w:val="24"/>
                <w:highlight w:val="none"/>
              </w:rPr>
              <w:t>1</w:t>
            </w:r>
            <w:r>
              <w:rPr>
                <w:rFonts w:hint="eastAsia"/>
                <w:color w:val="auto"/>
                <w:szCs w:val="24"/>
                <w:highlight w:val="none"/>
                <w:lang w:eastAsia="zh-CN"/>
              </w:rPr>
              <w:t>.</w:t>
            </w:r>
            <w:r>
              <w:rPr>
                <w:rFonts w:hint="eastAsia"/>
                <w:color w:val="auto"/>
                <w:szCs w:val="24"/>
                <w:highlight w:val="none"/>
              </w:rPr>
              <w:t>营业执照【提供复印件并加盖鲜章】</w:t>
            </w:r>
          </w:p>
          <w:p w14:paraId="7EF9616B">
            <w:pPr>
              <w:pStyle w:val="34"/>
              <w:jc w:val="left"/>
              <w:rPr>
                <w:color w:val="auto"/>
                <w:szCs w:val="24"/>
                <w:highlight w:val="none"/>
              </w:rPr>
            </w:pPr>
            <w:r>
              <w:rPr>
                <w:rFonts w:hint="eastAsia"/>
                <w:color w:val="auto"/>
                <w:szCs w:val="24"/>
                <w:highlight w:val="none"/>
              </w:rPr>
              <w:t>2</w:t>
            </w:r>
            <w:r>
              <w:rPr>
                <w:rFonts w:hint="eastAsia"/>
                <w:color w:val="auto"/>
                <w:szCs w:val="24"/>
                <w:highlight w:val="none"/>
                <w:lang w:eastAsia="zh-CN"/>
              </w:rPr>
              <w:t>.租赁单位</w:t>
            </w:r>
            <w:r>
              <w:rPr>
                <w:rFonts w:hint="eastAsia"/>
                <w:color w:val="auto"/>
                <w:szCs w:val="24"/>
                <w:highlight w:val="none"/>
              </w:rPr>
              <w:t>的法定代表人或委托代理人或自然人本人身份证【原件】</w:t>
            </w:r>
          </w:p>
          <w:p w14:paraId="69D025FA">
            <w:pPr>
              <w:pStyle w:val="34"/>
              <w:jc w:val="left"/>
              <w:rPr>
                <w:color w:val="auto"/>
                <w:szCs w:val="24"/>
                <w:highlight w:val="none"/>
              </w:rPr>
            </w:pPr>
            <w:r>
              <w:rPr>
                <w:rFonts w:hint="eastAsia"/>
                <w:color w:val="auto"/>
                <w:szCs w:val="24"/>
                <w:highlight w:val="none"/>
              </w:rPr>
              <w:t>3.法定代表人身份证明【格式3，自然人无需提供】</w:t>
            </w:r>
          </w:p>
          <w:p w14:paraId="5A3FF383">
            <w:pPr>
              <w:pStyle w:val="34"/>
              <w:jc w:val="left"/>
              <w:rPr>
                <w:color w:val="auto"/>
                <w:szCs w:val="24"/>
                <w:highlight w:val="none"/>
              </w:rPr>
            </w:pPr>
            <w:r>
              <w:rPr>
                <w:rFonts w:hint="eastAsia"/>
                <w:color w:val="auto"/>
                <w:szCs w:val="24"/>
                <w:highlight w:val="none"/>
              </w:rPr>
              <w:t>4.法定代表人授权委托书【格式4，自然人、法人本人到场的无需提供】</w:t>
            </w:r>
          </w:p>
          <w:p w14:paraId="08B2C3CA">
            <w:pPr>
              <w:pStyle w:val="34"/>
              <w:ind w:firstLine="0"/>
              <w:jc w:val="left"/>
              <w:rPr>
                <w:color w:val="auto"/>
                <w:szCs w:val="24"/>
                <w:highlight w:val="none"/>
              </w:rPr>
            </w:pPr>
            <w:r>
              <w:rPr>
                <w:rFonts w:hint="eastAsia"/>
                <w:color w:val="auto"/>
                <w:szCs w:val="24"/>
                <w:highlight w:val="none"/>
              </w:rPr>
              <w:t>（二）竞选文件</w:t>
            </w:r>
            <w:r>
              <w:rPr>
                <w:rFonts w:hint="eastAsia"/>
                <w:b/>
                <w:color w:val="auto"/>
                <w:szCs w:val="24"/>
                <w:highlight w:val="none"/>
              </w:rPr>
              <w:t>（1正2副，需密封）</w:t>
            </w:r>
          </w:p>
          <w:p w14:paraId="34B8739D">
            <w:pPr>
              <w:pStyle w:val="34"/>
              <w:jc w:val="left"/>
              <w:rPr>
                <w:color w:val="auto"/>
                <w:szCs w:val="24"/>
                <w:highlight w:val="none"/>
              </w:rPr>
            </w:pPr>
            <w:r>
              <w:rPr>
                <w:rFonts w:hint="eastAsia"/>
                <w:color w:val="auto"/>
                <w:szCs w:val="24"/>
                <w:highlight w:val="none"/>
              </w:rPr>
              <w:t>1.评审条款差异表（格式1）</w:t>
            </w:r>
          </w:p>
          <w:p w14:paraId="635A24AD">
            <w:pPr>
              <w:pStyle w:val="34"/>
              <w:jc w:val="left"/>
              <w:rPr>
                <w:color w:val="auto"/>
                <w:szCs w:val="24"/>
                <w:highlight w:val="none"/>
              </w:rPr>
            </w:pPr>
            <w:r>
              <w:rPr>
                <w:rFonts w:hint="eastAsia"/>
                <w:color w:val="auto"/>
                <w:szCs w:val="24"/>
                <w:highlight w:val="none"/>
              </w:rPr>
              <w:t>2.竞选函（格式2）</w:t>
            </w:r>
          </w:p>
          <w:p w14:paraId="75A928DF">
            <w:pPr>
              <w:pStyle w:val="34"/>
              <w:jc w:val="left"/>
              <w:rPr>
                <w:color w:val="auto"/>
                <w:szCs w:val="24"/>
                <w:highlight w:val="none"/>
              </w:rPr>
            </w:pPr>
            <w:r>
              <w:rPr>
                <w:rFonts w:hint="eastAsia"/>
                <w:color w:val="auto"/>
                <w:szCs w:val="24"/>
                <w:highlight w:val="none"/>
              </w:rPr>
              <w:t>3.基本资格条件证明材料：</w:t>
            </w:r>
          </w:p>
          <w:p w14:paraId="65F781F4">
            <w:pPr>
              <w:pStyle w:val="34"/>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1750F032">
            <w:pPr>
              <w:pStyle w:val="34"/>
              <w:jc w:val="left"/>
              <w:rPr>
                <w:color w:val="auto"/>
                <w:szCs w:val="24"/>
                <w:highlight w:val="none"/>
              </w:rPr>
            </w:pPr>
            <w:r>
              <w:rPr>
                <w:rFonts w:hint="eastAsia"/>
                <w:color w:val="auto"/>
                <w:szCs w:val="24"/>
                <w:highlight w:val="none"/>
              </w:rPr>
              <w:t>②法定代表人身份证明【格式3，自然人无需提供】</w:t>
            </w:r>
          </w:p>
          <w:p w14:paraId="733AA29E">
            <w:pPr>
              <w:pStyle w:val="34"/>
              <w:jc w:val="left"/>
              <w:rPr>
                <w:color w:val="auto"/>
                <w:szCs w:val="24"/>
                <w:highlight w:val="none"/>
              </w:rPr>
            </w:pPr>
            <w:r>
              <w:rPr>
                <w:rFonts w:hint="eastAsia"/>
                <w:color w:val="auto"/>
                <w:szCs w:val="24"/>
                <w:highlight w:val="none"/>
              </w:rPr>
              <w:t>③法定代表人授权委托书【格式4，自然人、法人本人到场的无需提供】</w:t>
            </w:r>
          </w:p>
          <w:p w14:paraId="10DF4EC7">
            <w:pPr>
              <w:pStyle w:val="34"/>
              <w:jc w:val="left"/>
              <w:rPr>
                <w:color w:val="auto"/>
                <w:szCs w:val="24"/>
                <w:highlight w:val="none"/>
              </w:rPr>
            </w:pPr>
            <w:r>
              <w:rPr>
                <w:color w:val="auto"/>
                <w:szCs w:val="24"/>
                <w:highlight w:val="none"/>
              </w:rPr>
              <w:t>4</w:t>
            </w:r>
            <w:r>
              <w:rPr>
                <w:rFonts w:hint="eastAsia"/>
                <w:color w:val="auto"/>
                <w:szCs w:val="24"/>
                <w:highlight w:val="none"/>
              </w:rPr>
              <w:t>．承诺书（格式5）</w:t>
            </w:r>
          </w:p>
          <w:p w14:paraId="3889F335">
            <w:pPr>
              <w:pStyle w:val="34"/>
              <w:jc w:val="left"/>
              <w:rPr>
                <w:color w:val="auto"/>
                <w:szCs w:val="24"/>
                <w:highlight w:val="none"/>
              </w:rPr>
            </w:pPr>
            <w:r>
              <w:rPr>
                <w:color w:val="auto"/>
                <w:szCs w:val="24"/>
                <w:highlight w:val="none"/>
              </w:rPr>
              <w:t>5</w:t>
            </w:r>
            <w:r>
              <w:rPr>
                <w:rFonts w:hint="eastAsia"/>
                <w:color w:val="auto"/>
                <w:szCs w:val="24"/>
                <w:highlight w:val="none"/>
              </w:rPr>
              <w:t>.服务内容响应资料【要求详见</w:t>
            </w:r>
            <w:r>
              <w:rPr>
                <w:rFonts w:hint="eastAsia"/>
                <w:color w:val="auto"/>
                <w:szCs w:val="24"/>
                <w:highlight w:val="none"/>
                <w:lang w:eastAsia="zh-CN"/>
              </w:rPr>
              <w:t>招租文件</w:t>
            </w:r>
            <w:r>
              <w:rPr>
                <w:rFonts w:hint="eastAsia"/>
                <w:color w:val="auto"/>
                <w:szCs w:val="24"/>
                <w:highlight w:val="none"/>
                <w:lang w:val="en-US" w:eastAsia="zh-CN"/>
              </w:rPr>
              <w:t>2项目概况及要求</w:t>
            </w:r>
            <w:r>
              <w:rPr>
                <w:rFonts w:hint="eastAsia"/>
                <w:color w:val="auto"/>
                <w:szCs w:val="24"/>
                <w:highlight w:val="none"/>
              </w:rPr>
              <w:t>，格式自拟】</w:t>
            </w:r>
          </w:p>
          <w:p w14:paraId="195C038B">
            <w:pPr>
              <w:pStyle w:val="34"/>
              <w:spacing w:line="240" w:lineRule="auto"/>
              <w:jc w:val="left"/>
              <w:rPr>
                <w:color w:val="auto"/>
                <w:szCs w:val="24"/>
                <w:highlight w:val="none"/>
              </w:rPr>
            </w:pPr>
            <w:r>
              <w:rPr>
                <w:rFonts w:hint="eastAsia"/>
                <w:color w:val="auto"/>
                <w:szCs w:val="24"/>
                <w:highlight w:val="none"/>
                <w:lang w:val="en-US" w:eastAsia="zh-CN"/>
              </w:rPr>
              <w:t>6</w:t>
            </w:r>
            <w:r>
              <w:rPr>
                <w:rFonts w:hint="eastAsia"/>
                <w:color w:val="auto"/>
                <w:szCs w:val="24"/>
                <w:highlight w:val="none"/>
              </w:rPr>
              <w:t>.其他（如有）</w:t>
            </w:r>
          </w:p>
        </w:tc>
      </w:tr>
      <w:tr w14:paraId="7DB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2" w:type="dxa"/>
            <w:vAlign w:val="center"/>
          </w:tcPr>
          <w:p w14:paraId="1C66A5FC">
            <w:pPr>
              <w:pStyle w:val="34"/>
              <w:spacing w:line="240" w:lineRule="auto"/>
              <w:ind w:firstLine="0"/>
              <w:jc w:val="left"/>
              <w:rPr>
                <w:color w:val="auto"/>
                <w:szCs w:val="24"/>
                <w:highlight w:val="none"/>
              </w:rPr>
            </w:pPr>
            <w:r>
              <w:rPr>
                <w:rFonts w:hint="eastAsia"/>
                <w:color w:val="auto"/>
                <w:szCs w:val="24"/>
                <w:highlight w:val="none"/>
              </w:rPr>
              <w:t>11</w:t>
            </w:r>
          </w:p>
        </w:tc>
        <w:tc>
          <w:tcPr>
            <w:tcW w:w="1258" w:type="dxa"/>
            <w:vAlign w:val="center"/>
          </w:tcPr>
          <w:p w14:paraId="2BD565C1">
            <w:pPr>
              <w:pStyle w:val="34"/>
              <w:spacing w:line="240" w:lineRule="auto"/>
              <w:ind w:firstLine="0"/>
              <w:jc w:val="left"/>
              <w:rPr>
                <w:color w:val="auto"/>
                <w:szCs w:val="24"/>
                <w:highlight w:val="none"/>
              </w:rPr>
            </w:pPr>
            <w:r>
              <w:rPr>
                <w:rFonts w:hint="eastAsia"/>
                <w:color w:val="auto"/>
                <w:szCs w:val="24"/>
                <w:highlight w:val="none"/>
              </w:rPr>
              <w:t>竞选文件格式</w:t>
            </w:r>
          </w:p>
        </w:tc>
        <w:tc>
          <w:tcPr>
            <w:tcW w:w="7829" w:type="dxa"/>
            <w:vAlign w:val="center"/>
          </w:tcPr>
          <w:p w14:paraId="67C69597">
            <w:pPr>
              <w:pStyle w:val="34"/>
              <w:spacing w:line="240" w:lineRule="auto"/>
              <w:ind w:firstLine="0"/>
              <w:jc w:val="left"/>
              <w:rPr>
                <w:color w:val="auto"/>
                <w:szCs w:val="24"/>
                <w:highlight w:val="none"/>
              </w:rPr>
            </w:pPr>
            <w:r>
              <w:rPr>
                <w:rFonts w:hint="eastAsia"/>
                <w:color w:val="auto"/>
                <w:szCs w:val="24"/>
                <w:highlight w:val="none"/>
              </w:rPr>
              <w:t>1.签字盖章要求</w:t>
            </w:r>
          </w:p>
          <w:p w14:paraId="3C649CBD">
            <w:pPr>
              <w:pStyle w:val="34"/>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公章（鲜章），正、副本均须加盖骑缝章（鲜章）；</w:t>
            </w:r>
          </w:p>
          <w:p w14:paraId="7E1D5CAE">
            <w:pPr>
              <w:pStyle w:val="34"/>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公章（鲜章）；竞选文件副本内页可以是正本的复印件。</w:t>
            </w:r>
          </w:p>
          <w:p w14:paraId="7FBED5E4">
            <w:pPr>
              <w:pStyle w:val="34"/>
              <w:spacing w:line="240" w:lineRule="auto"/>
              <w:ind w:firstLine="0"/>
              <w:jc w:val="left"/>
              <w:rPr>
                <w:color w:val="auto"/>
                <w:szCs w:val="24"/>
                <w:highlight w:val="none"/>
              </w:rPr>
            </w:pPr>
            <w:r>
              <w:rPr>
                <w:rFonts w:hint="eastAsia"/>
                <w:color w:val="auto"/>
                <w:szCs w:val="24"/>
                <w:highlight w:val="none"/>
              </w:rPr>
              <w:t>2.装订要求</w:t>
            </w:r>
          </w:p>
          <w:p w14:paraId="063A22E5">
            <w:pPr>
              <w:pStyle w:val="34"/>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15093827">
            <w:pPr>
              <w:pStyle w:val="34"/>
              <w:spacing w:line="240" w:lineRule="auto"/>
              <w:ind w:firstLine="0"/>
              <w:jc w:val="left"/>
              <w:rPr>
                <w:color w:val="auto"/>
                <w:szCs w:val="24"/>
                <w:highlight w:val="none"/>
              </w:rPr>
            </w:pPr>
            <w:r>
              <w:rPr>
                <w:rFonts w:hint="eastAsia"/>
                <w:color w:val="auto"/>
                <w:szCs w:val="24"/>
                <w:highlight w:val="none"/>
              </w:rPr>
              <w:t>3.份数要求：1份正本，</w:t>
            </w:r>
            <w:r>
              <w:rPr>
                <w:rFonts w:hint="eastAsia"/>
                <w:color w:val="auto"/>
                <w:szCs w:val="24"/>
                <w:highlight w:val="none"/>
                <w:lang w:val="en-US" w:eastAsia="zh-CN"/>
              </w:rPr>
              <w:t>2</w:t>
            </w:r>
            <w:r>
              <w:rPr>
                <w:rFonts w:hint="eastAsia"/>
                <w:color w:val="auto"/>
                <w:szCs w:val="24"/>
                <w:highlight w:val="none"/>
              </w:rPr>
              <w:t>份副本。（须在封面注明）</w:t>
            </w:r>
          </w:p>
          <w:p w14:paraId="2B8C5732">
            <w:pPr>
              <w:pStyle w:val="34"/>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w:t>
            </w:r>
            <w:r>
              <w:rPr>
                <w:rFonts w:hint="eastAsia"/>
                <w:color w:val="auto"/>
                <w:szCs w:val="24"/>
                <w:highlight w:val="none"/>
                <w:lang w:eastAsia="zh-CN"/>
              </w:rPr>
              <w:t>租赁单位</w:t>
            </w:r>
            <w:r>
              <w:rPr>
                <w:rFonts w:hint="eastAsia"/>
                <w:color w:val="auto"/>
                <w:szCs w:val="24"/>
                <w:highlight w:val="none"/>
              </w:rPr>
              <w:t>公章。</w:t>
            </w:r>
          </w:p>
          <w:p w14:paraId="690D57BD">
            <w:pPr>
              <w:pStyle w:val="34"/>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455C44F3">
            <w:pPr>
              <w:pStyle w:val="34"/>
              <w:spacing w:line="240" w:lineRule="auto"/>
              <w:ind w:firstLine="0"/>
              <w:jc w:val="left"/>
              <w:rPr>
                <w:b/>
                <w:bCs/>
                <w:color w:val="auto"/>
                <w:szCs w:val="24"/>
                <w:highlight w:val="none"/>
              </w:rPr>
            </w:pPr>
            <w:r>
              <w:rPr>
                <w:rFonts w:hint="eastAsia"/>
                <w:b/>
                <w:bCs/>
                <w:color w:val="auto"/>
                <w:szCs w:val="24"/>
                <w:highlight w:val="none"/>
              </w:rPr>
              <w:t>（特别提醒：请</w:t>
            </w:r>
            <w:r>
              <w:rPr>
                <w:rFonts w:hint="eastAsia"/>
                <w:b/>
                <w:bCs/>
                <w:color w:val="auto"/>
                <w:szCs w:val="24"/>
                <w:highlight w:val="none"/>
                <w:lang w:eastAsia="zh-CN"/>
              </w:rPr>
              <w:t>租赁单位</w:t>
            </w:r>
            <w:r>
              <w:rPr>
                <w:rFonts w:hint="eastAsia"/>
                <w:b/>
                <w:bCs/>
                <w:color w:val="auto"/>
                <w:szCs w:val="24"/>
                <w:highlight w:val="none"/>
              </w:rPr>
              <w:t>严格按照竞选文件格式要求准备）</w:t>
            </w:r>
          </w:p>
        </w:tc>
      </w:tr>
      <w:tr w14:paraId="13C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2" w:type="dxa"/>
            <w:vMerge w:val="restart"/>
            <w:vAlign w:val="center"/>
          </w:tcPr>
          <w:p w14:paraId="0151A7F4">
            <w:pPr>
              <w:pStyle w:val="34"/>
              <w:spacing w:line="240" w:lineRule="auto"/>
              <w:ind w:firstLine="0"/>
              <w:jc w:val="left"/>
              <w:rPr>
                <w:color w:val="auto"/>
                <w:szCs w:val="24"/>
                <w:highlight w:val="none"/>
              </w:rPr>
            </w:pPr>
            <w:r>
              <w:rPr>
                <w:rFonts w:hint="eastAsia"/>
                <w:color w:val="auto"/>
                <w:szCs w:val="24"/>
                <w:highlight w:val="none"/>
              </w:rPr>
              <w:t>12</w:t>
            </w:r>
          </w:p>
        </w:tc>
        <w:tc>
          <w:tcPr>
            <w:tcW w:w="1258" w:type="dxa"/>
            <w:vMerge w:val="restart"/>
            <w:vAlign w:val="center"/>
          </w:tcPr>
          <w:p w14:paraId="62B044FB">
            <w:pPr>
              <w:pStyle w:val="34"/>
              <w:spacing w:line="240" w:lineRule="auto"/>
              <w:ind w:firstLine="0"/>
              <w:jc w:val="left"/>
              <w:rPr>
                <w:color w:val="auto"/>
                <w:szCs w:val="24"/>
                <w:highlight w:val="none"/>
              </w:rPr>
            </w:pPr>
            <w:r>
              <w:rPr>
                <w:rFonts w:hint="eastAsia"/>
                <w:color w:val="auto"/>
                <w:szCs w:val="24"/>
                <w:highlight w:val="none"/>
              </w:rPr>
              <w:t>评选办法</w:t>
            </w:r>
          </w:p>
          <w:p w14:paraId="27C3FB02">
            <w:pPr>
              <w:pStyle w:val="34"/>
              <w:spacing w:line="240" w:lineRule="auto"/>
              <w:ind w:firstLine="0"/>
              <w:jc w:val="left"/>
              <w:rPr>
                <w:rFonts w:hint="default" w:eastAsia="仿宋_GB2312"/>
                <w:color w:val="auto"/>
                <w:szCs w:val="24"/>
                <w:highlight w:val="none"/>
                <w:lang w:val="en-US" w:eastAsia="zh-CN"/>
              </w:rPr>
            </w:pPr>
          </w:p>
        </w:tc>
        <w:tc>
          <w:tcPr>
            <w:tcW w:w="7829" w:type="dxa"/>
            <w:vAlign w:val="center"/>
          </w:tcPr>
          <w:p w14:paraId="5C37EB10">
            <w:pPr>
              <w:pStyle w:val="34"/>
              <w:ind w:firstLine="0"/>
              <w:jc w:val="left"/>
              <w:rPr>
                <w:color w:val="auto"/>
                <w:szCs w:val="24"/>
                <w:highlight w:val="none"/>
              </w:rPr>
            </w:pPr>
            <w:r>
              <w:rPr>
                <w:rFonts w:hint="eastAsia"/>
                <w:color w:val="auto"/>
                <w:szCs w:val="24"/>
                <w:highlight w:val="none"/>
                <w:lang w:val="en-US" w:eastAsia="zh-CN"/>
              </w:rPr>
              <w:t>（1）</w:t>
            </w:r>
            <w:r>
              <w:rPr>
                <w:rFonts w:hint="eastAsia"/>
                <w:color w:val="auto"/>
                <w:szCs w:val="24"/>
                <w:highlight w:val="none"/>
              </w:rPr>
              <w:t>初步评审</w:t>
            </w:r>
          </w:p>
          <w:p w14:paraId="625EBFB8">
            <w:pPr>
              <w:pStyle w:val="34"/>
              <w:ind w:firstLine="0"/>
              <w:jc w:val="left"/>
              <w:rPr>
                <w:color w:val="auto"/>
                <w:szCs w:val="24"/>
                <w:highlight w:val="none"/>
              </w:rPr>
            </w:pPr>
            <w:r>
              <w:rPr>
                <w:rFonts w:hint="eastAsia"/>
                <w:color w:val="auto"/>
                <w:szCs w:val="24"/>
                <w:highlight w:val="none"/>
              </w:rPr>
              <w:t>1.满足</w:t>
            </w:r>
            <w:r>
              <w:rPr>
                <w:rFonts w:hint="eastAsia"/>
                <w:color w:val="auto"/>
                <w:szCs w:val="24"/>
                <w:highlight w:val="none"/>
                <w:lang w:eastAsia="zh-CN"/>
              </w:rPr>
              <w:t>招租文件</w:t>
            </w:r>
            <w:r>
              <w:rPr>
                <w:rFonts w:hint="eastAsia"/>
                <w:color w:val="auto"/>
                <w:szCs w:val="24"/>
                <w:highlight w:val="none"/>
              </w:rPr>
              <w:t>第</w:t>
            </w:r>
            <w:r>
              <w:rPr>
                <w:rFonts w:hint="eastAsia"/>
                <w:color w:val="auto"/>
                <w:szCs w:val="24"/>
                <w:highlight w:val="none"/>
                <w:lang w:val="en-US" w:eastAsia="zh-CN"/>
              </w:rPr>
              <w:t>2</w:t>
            </w:r>
            <w:r>
              <w:rPr>
                <w:rFonts w:hint="eastAsia"/>
                <w:color w:val="auto"/>
                <w:szCs w:val="24"/>
                <w:highlight w:val="none"/>
              </w:rPr>
              <w:t>条项目概况</w:t>
            </w:r>
            <w:r>
              <w:rPr>
                <w:rFonts w:hint="eastAsia"/>
                <w:color w:val="auto"/>
                <w:szCs w:val="24"/>
                <w:highlight w:val="none"/>
                <w:lang w:val="en-US" w:eastAsia="zh-CN"/>
              </w:rPr>
              <w:t>及要求</w:t>
            </w:r>
            <w:r>
              <w:rPr>
                <w:rFonts w:hint="eastAsia"/>
                <w:color w:val="auto"/>
                <w:szCs w:val="24"/>
                <w:highlight w:val="none"/>
              </w:rPr>
              <w:t>、第6条</w:t>
            </w:r>
            <w:r>
              <w:rPr>
                <w:rFonts w:hint="eastAsia"/>
                <w:color w:val="auto"/>
                <w:szCs w:val="24"/>
                <w:highlight w:val="none"/>
                <w:lang w:eastAsia="zh-CN"/>
              </w:rPr>
              <w:t>租赁单位</w:t>
            </w:r>
            <w:r>
              <w:rPr>
                <w:rFonts w:hint="eastAsia"/>
                <w:color w:val="auto"/>
                <w:szCs w:val="24"/>
                <w:highlight w:val="none"/>
              </w:rPr>
              <w:t>资格条件、第8条费用报价方式要求的视为通过初步评审，初步评审未通过的作否决竞选处理。</w:t>
            </w:r>
          </w:p>
          <w:p w14:paraId="3F297DD1">
            <w:pPr>
              <w:pStyle w:val="34"/>
              <w:ind w:firstLine="0"/>
              <w:jc w:val="left"/>
              <w:rPr>
                <w:color w:val="auto"/>
                <w:szCs w:val="24"/>
                <w:highlight w:val="none"/>
              </w:rPr>
            </w:pPr>
            <w:r>
              <w:rPr>
                <w:rFonts w:hint="eastAsia" w:ascii="宋体"/>
                <w:color w:val="auto"/>
                <w:szCs w:val="21"/>
                <w:highlight w:val="none"/>
              </w:rPr>
              <w:t>2.因评审小组作否决竞选处理，导致有效</w:t>
            </w:r>
            <w:r>
              <w:rPr>
                <w:rFonts w:hint="eastAsia" w:ascii="宋体"/>
                <w:color w:val="auto"/>
                <w:szCs w:val="21"/>
                <w:highlight w:val="none"/>
                <w:lang w:eastAsia="zh-CN"/>
              </w:rPr>
              <w:t>租赁单位</w:t>
            </w:r>
            <w:r>
              <w:rPr>
                <w:rFonts w:hint="eastAsia" w:ascii="宋体"/>
                <w:color w:val="auto"/>
                <w:szCs w:val="21"/>
                <w:highlight w:val="none"/>
              </w:rPr>
              <w:t>不足三个的，评审小组应当否决所有竞选。但是有效</w:t>
            </w:r>
            <w:r>
              <w:rPr>
                <w:rFonts w:hint="eastAsia" w:ascii="宋体"/>
                <w:color w:val="auto"/>
                <w:szCs w:val="21"/>
                <w:highlight w:val="none"/>
                <w:lang w:eastAsia="zh-CN"/>
              </w:rPr>
              <w:t>租赁单位</w:t>
            </w:r>
            <w:r>
              <w:rPr>
                <w:rFonts w:hint="eastAsia" w:ascii="宋体"/>
                <w:color w:val="auto"/>
                <w:szCs w:val="21"/>
                <w:highlight w:val="none"/>
              </w:rPr>
              <w:t>的经济、商务、技术等指标仍然具有市场竞争力，并满足</w:t>
            </w:r>
            <w:r>
              <w:rPr>
                <w:rFonts w:hint="eastAsia" w:ascii="宋体"/>
                <w:color w:val="auto"/>
                <w:szCs w:val="21"/>
                <w:highlight w:val="none"/>
                <w:lang w:eastAsia="zh-CN"/>
              </w:rPr>
              <w:t>招租文件</w:t>
            </w:r>
            <w:r>
              <w:rPr>
                <w:rFonts w:hint="eastAsia" w:ascii="宋体"/>
                <w:color w:val="auto"/>
                <w:szCs w:val="21"/>
                <w:highlight w:val="none"/>
              </w:rPr>
              <w:t>要求的，评审小组可以继续评选并确定中选候选人。</w:t>
            </w:r>
          </w:p>
        </w:tc>
      </w:tr>
      <w:tr w14:paraId="43A6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2" w:type="dxa"/>
            <w:vMerge w:val="continue"/>
            <w:vAlign w:val="center"/>
          </w:tcPr>
          <w:p w14:paraId="44DA9858">
            <w:pPr>
              <w:pStyle w:val="34"/>
              <w:spacing w:line="240" w:lineRule="auto"/>
              <w:ind w:firstLine="0"/>
              <w:jc w:val="left"/>
              <w:rPr>
                <w:color w:val="auto"/>
                <w:highlight w:val="none"/>
              </w:rPr>
            </w:pPr>
          </w:p>
        </w:tc>
        <w:tc>
          <w:tcPr>
            <w:tcW w:w="1258" w:type="dxa"/>
            <w:vMerge w:val="continue"/>
            <w:vAlign w:val="center"/>
          </w:tcPr>
          <w:p w14:paraId="203B2124">
            <w:pPr>
              <w:pStyle w:val="34"/>
              <w:spacing w:line="240" w:lineRule="auto"/>
              <w:ind w:firstLine="0"/>
              <w:jc w:val="left"/>
              <w:rPr>
                <w:color w:val="auto"/>
                <w:szCs w:val="24"/>
                <w:highlight w:val="none"/>
              </w:rPr>
            </w:pPr>
          </w:p>
        </w:tc>
        <w:tc>
          <w:tcPr>
            <w:tcW w:w="7829" w:type="dxa"/>
            <w:vAlign w:val="center"/>
          </w:tcPr>
          <w:p w14:paraId="75992DB3">
            <w:p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综合评分（总分100分）</w:t>
            </w:r>
          </w:p>
          <w:p w14:paraId="7BC6806B">
            <w:pPr>
              <w:spacing w:line="240" w:lineRule="auto"/>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一、</w:t>
            </w:r>
            <w:r>
              <w:rPr>
                <w:rFonts w:hint="eastAsia" w:ascii="仿宋_GB2312" w:eastAsia="仿宋_GB2312"/>
                <w:b/>
                <w:bCs/>
                <w:color w:val="auto"/>
                <w:sz w:val="24"/>
                <w:highlight w:val="none"/>
              </w:rPr>
              <w:t>报价</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40</w:t>
            </w:r>
            <w:r>
              <w:rPr>
                <w:rFonts w:hint="eastAsia" w:ascii="仿宋_GB2312" w:eastAsia="仿宋_GB2312"/>
                <w:b/>
                <w:bCs/>
                <w:color w:val="auto"/>
                <w:sz w:val="24"/>
                <w:highlight w:val="none"/>
              </w:rPr>
              <w:t>分）</w:t>
            </w:r>
          </w:p>
          <w:p w14:paraId="5F9CAA6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所有</w:t>
            </w:r>
            <w:r>
              <w:rPr>
                <w:rFonts w:hint="eastAsia" w:ascii="仿宋_GB2312" w:eastAsia="仿宋_GB2312"/>
                <w:color w:val="auto"/>
                <w:sz w:val="24"/>
                <w:highlight w:val="none"/>
              </w:rPr>
              <w:t>通过初步评审的竞选单位</w:t>
            </w:r>
            <w:r>
              <w:rPr>
                <w:rFonts w:hint="eastAsia" w:ascii="仿宋_GB2312" w:eastAsia="仿宋_GB2312"/>
                <w:color w:val="auto"/>
                <w:sz w:val="24"/>
                <w:highlight w:val="none"/>
                <w:lang w:val="en-US" w:eastAsia="zh-CN"/>
              </w:rPr>
              <w:t>报价的算术平均值</w:t>
            </w:r>
            <w:r>
              <w:rPr>
                <w:rFonts w:hint="eastAsia" w:ascii="仿宋_GB2312" w:eastAsia="仿宋_GB2312"/>
                <w:color w:val="auto"/>
                <w:sz w:val="24"/>
                <w:highlight w:val="none"/>
              </w:rPr>
              <w:t>为评</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基准价</w:t>
            </w:r>
            <w:r>
              <w:rPr>
                <w:rFonts w:hint="eastAsia" w:ascii="仿宋_GB2312" w:eastAsia="仿宋_GB2312"/>
                <w:color w:val="auto"/>
                <w:sz w:val="24"/>
                <w:highlight w:val="none"/>
                <w:lang w:eastAsia="zh-CN"/>
              </w:rPr>
              <w:t>。</w:t>
            </w:r>
          </w:p>
          <w:p w14:paraId="40CECC2B">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 xml:space="preserve">  竞选单位报价大于或等于评分基准价的得满分40分。竞选单位报价与评分基准价相比，每减少1%扣0.5分。具体分值采用插入法计算，保留小数点后两位，第三位四舍五入。</w:t>
            </w:r>
          </w:p>
          <w:p w14:paraId="7F3DD3B9">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举例：</w:t>
            </w:r>
          </w:p>
          <w:p w14:paraId="328F775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若（竞选单位报价-评分基准价）≥0，则得分=40</w:t>
            </w:r>
          </w:p>
          <w:p w14:paraId="2C82D615">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若（竞选单位报价-评分基准价）/评分基准价＜0，则得分=40+（竞选单位报价-评分基准价）/评分基准价*100*0.5</w:t>
            </w:r>
          </w:p>
          <w:p w14:paraId="4F0FC622">
            <w:pPr>
              <w:numPr>
                <w:ilvl w:val="0"/>
                <w:numId w:val="0"/>
              </w:numPr>
              <w:spacing w:line="240" w:lineRule="auto"/>
              <w:ind w:leftChars="0"/>
              <w:jc w:val="both"/>
              <w:rPr>
                <w:rFonts w:hint="eastAsia" w:ascii="仿宋_GB2312" w:eastAsia="仿宋_GB2312"/>
                <w:color w:val="auto"/>
                <w:sz w:val="24"/>
                <w:highlight w:val="none"/>
                <w:lang w:val="en-US" w:eastAsia="zh-CN"/>
              </w:rPr>
            </w:pPr>
          </w:p>
          <w:p w14:paraId="53080069">
            <w:pPr>
              <w:numPr>
                <w:ilvl w:val="0"/>
                <w:numId w:val="0"/>
              </w:numPr>
              <w:spacing w:line="240" w:lineRule="auto"/>
              <w:ind w:leftChars="0"/>
              <w:jc w:val="both"/>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二、</w:t>
            </w:r>
            <w:r>
              <w:rPr>
                <w:rFonts w:hint="eastAsia" w:ascii="仿宋_GB2312" w:eastAsia="仿宋_GB2312"/>
                <w:b/>
                <w:bCs/>
                <w:color w:val="auto"/>
                <w:sz w:val="24"/>
                <w:highlight w:val="none"/>
              </w:rPr>
              <w:t>商务</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0分）</w:t>
            </w:r>
          </w:p>
          <w:p w14:paraId="24940EC2">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经营业绩（</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p>
          <w:p w14:paraId="60C7D337">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承租人在</w:t>
            </w:r>
            <w:r>
              <w:rPr>
                <w:rFonts w:hint="eastAsia" w:ascii="仿宋_GB2312" w:eastAsia="仿宋_GB2312"/>
                <w:color w:val="auto"/>
                <w:sz w:val="24"/>
                <w:highlight w:val="none"/>
              </w:rPr>
              <w:t>2024年每新增</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个</w:t>
            </w:r>
            <w:r>
              <w:rPr>
                <w:rFonts w:hint="eastAsia" w:ascii="仿宋_GB2312" w:eastAsia="仿宋_GB2312"/>
                <w:color w:val="auto"/>
                <w:sz w:val="24"/>
                <w:highlight w:val="none"/>
                <w:lang w:val="en-US" w:eastAsia="zh-CN"/>
              </w:rPr>
              <w:t>咖啡吧（自助咖啡机除外）或咖啡</w:t>
            </w:r>
            <w:r>
              <w:rPr>
                <w:rFonts w:hint="eastAsia" w:ascii="仿宋_GB2312" w:eastAsia="仿宋_GB2312"/>
                <w:color w:val="auto"/>
                <w:sz w:val="24"/>
                <w:highlight w:val="none"/>
              </w:rPr>
              <w:t>门店得</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分，最高</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需提供</w:t>
            </w:r>
            <w:r>
              <w:rPr>
                <w:rFonts w:hint="eastAsia" w:ascii="仿宋_GB2312" w:eastAsia="仿宋_GB2312"/>
                <w:color w:val="auto"/>
                <w:sz w:val="24"/>
                <w:highlight w:val="none"/>
                <w:lang w:val="en-US" w:eastAsia="zh-CN"/>
              </w:rPr>
              <w:t>新增门店</w:t>
            </w:r>
            <w:r>
              <w:rPr>
                <w:rFonts w:hint="eastAsia" w:ascii="仿宋_GB2312" w:eastAsia="仿宋_GB2312"/>
                <w:color w:val="auto"/>
                <w:sz w:val="24"/>
                <w:highlight w:val="none"/>
              </w:rPr>
              <w:t>场地租赁合同首页、地址页、签章页及现场照片或者各新增门店的营业执照。</w:t>
            </w:r>
            <w:r>
              <w:rPr>
                <w:rFonts w:hint="eastAsia" w:ascii="仿宋_GB2312" w:eastAsia="仿宋_GB2312"/>
                <w:color w:val="auto"/>
                <w:sz w:val="24"/>
                <w:highlight w:val="none"/>
                <w:lang w:eastAsia="zh-CN"/>
              </w:rPr>
              <w:t>】</w:t>
            </w:r>
          </w:p>
          <w:p w14:paraId="26D760AF">
            <w:pPr>
              <w:numPr>
                <w:ilvl w:val="0"/>
                <w:numId w:val="0"/>
              </w:numPr>
              <w:spacing w:line="240" w:lineRule="auto"/>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lang w:eastAsia="zh-CN"/>
              </w:rPr>
              <w:t>）财务状况（</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w:t>
            </w:r>
          </w:p>
          <w:p w14:paraId="1FE5E8A3">
            <w:pPr>
              <w:numPr>
                <w:ilvl w:val="0"/>
                <w:numId w:val="0"/>
              </w:numPr>
              <w:spacing w:line="240" w:lineRule="auto"/>
              <w:ind w:leftChars="0" w:firstLine="480" w:firstLineChars="200"/>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近2年（2022、2023年）财务报表均盈利得</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分；近2年（2022、2023年）财务报表有1年亏损得</w:t>
            </w:r>
            <w:r>
              <w:rPr>
                <w:rFonts w:hint="eastAsia" w:ascii="仿宋_GB2312" w:eastAsia="仿宋_GB2312" w:cs="Times New Roman"/>
                <w:color w:val="auto"/>
                <w:sz w:val="24"/>
                <w:highlight w:val="none"/>
                <w:lang w:val="en-US" w:eastAsia="zh-CN"/>
              </w:rPr>
              <w:t>3</w:t>
            </w:r>
            <w:r>
              <w:rPr>
                <w:rFonts w:hint="eastAsia" w:ascii="仿宋_GB2312" w:hAnsi="Times New Roman" w:eastAsia="仿宋_GB2312" w:cs="Times New Roman"/>
                <w:color w:val="auto"/>
                <w:sz w:val="24"/>
                <w:highlight w:val="none"/>
                <w:lang w:eastAsia="zh-CN"/>
              </w:rPr>
              <w:t>分；近2年（2022、2023）财务报表有2年亏损得0分。【</w:t>
            </w:r>
            <w:r>
              <w:rPr>
                <w:rFonts w:hint="eastAsia" w:ascii="仿宋_GB2312" w:hAnsi="Times New Roman" w:eastAsia="仿宋_GB2312" w:cs="Times New Roman"/>
                <w:color w:val="auto"/>
                <w:sz w:val="24"/>
                <w:highlight w:val="none"/>
                <w:lang w:val="en-US" w:eastAsia="zh-CN"/>
              </w:rPr>
              <w:t>需</w:t>
            </w:r>
            <w:r>
              <w:rPr>
                <w:rFonts w:hint="default" w:ascii="仿宋_GB2312" w:eastAsia="仿宋_GB2312"/>
                <w:color w:val="auto"/>
                <w:sz w:val="24"/>
                <w:highlight w:val="none"/>
                <w:lang w:val="en-US" w:eastAsia="zh-CN"/>
              </w:rPr>
              <w:t>提供经会计师事务所或审计机构出具的合法有效的财务审计报告及财务报表复印件，财务报表须至少包括现金流量表、资产负债表、利润表。</w:t>
            </w:r>
            <w:r>
              <w:rPr>
                <w:rFonts w:hint="eastAsia" w:ascii="仿宋_GB2312" w:hAnsi="Times New Roman" w:eastAsia="仿宋_GB2312" w:cs="Times New Roman"/>
                <w:color w:val="auto"/>
                <w:sz w:val="24"/>
                <w:highlight w:val="none"/>
                <w:lang w:eastAsia="zh-CN"/>
              </w:rPr>
              <w:t>】</w:t>
            </w:r>
          </w:p>
          <w:p w14:paraId="6790EC1C">
            <w:pPr>
              <w:numPr>
                <w:ilvl w:val="0"/>
                <w:numId w:val="0"/>
              </w:numPr>
              <w:spacing w:line="240" w:lineRule="auto"/>
              <w:jc w:val="both"/>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3）项目负责人（</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val="en-US" w:eastAsia="zh-CN"/>
              </w:rPr>
              <w:t>分）</w:t>
            </w:r>
          </w:p>
          <w:p w14:paraId="75CEFD0D">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rPr>
              <w:t>拟派本项目的主要负责人具有</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以上管理经验</w:t>
            </w:r>
            <w:r>
              <w:rPr>
                <w:rFonts w:hint="eastAsia" w:ascii="仿宋_GB2312" w:eastAsia="仿宋_GB2312"/>
                <w:color w:val="auto"/>
                <w:sz w:val="24"/>
                <w:highlight w:val="none"/>
                <w:lang w:val="en-US" w:eastAsia="zh-CN"/>
              </w:rPr>
              <w:t>的得6</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年以下的管理经验</w:t>
            </w:r>
            <w:r>
              <w:rPr>
                <w:rFonts w:hint="eastAsia" w:ascii="仿宋_GB2312" w:eastAsia="仿宋_GB2312"/>
                <w:color w:val="auto"/>
                <w:sz w:val="24"/>
                <w:highlight w:val="none"/>
                <w:lang w:val="en-US" w:eastAsia="zh-CN"/>
              </w:rPr>
              <w:t>的得3</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1及</w:t>
            </w:r>
            <w:r>
              <w:rPr>
                <w:rFonts w:hint="eastAsia" w:ascii="仿宋_GB2312" w:eastAsia="仿宋_GB2312"/>
                <w:color w:val="auto"/>
                <w:sz w:val="24"/>
                <w:highlight w:val="none"/>
              </w:rPr>
              <w:t>年以上、</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年以下管理经验</w:t>
            </w:r>
            <w:r>
              <w:rPr>
                <w:rFonts w:hint="eastAsia" w:ascii="仿宋_GB2312" w:eastAsia="仿宋_GB2312"/>
                <w:color w:val="auto"/>
                <w:sz w:val="24"/>
                <w:highlight w:val="none"/>
                <w:lang w:val="en-US" w:eastAsia="zh-CN"/>
              </w:rPr>
              <w:t>的得</w:t>
            </w:r>
            <w:r>
              <w:rPr>
                <w:rFonts w:hint="eastAsia" w:ascii="仿宋_GB2312" w:eastAsia="仿宋_GB2312"/>
                <w:color w:val="auto"/>
                <w:sz w:val="24"/>
                <w:highlight w:val="none"/>
              </w:rPr>
              <w:t>1分。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提供拟派本项目</w:t>
            </w:r>
            <w:r>
              <w:rPr>
                <w:rFonts w:hint="eastAsia" w:ascii="仿宋_GB2312" w:eastAsia="仿宋_GB2312"/>
                <w:color w:val="auto"/>
                <w:sz w:val="24"/>
                <w:highlight w:val="none"/>
              </w:rPr>
              <w:t>主要负责人</w:t>
            </w:r>
            <w:r>
              <w:rPr>
                <w:rFonts w:hint="eastAsia" w:ascii="仿宋_GB2312" w:eastAsia="仿宋_GB2312"/>
                <w:color w:val="auto"/>
                <w:sz w:val="24"/>
                <w:highlight w:val="none"/>
                <w:lang w:val="en-US" w:eastAsia="zh-CN"/>
              </w:rPr>
              <w:t>身份证复印件、劳动合同复印件、</w:t>
            </w:r>
            <w:r>
              <w:rPr>
                <w:rFonts w:hint="eastAsia" w:ascii="仿宋_GB2312" w:eastAsia="仿宋_GB2312"/>
                <w:color w:val="auto"/>
                <w:sz w:val="24"/>
                <w:highlight w:val="none"/>
              </w:rPr>
              <w:t>职务证明或任命书</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以及承租人为其缴纳的2025年2月-2025年4月的社保证明材料</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p>
          <w:p w14:paraId="047B4A5F">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（4）食材供应（8分）</w:t>
            </w:r>
          </w:p>
          <w:p w14:paraId="077CF531">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食材来自</w:t>
            </w:r>
            <w:r>
              <w:rPr>
                <w:rFonts w:hint="eastAsia" w:ascii="仿宋_GB2312" w:eastAsia="仿宋_GB2312"/>
                <w:color w:val="auto"/>
                <w:sz w:val="24"/>
                <w:highlight w:val="none"/>
              </w:rPr>
              <w:t>自产自销产品基地</w:t>
            </w:r>
            <w:r>
              <w:rPr>
                <w:rFonts w:hint="eastAsia" w:ascii="仿宋_GB2312" w:eastAsia="仿宋_GB2312"/>
                <w:color w:val="auto"/>
                <w:sz w:val="24"/>
                <w:highlight w:val="none"/>
                <w:lang w:val="en-US" w:eastAsia="zh-CN"/>
              </w:rPr>
              <w:t>或从厂家直采的，</w:t>
            </w:r>
            <w:r>
              <w:rPr>
                <w:rFonts w:hint="eastAsia" w:ascii="仿宋_GB2312" w:eastAsia="仿宋_GB2312"/>
                <w:color w:val="auto"/>
                <w:sz w:val="24"/>
                <w:highlight w:val="none"/>
              </w:rPr>
              <w:t>每1类食材得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本项最高得分</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食材来自自有产品基地的</w:t>
            </w:r>
            <w:r>
              <w:rPr>
                <w:rFonts w:hint="eastAsia" w:ascii="仿宋_GB2312" w:eastAsia="仿宋_GB2312"/>
                <w:color w:val="auto"/>
                <w:sz w:val="24"/>
                <w:highlight w:val="none"/>
              </w:rPr>
              <w:t>需提供基地相关证明材料及照片</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食材从厂家直采的需提供</w:t>
            </w:r>
            <w:r>
              <w:rPr>
                <w:rFonts w:hint="eastAsia" w:ascii="仿宋_GB2312" w:eastAsia="仿宋_GB2312"/>
                <w:color w:val="auto"/>
                <w:sz w:val="24"/>
                <w:highlight w:val="none"/>
              </w:rPr>
              <w:t>与厂家供应链签订的直采销售合同</w:t>
            </w:r>
            <w:r>
              <w:rPr>
                <w:rFonts w:hint="eastAsia" w:ascii="仿宋_GB2312" w:eastAsia="仿宋_GB2312"/>
                <w:color w:val="auto"/>
                <w:sz w:val="24"/>
                <w:highlight w:val="none"/>
                <w:lang w:eastAsia="zh-CN"/>
              </w:rPr>
              <w:t>】</w:t>
            </w:r>
          </w:p>
          <w:p w14:paraId="61246343">
            <w:pPr>
              <w:numPr>
                <w:ilvl w:val="0"/>
                <w:numId w:val="0"/>
              </w:numPr>
              <w:spacing w:line="240" w:lineRule="auto"/>
              <w:ind w:firstLine="480" w:firstLineChars="200"/>
              <w:jc w:val="both"/>
              <w:rPr>
                <w:rFonts w:hint="default" w:ascii="仿宋_GB2312" w:eastAsia="仿宋_GB2312"/>
                <w:color w:val="auto"/>
                <w:sz w:val="24"/>
                <w:highlight w:val="none"/>
                <w:lang w:val="en-US" w:eastAsia="zh-CN"/>
              </w:rPr>
            </w:pPr>
          </w:p>
          <w:p w14:paraId="4CEA31C3">
            <w:pPr>
              <w:numPr>
                <w:ilvl w:val="0"/>
                <w:numId w:val="0"/>
              </w:numPr>
              <w:spacing w:line="240" w:lineRule="auto"/>
              <w:ind w:leftChars="0"/>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三、技术部分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0分）</w:t>
            </w:r>
          </w:p>
          <w:p w14:paraId="6D7A5B4C">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管理能力（</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17A59452">
            <w:pPr>
              <w:numPr>
                <w:ilvl w:val="0"/>
                <w:numId w:val="0"/>
              </w:numPr>
              <w:spacing w:line="240" w:lineRule="auto"/>
              <w:ind w:leftChars="0" w:firstLine="480" w:firstLineChars="20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具备标准化的管理体系（</w:t>
            </w:r>
            <w:r>
              <w:rPr>
                <w:rFonts w:hint="eastAsia" w:ascii="仿宋_GB2312" w:eastAsia="仿宋_GB2312"/>
                <w:color w:val="auto"/>
                <w:sz w:val="24"/>
                <w:highlight w:val="none"/>
                <w:lang w:val="en-US" w:eastAsia="zh-CN"/>
              </w:rPr>
              <w:t>包括但不限于管理标准、</w:t>
            </w:r>
            <w:r>
              <w:rPr>
                <w:rFonts w:hint="eastAsia" w:ascii="仿宋_GB2312" w:eastAsia="仿宋_GB2312"/>
                <w:color w:val="auto"/>
                <w:sz w:val="24"/>
                <w:highlight w:val="none"/>
              </w:rPr>
              <w:t>员工培训、绩效考核</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内部监督</w:t>
            </w:r>
            <w:r>
              <w:rPr>
                <w:rFonts w:hint="eastAsia" w:ascii="仿宋_GB2312" w:eastAsia="仿宋_GB2312"/>
                <w:color w:val="auto"/>
                <w:sz w:val="24"/>
                <w:highlight w:val="none"/>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且通过</w:t>
            </w:r>
            <w:r>
              <w:rPr>
                <w:rFonts w:hint="eastAsia" w:ascii="仿宋_GB2312" w:eastAsia="仿宋_GB2312"/>
                <w:color w:val="auto"/>
                <w:sz w:val="24"/>
                <w:highlight w:val="none"/>
              </w:rPr>
              <w:t>ISO</w:t>
            </w:r>
            <w:r>
              <w:rPr>
                <w:rFonts w:hint="eastAsia" w:ascii="仿宋_GB2312" w:eastAsia="仿宋_GB2312"/>
                <w:color w:val="auto"/>
                <w:sz w:val="24"/>
                <w:highlight w:val="none"/>
                <w:lang w:val="en-US" w:eastAsia="zh-CN"/>
              </w:rPr>
              <w:t>认证（（ISO22000:2018））的得4分；</w:t>
            </w:r>
            <w:r>
              <w:rPr>
                <w:rFonts w:hint="eastAsia" w:ascii="仿宋_GB2312" w:eastAsia="仿宋_GB2312"/>
                <w:color w:val="auto"/>
                <w:sz w:val="24"/>
                <w:highlight w:val="none"/>
              </w:rPr>
              <w:t>具备</w:t>
            </w:r>
            <w:r>
              <w:rPr>
                <w:rFonts w:hint="eastAsia" w:ascii="仿宋_GB2312" w:eastAsia="仿宋_GB2312"/>
                <w:color w:val="auto"/>
                <w:sz w:val="24"/>
                <w:highlight w:val="none"/>
                <w:lang w:val="en-US" w:eastAsia="zh-CN"/>
              </w:rPr>
              <w:t>相对完善的</w:t>
            </w:r>
            <w:r>
              <w:rPr>
                <w:rFonts w:hint="eastAsia" w:ascii="仿宋_GB2312" w:eastAsia="仿宋_GB2312"/>
                <w:color w:val="auto"/>
                <w:sz w:val="24"/>
                <w:highlight w:val="none"/>
              </w:rPr>
              <w:t>管理体系但未通过ISO</w:t>
            </w:r>
            <w:r>
              <w:rPr>
                <w:rFonts w:hint="eastAsia" w:ascii="仿宋_GB2312" w:eastAsia="仿宋_GB2312"/>
                <w:color w:val="auto"/>
                <w:sz w:val="24"/>
                <w:highlight w:val="none"/>
                <w:lang w:val="en-US" w:eastAsia="zh-CN"/>
              </w:rPr>
              <w:t>认证（（ISO22000:2018））</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lang w:val="en-US" w:eastAsia="zh-CN"/>
              </w:rPr>
              <w:t>得2分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管理体系</w:t>
            </w:r>
            <w:r>
              <w:rPr>
                <w:rFonts w:hint="eastAsia" w:ascii="仿宋_GB2312" w:eastAsia="仿宋_GB2312"/>
                <w:color w:val="auto"/>
                <w:sz w:val="24"/>
                <w:highlight w:val="none"/>
                <w:lang w:val="en-US" w:eastAsia="zh-CN"/>
              </w:rPr>
              <w:t>不完善或没有的得0分。【需同时提供管理体系介绍与ISO认证证书复印件】</w:t>
            </w:r>
          </w:p>
          <w:p w14:paraId="5F78FAA8">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（2）服务响应（4分）</w:t>
            </w:r>
          </w:p>
          <w:p w14:paraId="7E16073D">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客户需求响应≤15分钟，问题解决≤2小时得</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响应≤30分钟，解决≤4小时得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响应超时或推诿不得分。</w:t>
            </w:r>
          </w:p>
          <w:p w14:paraId="712A856C">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投诉管理（4分）</w:t>
            </w:r>
          </w:p>
          <w:p w14:paraId="7B4FCCE8">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要求</w:t>
            </w:r>
            <w:r>
              <w:rPr>
                <w:rFonts w:hint="eastAsia" w:ascii="仿宋_GB2312" w:eastAsia="仿宋_GB2312"/>
                <w:color w:val="auto"/>
                <w:sz w:val="24"/>
                <w:highlight w:val="none"/>
              </w:rPr>
              <w:t>公布投诉电话、邮箱</w:t>
            </w:r>
            <w:r>
              <w:rPr>
                <w:rFonts w:hint="eastAsia" w:ascii="仿宋_GB2312" w:eastAsia="仿宋_GB2312"/>
                <w:color w:val="auto"/>
                <w:sz w:val="24"/>
                <w:highlight w:val="none"/>
                <w:lang w:val="en-US" w:eastAsia="zh-CN"/>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纠纷处理方案科学合理，承诺处理时间及时。优得3-4分，良得1-2分，差或未提供得0分。</w:t>
            </w:r>
          </w:p>
          <w:p w14:paraId="7E6C6034">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卫生保洁（</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3DC56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提供的</w:t>
            </w:r>
            <w:r>
              <w:rPr>
                <w:rFonts w:hint="eastAsia" w:ascii="仿宋_GB2312" w:eastAsia="仿宋_GB2312"/>
                <w:color w:val="auto"/>
                <w:sz w:val="24"/>
                <w:highlight w:val="none"/>
                <w:lang w:val="en-US" w:eastAsia="zh-CN"/>
              </w:rPr>
              <w:t>现场</w:t>
            </w:r>
            <w:r>
              <w:rPr>
                <w:rFonts w:hint="eastAsia" w:ascii="仿宋_GB2312" w:eastAsia="仿宋_GB2312"/>
                <w:color w:val="auto"/>
                <w:sz w:val="24"/>
                <w:highlight w:val="none"/>
              </w:rPr>
              <w:t>保洁方案和</w:t>
            </w:r>
            <w:r>
              <w:rPr>
                <w:rFonts w:hint="eastAsia" w:ascii="仿宋_GB2312" w:eastAsia="仿宋_GB2312"/>
                <w:color w:val="auto"/>
                <w:sz w:val="24"/>
                <w:highlight w:val="none"/>
                <w:lang w:val="en-US" w:eastAsia="zh-CN"/>
              </w:rPr>
              <w:t>保洁</w:t>
            </w:r>
            <w:r>
              <w:rPr>
                <w:rFonts w:hint="eastAsia" w:ascii="仿宋_GB2312" w:eastAsia="仿宋_GB2312"/>
                <w:color w:val="auto"/>
                <w:sz w:val="24"/>
                <w:highlight w:val="none"/>
              </w:rPr>
              <w:t>定期培训计划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方案应满足现场需求、有针对性和可行性。优得3-4分，良得1-2分，差或未提供得0分。</w:t>
            </w:r>
          </w:p>
          <w:p w14:paraId="48293CB3">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消防安全（</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90C0A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提供火灾应急预案和定期消防演练计划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要求方案科学、合理、有针对性和可行性。优得3-4分，良得1-2分，差或未提供得0分。</w:t>
            </w:r>
          </w:p>
          <w:p w14:paraId="649470D3">
            <w:pPr>
              <w:pStyle w:val="34"/>
              <w:numPr>
                <w:ilvl w:val="0"/>
                <w:numId w:val="0"/>
              </w:numPr>
              <w:spacing w:line="240" w:lineRule="auto"/>
              <w:jc w:val="left"/>
              <w:rPr>
                <w:rFonts w:hint="eastAsia" w:ascii="仿宋_GB2312" w:eastAsia="仿宋_GB2312"/>
                <w:color w:val="auto"/>
                <w:sz w:val="24"/>
                <w:highlight w:val="none"/>
              </w:rPr>
            </w:pPr>
          </w:p>
          <w:p w14:paraId="6C19DF3B">
            <w:pPr>
              <w:pStyle w:val="34"/>
              <w:numPr>
                <w:ilvl w:val="0"/>
                <w:numId w:val="0"/>
              </w:numPr>
              <w:spacing w:line="240" w:lineRule="auto"/>
              <w:jc w:val="left"/>
              <w:rPr>
                <w:rFonts w:hint="eastAsia" w:ascii="仿宋_GB2312" w:eastAsia="仿宋_GB2312"/>
                <w:color w:val="auto"/>
                <w:sz w:val="24"/>
                <w:highlight w:val="none"/>
              </w:rPr>
            </w:pPr>
            <w:r>
              <w:rPr>
                <w:rFonts w:hint="eastAsia" w:ascii="仿宋_GB2312" w:eastAsia="仿宋_GB2312"/>
                <w:color w:val="auto"/>
                <w:sz w:val="24"/>
                <w:highlight w:val="none"/>
              </w:rPr>
              <w:t>注明：</w:t>
            </w:r>
            <w:r>
              <w:rPr>
                <w:rFonts w:hint="eastAsia"/>
                <w:color w:val="auto"/>
                <w:sz w:val="24"/>
                <w:highlight w:val="none"/>
                <w:lang w:val="en-US" w:eastAsia="zh-CN"/>
              </w:rPr>
              <w:t>1.</w:t>
            </w:r>
            <w:r>
              <w:rPr>
                <w:rFonts w:hint="eastAsia" w:ascii="仿宋_GB2312" w:eastAsia="仿宋_GB2312"/>
                <w:color w:val="auto"/>
                <w:sz w:val="24"/>
                <w:highlight w:val="none"/>
              </w:rPr>
              <w:t>以上提供的资料自行承诺真实性，若虚报上述材料产生的后果自行承担。</w:t>
            </w:r>
          </w:p>
          <w:p w14:paraId="052B4AEA">
            <w:pPr>
              <w:pStyle w:val="34"/>
              <w:numPr>
                <w:ilvl w:val="0"/>
                <w:numId w:val="0"/>
              </w:numPr>
              <w:spacing w:line="240" w:lineRule="auto"/>
              <w:ind w:firstLine="720" w:firstLineChars="300"/>
              <w:jc w:val="left"/>
              <w:rPr>
                <w:rFonts w:hint="default" w:ascii="仿宋_GB2312" w:eastAsia="仿宋_GB2312"/>
                <w:color w:val="auto"/>
                <w:sz w:val="24"/>
                <w:highlight w:val="none"/>
                <w:lang w:val="en-US" w:eastAsia="zh-CN"/>
              </w:rPr>
            </w:pPr>
            <w:r>
              <w:rPr>
                <w:rFonts w:hint="eastAsia"/>
                <w:color w:val="auto"/>
                <w:sz w:val="24"/>
                <w:highlight w:val="none"/>
                <w:lang w:val="en-US" w:eastAsia="zh-CN"/>
              </w:rPr>
              <w:t>2.以上得分均保留小数点后两位，第三位四舍五入。</w:t>
            </w:r>
          </w:p>
        </w:tc>
      </w:tr>
      <w:tr w14:paraId="0281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4297CC40">
            <w:pPr>
              <w:pStyle w:val="34"/>
              <w:spacing w:line="240" w:lineRule="auto"/>
              <w:ind w:firstLine="0"/>
              <w:jc w:val="left"/>
              <w:rPr>
                <w:color w:val="auto"/>
                <w:szCs w:val="24"/>
                <w:highlight w:val="none"/>
              </w:rPr>
            </w:pPr>
            <w:r>
              <w:rPr>
                <w:rFonts w:hint="eastAsia"/>
                <w:color w:val="auto"/>
                <w:szCs w:val="24"/>
                <w:highlight w:val="none"/>
              </w:rPr>
              <w:t>13</w:t>
            </w:r>
          </w:p>
        </w:tc>
        <w:tc>
          <w:tcPr>
            <w:tcW w:w="1258" w:type="dxa"/>
            <w:vAlign w:val="center"/>
          </w:tcPr>
          <w:p w14:paraId="15079EA5">
            <w:pPr>
              <w:pStyle w:val="34"/>
              <w:spacing w:line="240" w:lineRule="auto"/>
              <w:ind w:firstLine="0"/>
              <w:jc w:val="left"/>
              <w:rPr>
                <w:color w:val="auto"/>
                <w:szCs w:val="24"/>
                <w:highlight w:val="none"/>
              </w:rPr>
            </w:pPr>
            <w:r>
              <w:rPr>
                <w:rFonts w:hint="eastAsia"/>
                <w:color w:val="auto"/>
                <w:szCs w:val="24"/>
                <w:highlight w:val="none"/>
              </w:rPr>
              <w:t>报名方式</w:t>
            </w:r>
          </w:p>
        </w:tc>
        <w:tc>
          <w:tcPr>
            <w:tcW w:w="7829" w:type="dxa"/>
            <w:vAlign w:val="center"/>
          </w:tcPr>
          <w:p w14:paraId="4AECB523">
            <w:pPr>
              <w:pStyle w:val="34"/>
              <w:ind w:firstLine="0"/>
              <w:jc w:val="left"/>
              <w:rPr>
                <w:rFonts w:hint="eastAsia"/>
                <w:color w:val="auto"/>
                <w:szCs w:val="24"/>
                <w:highlight w:val="none"/>
              </w:rPr>
            </w:pPr>
            <w:r>
              <w:rPr>
                <w:rFonts w:hint="eastAsia"/>
                <w:color w:val="auto"/>
                <w:szCs w:val="24"/>
                <w:highlight w:val="none"/>
              </w:rPr>
              <w:t>1.请于2025年5月</w:t>
            </w:r>
            <w:r>
              <w:rPr>
                <w:rFonts w:hint="eastAsia"/>
                <w:color w:val="auto"/>
                <w:szCs w:val="24"/>
                <w:highlight w:val="none"/>
                <w:lang w:val="en-US" w:eastAsia="zh-CN"/>
              </w:rPr>
              <w:t>30</w:t>
            </w:r>
            <w:r>
              <w:rPr>
                <w:rFonts w:hint="eastAsia"/>
                <w:color w:val="auto"/>
                <w:szCs w:val="24"/>
                <w:highlight w:val="none"/>
              </w:rPr>
              <w:t>日1</w:t>
            </w:r>
            <w:r>
              <w:rPr>
                <w:rFonts w:hint="eastAsia"/>
                <w:color w:val="auto"/>
                <w:szCs w:val="24"/>
                <w:highlight w:val="none"/>
                <w:lang w:val="en-US" w:eastAsia="zh-CN"/>
              </w:rPr>
              <w:t>7</w:t>
            </w:r>
            <w:r>
              <w:rPr>
                <w:rFonts w:hint="eastAsia"/>
                <w:color w:val="auto"/>
                <w:szCs w:val="24"/>
                <w:highlight w:val="none"/>
              </w:rPr>
              <w:t>:00前将“营业执照、法定代表人授权书（如有）”电子扫描件打包发送至邮箱：：cyfeyhqc@163.com，邮件命名方式“</w:t>
            </w:r>
            <w:r>
              <w:rPr>
                <w:rFonts w:hint="eastAsia"/>
                <w:color w:val="auto"/>
                <w:szCs w:val="24"/>
                <w:highlight w:val="none"/>
                <w:lang w:val="en-US" w:eastAsia="zh-CN"/>
              </w:rPr>
              <w:t>江南院区二号场地租赁</w:t>
            </w:r>
            <w:r>
              <w:rPr>
                <w:rFonts w:hint="eastAsia"/>
                <w:color w:val="auto"/>
                <w:szCs w:val="24"/>
                <w:highlight w:val="none"/>
              </w:rPr>
              <w:t>+单位名称+联系人+联系电话”。</w:t>
            </w:r>
          </w:p>
          <w:p w14:paraId="404C8BCC">
            <w:pPr>
              <w:pStyle w:val="34"/>
              <w:ind w:firstLine="0"/>
              <w:jc w:val="left"/>
              <w:rPr>
                <w:rFonts w:hint="eastAsia"/>
                <w:color w:val="auto"/>
                <w:szCs w:val="24"/>
                <w:highlight w:val="none"/>
              </w:rPr>
            </w:pPr>
            <w:r>
              <w:rPr>
                <w:rFonts w:hint="eastAsia"/>
                <w:color w:val="auto"/>
                <w:szCs w:val="24"/>
                <w:highlight w:val="none"/>
              </w:rPr>
              <w:t>2.报名单位名称必须与竞选单位名称相同，只有按上述规定报名后，才具备竞选资格。</w:t>
            </w:r>
          </w:p>
          <w:p w14:paraId="2F600E72">
            <w:pPr>
              <w:pStyle w:val="34"/>
              <w:ind w:firstLine="0"/>
              <w:jc w:val="left"/>
              <w:rPr>
                <w:rFonts w:hint="eastAsia"/>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3.竞选单位应仔细阅读和检查采购文件的全部内容。如发现缺页或附件不全，应及时提出，以便补齐。如有疑问，请在2025年5月</w:t>
            </w:r>
            <w:r>
              <w:rPr>
                <w:rFonts w:hint="eastAsia"/>
                <w:color w:val="auto"/>
                <w:szCs w:val="24"/>
                <w:highlight w:val="none"/>
                <w:lang w:val="en-US" w:eastAsia="zh-CN"/>
              </w:rPr>
              <w:t>29</w:t>
            </w:r>
            <w:r>
              <w:rPr>
                <w:rFonts w:hint="eastAsia"/>
                <w:color w:val="auto"/>
                <w:szCs w:val="24"/>
                <w:highlight w:val="none"/>
              </w:rPr>
              <w:t>日17：00前向采购人提出，超过此时间规定，采购人不再受理竞选疑问。</w:t>
            </w:r>
          </w:p>
          <w:p w14:paraId="257E6E03">
            <w:pPr>
              <w:pStyle w:val="34"/>
              <w:ind w:firstLine="0"/>
              <w:jc w:val="left"/>
              <w:rPr>
                <w:rFonts w:hint="eastAsia"/>
                <w:color w:val="auto"/>
                <w:szCs w:val="24"/>
                <w:highlight w:val="none"/>
              </w:rPr>
            </w:pPr>
            <w:r>
              <w:rPr>
                <w:rFonts w:hint="eastAsia"/>
                <w:color w:val="auto"/>
                <w:szCs w:val="24"/>
                <w:highlight w:val="none"/>
              </w:rPr>
              <w:t xml:space="preserve">报名联系人：龙老师    联系电话：023-63693920 </w:t>
            </w:r>
          </w:p>
          <w:p w14:paraId="0758BBED">
            <w:pPr>
              <w:pStyle w:val="34"/>
              <w:ind w:firstLine="0"/>
              <w:jc w:val="left"/>
              <w:rPr>
                <w:rFonts w:hint="eastAsia"/>
                <w:color w:val="auto"/>
                <w:szCs w:val="24"/>
                <w:highlight w:val="none"/>
              </w:rPr>
            </w:pPr>
            <w:r>
              <w:rPr>
                <w:rFonts w:hint="eastAsia"/>
                <w:color w:val="auto"/>
                <w:szCs w:val="24"/>
                <w:highlight w:val="none"/>
              </w:rPr>
              <w:t>特别说明：</w:t>
            </w:r>
          </w:p>
          <w:p w14:paraId="26A75ECE">
            <w:pPr>
              <w:pStyle w:val="34"/>
              <w:ind w:firstLine="0"/>
              <w:jc w:val="left"/>
              <w:rPr>
                <w:rFonts w:hint="eastAsia"/>
                <w:color w:val="auto"/>
                <w:szCs w:val="24"/>
                <w:highlight w:val="none"/>
              </w:rPr>
            </w:pPr>
            <w:r>
              <w:rPr>
                <w:rFonts w:hint="eastAsia"/>
                <w:color w:val="auto"/>
                <w:szCs w:val="24"/>
                <w:highlight w:val="none"/>
              </w:rPr>
              <w:t>1.请在工作日8：00-11:30,14:00-17：00联系。</w:t>
            </w:r>
          </w:p>
          <w:p w14:paraId="09CA0490">
            <w:pPr>
              <w:pStyle w:val="34"/>
              <w:ind w:firstLine="0"/>
              <w:jc w:val="left"/>
              <w:rPr>
                <w:rFonts w:hint="eastAsia"/>
                <w:color w:val="auto"/>
                <w:szCs w:val="24"/>
                <w:highlight w:val="none"/>
              </w:rPr>
            </w:pPr>
            <w:r>
              <w:rPr>
                <w:rFonts w:hint="eastAsia"/>
                <w:color w:val="auto"/>
                <w:szCs w:val="24"/>
                <w:highlight w:val="none"/>
              </w:rPr>
              <w:t>2.请各单位仔细阅读采购文件及其他附件内容，确定要参加后再发送邮件报名。</w:t>
            </w:r>
            <w:r>
              <w:rPr>
                <w:rFonts w:hint="eastAsia"/>
                <w:b/>
                <w:bCs/>
                <w:color w:val="auto"/>
                <w:szCs w:val="24"/>
                <w:highlight w:val="none"/>
              </w:rPr>
              <w:t>若已邮件报名中途放弃参加，请在竞选截止时间提前至少2天发送邮件说明放弃理由</w:t>
            </w:r>
            <w:r>
              <w:rPr>
                <w:rFonts w:hint="eastAsia"/>
                <w:color w:val="auto"/>
                <w:szCs w:val="24"/>
                <w:highlight w:val="none"/>
              </w:rPr>
              <w:t>。竞选当天无故未准时到场的，将按照《重庆医科大学附属第二医院竞选单位诚信管理规定》进行处理。</w:t>
            </w:r>
          </w:p>
        </w:tc>
      </w:tr>
      <w:tr w14:paraId="472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213D9265">
            <w:pPr>
              <w:pStyle w:val="34"/>
              <w:spacing w:line="240" w:lineRule="auto"/>
              <w:ind w:firstLine="0"/>
              <w:jc w:val="left"/>
              <w:rPr>
                <w:color w:val="auto"/>
                <w:szCs w:val="24"/>
                <w:highlight w:val="none"/>
              </w:rPr>
            </w:pPr>
            <w:r>
              <w:rPr>
                <w:rFonts w:hint="eastAsia"/>
                <w:color w:val="auto"/>
                <w:szCs w:val="24"/>
                <w:highlight w:val="none"/>
              </w:rPr>
              <w:t>14</w:t>
            </w:r>
          </w:p>
        </w:tc>
        <w:tc>
          <w:tcPr>
            <w:tcW w:w="1258" w:type="dxa"/>
            <w:vAlign w:val="center"/>
          </w:tcPr>
          <w:p w14:paraId="19CD42F9">
            <w:pPr>
              <w:pStyle w:val="34"/>
              <w:spacing w:line="240" w:lineRule="auto"/>
              <w:ind w:firstLine="0"/>
              <w:jc w:val="left"/>
              <w:rPr>
                <w:color w:val="auto"/>
                <w:szCs w:val="24"/>
                <w:highlight w:val="none"/>
              </w:rPr>
            </w:pPr>
            <w:r>
              <w:rPr>
                <w:rFonts w:hint="eastAsia"/>
                <w:color w:val="auto"/>
                <w:szCs w:val="24"/>
                <w:highlight w:val="none"/>
              </w:rPr>
              <w:t>文件递交</w:t>
            </w:r>
          </w:p>
        </w:tc>
        <w:tc>
          <w:tcPr>
            <w:tcW w:w="7829" w:type="dxa"/>
            <w:vAlign w:val="center"/>
          </w:tcPr>
          <w:p w14:paraId="1FD3ABA6">
            <w:pPr>
              <w:pStyle w:val="34"/>
              <w:ind w:firstLine="0"/>
              <w:jc w:val="left"/>
              <w:rPr>
                <w:color w:val="auto"/>
                <w:szCs w:val="24"/>
                <w:highlight w:val="none"/>
              </w:rPr>
            </w:pPr>
            <w:r>
              <w:rPr>
                <w:rFonts w:hint="eastAsia"/>
                <w:color w:val="auto"/>
                <w:szCs w:val="24"/>
                <w:highlight w:val="none"/>
              </w:rPr>
              <w:t>竞选截止时间前半小时内现场递交</w:t>
            </w:r>
          </w:p>
        </w:tc>
      </w:tr>
      <w:tr w14:paraId="4D4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7C78B39F">
            <w:pPr>
              <w:pStyle w:val="34"/>
              <w:spacing w:line="240" w:lineRule="auto"/>
              <w:ind w:firstLine="0"/>
              <w:jc w:val="left"/>
              <w:rPr>
                <w:color w:val="auto"/>
                <w:szCs w:val="24"/>
                <w:highlight w:val="none"/>
              </w:rPr>
            </w:pPr>
            <w:r>
              <w:rPr>
                <w:rFonts w:hint="eastAsia"/>
                <w:color w:val="auto"/>
                <w:szCs w:val="24"/>
                <w:highlight w:val="none"/>
              </w:rPr>
              <w:t>15</w:t>
            </w:r>
          </w:p>
        </w:tc>
        <w:tc>
          <w:tcPr>
            <w:tcW w:w="1258" w:type="dxa"/>
            <w:vAlign w:val="center"/>
          </w:tcPr>
          <w:p w14:paraId="2866C2D7">
            <w:pPr>
              <w:pStyle w:val="34"/>
              <w:spacing w:line="240" w:lineRule="auto"/>
              <w:ind w:firstLine="0"/>
              <w:jc w:val="left"/>
              <w:rPr>
                <w:color w:val="auto"/>
                <w:szCs w:val="24"/>
                <w:highlight w:val="none"/>
              </w:rPr>
            </w:pPr>
            <w:r>
              <w:rPr>
                <w:rFonts w:hint="eastAsia"/>
                <w:color w:val="auto"/>
                <w:szCs w:val="24"/>
                <w:highlight w:val="none"/>
              </w:rPr>
              <w:t>竞选时间及地点</w:t>
            </w:r>
          </w:p>
        </w:tc>
        <w:tc>
          <w:tcPr>
            <w:tcW w:w="7829" w:type="dxa"/>
            <w:vAlign w:val="center"/>
          </w:tcPr>
          <w:p w14:paraId="366821A4">
            <w:pPr>
              <w:pStyle w:val="34"/>
              <w:ind w:firstLine="0"/>
              <w:jc w:val="left"/>
              <w:rPr>
                <w:rFonts w:hint="default"/>
                <w:color w:val="auto"/>
                <w:szCs w:val="24"/>
                <w:highlight w:val="none"/>
                <w:lang w:val="en-US"/>
              </w:rPr>
            </w:pPr>
            <w:r>
              <w:rPr>
                <w:rFonts w:hint="eastAsia"/>
                <w:color w:val="auto"/>
                <w:szCs w:val="24"/>
                <w:highlight w:val="none"/>
              </w:rPr>
              <w:t>1.竞选时间：2</w:t>
            </w:r>
            <w:r>
              <w:rPr>
                <w:color w:val="auto"/>
                <w:szCs w:val="24"/>
                <w:highlight w:val="none"/>
              </w:rPr>
              <w:t>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4</w:t>
            </w:r>
            <w:r>
              <w:rPr>
                <w:rFonts w:hint="eastAsia"/>
                <w:color w:val="auto"/>
                <w:szCs w:val="24"/>
                <w:highlight w:val="none"/>
              </w:rPr>
              <w:t xml:space="preserve">日 </w:t>
            </w:r>
            <w:r>
              <w:rPr>
                <w:rFonts w:hint="eastAsia"/>
                <w:color w:val="auto"/>
                <w:szCs w:val="24"/>
                <w:highlight w:val="none"/>
                <w:lang w:val="en-US" w:eastAsia="zh-CN"/>
              </w:rPr>
              <w:t>9：00</w:t>
            </w:r>
            <w:bookmarkStart w:id="25" w:name="_GoBack"/>
            <w:bookmarkEnd w:id="25"/>
          </w:p>
          <w:p w14:paraId="5D65B937">
            <w:pPr>
              <w:pStyle w:val="34"/>
              <w:ind w:firstLine="0"/>
              <w:jc w:val="left"/>
              <w:rPr>
                <w:color w:val="auto"/>
                <w:szCs w:val="24"/>
                <w:highlight w:val="none"/>
              </w:rPr>
            </w:pPr>
            <w:r>
              <w:rPr>
                <w:rFonts w:hint="eastAsia"/>
                <w:color w:val="auto"/>
                <w:szCs w:val="24"/>
                <w:highlight w:val="none"/>
              </w:rPr>
              <w:t>2.竞选地点：渝中区戴家巷2号都市方舟5楼采购管理处</w:t>
            </w:r>
          </w:p>
          <w:p w14:paraId="7C7B4132">
            <w:pPr>
              <w:pStyle w:val="34"/>
              <w:ind w:firstLine="0"/>
              <w:jc w:val="left"/>
              <w:rPr>
                <w:color w:val="auto"/>
                <w:szCs w:val="24"/>
                <w:highlight w:val="none"/>
              </w:rPr>
            </w:pPr>
            <w:r>
              <w:rPr>
                <w:rFonts w:hint="eastAsia"/>
                <w:color w:val="auto"/>
                <w:szCs w:val="24"/>
                <w:highlight w:val="none"/>
              </w:rPr>
              <w:t>3.竞选文件递交：竞选截止时间前半小时内递交，逾期送达或未送达竞选文件指定地点，或未按本</w:t>
            </w:r>
            <w:r>
              <w:rPr>
                <w:rFonts w:hint="eastAsia"/>
                <w:color w:val="auto"/>
                <w:szCs w:val="24"/>
                <w:highlight w:val="none"/>
                <w:lang w:eastAsia="zh-CN"/>
              </w:rPr>
              <w:t>招租文件</w:t>
            </w:r>
            <w:r>
              <w:rPr>
                <w:rFonts w:hint="eastAsia"/>
                <w:color w:val="auto"/>
                <w:szCs w:val="24"/>
                <w:highlight w:val="none"/>
              </w:rPr>
              <w:t>要求密封的，</w:t>
            </w:r>
            <w:r>
              <w:rPr>
                <w:rFonts w:hint="eastAsia"/>
                <w:color w:val="auto"/>
                <w:szCs w:val="24"/>
                <w:highlight w:val="none"/>
                <w:lang w:eastAsia="zh-CN"/>
              </w:rPr>
              <w:t>出租人</w:t>
            </w:r>
            <w:r>
              <w:rPr>
                <w:rFonts w:hint="eastAsia"/>
                <w:color w:val="auto"/>
                <w:szCs w:val="24"/>
                <w:highlight w:val="none"/>
              </w:rPr>
              <w:t>不予受理。</w:t>
            </w:r>
          </w:p>
        </w:tc>
      </w:tr>
    </w:tbl>
    <w:p w14:paraId="13769A19">
      <w:pPr>
        <w:rPr>
          <w:color w:val="auto"/>
          <w:highlight w:val="none"/>
        </w:rPr>
      </w:pPr>
    </w:p>
    <w:p w14:paraId="6C64CC87">
      <w:pPr>
        <w:spacing w:line="360" w:lineRule="auto"/>
        <w:jc w:val="both"/>
        <w:rPr>
          <w:rFonts w:hint="eastAsia" w:ascii="宋体" w:hAnsi="宋体"/>
          <w:b/>
          <w:color w:val="auto"/>
          <w:sz w:val="32"/>
          <w:szCs w:val="28"/>
          <w:highlight w:val="none"/>
        </w:rPr>
      </w:pPr>
    </w:p>
    <w:p w14:paraId="72BBD0C3">
      <w:pPr>
        <w:rPr>
          <w:rFonts w:hint="eastAsia" w:ascii="宋体" w:hAnsi="宋体"/>
          <w:b/>
          <w:color w:val="auto"/>
          <w:sz w:val="21"/>
          <w:szCs w:val="21"/>
          <w:highlight w:val="none"/>
        </w:rPr>
        <w:sectPr>
          <w:footerReference r:id="rId8" w:type="default"/>
          <w:type w:val="continuous"/>
          <w:pgSz w:w="11907" w:h="16840"/>
          <w:pgMar w:top="1134" w:right="1134" w:bottom="1134" w:left="1440" w:header="851" w:footer="992" w:gutter="0"/>
          <w:cols w:space="425" w:num="1"/>
          <w:docGrid w:type="lines" w:linePitch="312" w:charSpace="0"/>
        </w:sectPr>
      </w:pPr>
      <w:r>
        <w:rPr>
          <w:rFonts w:hint="eastAsia" w:ascii="宋体" w:hAnsi="宋体"/>
          <w:b/>
          <w:color w:val="auto"/>
          <w:sz w:val="21"/>
          <w:szCs w:val="21"/>
          <w:highlight w:val="none"/>
        </w:rPr>
        <w:br w:type="page"/>
      </w:r>
    </w:p>
    <w:p w14:paraId="101230ED">
      <w:pPr>
        <w:rPr>
          <w:rFonts w:hint="eastAsia" w:ascii="宋体" w:hAnsi="宋体"/>
          <w:b/>
          <w:color w:val="auto"/>
          <w:sz w:val="21"/>
          <w:szCs w:val="21"/>
          <w:highlight w:val="none"/>
        </w:rPr>
      </w:pPr>
    </w:p>
    <w:p w14:paraId="313F67F1">
      <w:pPr>
        <w:spacing w:line="360" w:lineRule="auto"/>
        <w:jc w:val="center"/>
        <w:rPr>
          <w:rFonts w:hint="eastAsia" w:ascii="宋体" w:hAnsi="宋体"/>
          <w:b/>
          <w:color w:val="auto"/>
          <w:sz w:val="32"/>
          <w:szCs w:val="28"/>
          <w:highlight w:val="none"/>
        </w:rPr>
      </w:pPr>
    </w:p>
    <w:p w14:paraId="4D637D47">
      <w:pPr>
        <w:spacing w:line="360" w:lineRule="auto"/>
        <w:jc w:val="center"/>
        <w:rPr>
          <w:rFonts w:hint="default" w:ascii="宋体"/>
          <w:b/>
          <w:color w:val="auto"/>
          <w:sz w:val="28"/>
          <w:szCs w:val="28"/>
          <w:highlight w:val="none"/>
          <w:lang w:val="en-US"/>
        </w:rPr>
      </w:pPr>
      <w:r>
        <w:rPr>
          <w:rFonts w:hint="eastAsia" w:ascii="宋体" w:hAnsi="宋体"/>
          <w:b/>
          <w:color w:val="auto"/>
          <w:sz w:val="32"/>
          <w:szCs w:val="28"/>
          <w:highlight w:val="none"/>
        </w:rPr>
        <w:t>重庆医科大学附属第二医院</w:t>
      </w:r>
      <w:r>
        <w:rPr>
          <w:rFonts w:hint="eastAsia" w:ascii="宋体" w:hAnsi="宋体"/>
          <w:b/>
          <w:color w:val="auto"/>
          <w:sz w:val="32"/>
          <w:szCs w:val="28"/>
          <w:highlight w:val="none"/>
          <w:lang w:val="en-US" w:eastAsia="zh-CN"/>
        </w:rPr>
        <w:t>二号场地招租</w:t>
      </w:r>
    </w:p>
    <w:p w14:paraId="4D4258BB">
      <w:pPr>
        <w:spacing w:line="360" w:lineRule="auto"/>
        <w:jc w:val="center"/>
        <w:rPr>
          <w:rFonts w:ascii="宋体"/>
          <w:b/>
          <w:color w:val="auto"/>
          <w:sz w:val="28"/>
          <w:szCs w:val="28"/>
          <w:highlight w:val="none"/>
        </w:rPr>
      </w:pPr>
    </w:p>
    <w:p w14:paraId="197BC2D3">
      <w:pPr>
        <w:spacing w:line="360" w:lineRule="auto"/>
        <w:jc w:val="center"/>
        <w:rPr>
          <w:rFonts w:ascii="宋体"/>
          <w:b/>
          <w:color w:val="auto"/>
          <w:sz w:val="28"/>
          <w:szCs w:val="28"/>
          <w:highlight w:val="none"/>
        </w:rPr>
      </w:pPr>
    </w:p>
    <w:p w14:paraId="0337F2D2">
      <w:pPr>
        <w:spacing w:line="360" w:lineRule="auto"/>
        <w:jc w:val="center"/>
        <w:rPr>
          <w:rFonts w:ascii="宋体"/>
          <w:b/>
          <w:color w:val="auto"/>
          <w:sz w:val="28"/>
          <w:szCs w:val="28"/>
          <w:highlight w:val="none"/>
        </w:rPr>
      </w:pPr>
    </w:p>
    <w:p w14:paraId="4D09FC36">
      <w:pPr>
        <w:spacing w:line="360" w:lineRule="auto"/>
        <w:jc w:val="center"/>
        <w:rPr>
          <w:rFonts w:ascii="宋体"/>
          <w:b/>
          <w:color w:val="auto"/>
          <w:sz w:val="28"/>
          <w:szCs w:val="28"/>
          <w:highlight w:val="none"/>
        </w:rPr>
      </w:pPr>
    </w:p>
    <w:p w14:paraId="650D6BCB">
      <w:pPr>
        <w:spacing w:line="360" w:lineRule="auto"/>
        <w:rPr>
          <w:rFonts w:ascii="宋体"/>
          <w:b/>
          <w:color w:val="auto"/>
          <w:sz w:val="20"/>
          <w:szCs w:val="20"/>
          <w:highlight w:val="none"/>
        </w:rPr>
      </w:pPr>
    </w:p>
    <w:p w14:paraId="5CC4A48C">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73A7D36C">
      <w:pPr>
        <w:spacing w:line="360" w:lineRule="auto"/>
        <w:rPr>
          <w:rFonts w:ascii="宋体"/>
          <w:color w:val="auto"/>
          <w:sz w:val="28"/>
          <w:szCs w:val="28"/>
          <w:highlight w:val="none"/>
        </w:rPr>
      </w:pPr>
    </w:p>
    <w:p w14:paraId="4F085089">
      <w:pPr>
        <w:spacing w:line="360" w:lineRule="auto"/>
        <w:rPr>
          <w:rFonts w:ascii="宋体"/>
          <w:color w:val="auto"/>
          <w:sz w:val="28"/>
          <w:szCs w:val="28"/>
          <w:highlight w:val="none"/>
        </w:rPr>
      </w:pPr>
    </w:p>
    <w:p w14:paraId="250C8F88">
      <w:pPr>
        <w:spacing w:line="360" w:lineRule="auto"/>
        <w:rPr>
          <w:rFonts w:ascii="宋体"/>
          <w:color w:val="auto"/>
          <w:sz w:val="28"/>
          <w:szCs w:val="28"/>
          <w:highlight w:val="none"/>
        </w:rPr>
      </w:pPr>
    </w:p>
    <w:p w14:paraId="1D13C5EB">
      <w:pPr>
        <w:spacing w:line="360" w:lineRule="auto"/>
        <w:rPr>
          <w:rFonts w:ascii="宋体"/>
          <w:color w:val="auto"/>
          <w:sz w:val="28"/>
          <w:szCs w:val="28"/>
          <w:highlight w:val="none"/>
        </w:rPr>
      </w:pPr>
    </w:p>
    <w:p w14:paraId="18CCD4C9">
      <w:pPr>
        <w:spacing w:line="360" w:lineRule="auto"/>
        <w:rPr>
          <w:rFonts w:ascii="宋体"/>
          <w:color w:val="auto"/>
          <w:sz w:val="28"/>
          <w:szCs w:val="28"/>
          <w:highlight w:val="none"/>
        </w:rPr>
      </w:pPr>
    </w:p>
    <w:p w14:paraId="44EC3916">
      <w:pPr>
        <w:spacing w:line="360" w:lineRule="auto"/>
        <w:rPr>
          <w:rFonts w:ascii="宋体"/>
          <w:color w:val="auto"/>
          <w:sz w:val="28"/>
          <w:szCs w:val="28"/>
          <w:highlight w:val="none"/>
        </w:rPr>
      </w:pPr>
    </w:p>
    <w:p w14:paraId="6120E4C2">
      <w:pPr>
        <w:spacing w:line="360" w:lineRule="auto"/>
        <w:rPr>
          <w:rFonts w:ascii="宋体"/>
          <w:color w:val="auto"/>
          <w:sz w:val="28"/>
          <w:szCs w:val="28"/>
          <w:highlight w:val="none"/>
        </w:rPr>
      </w:pPr>
    </w:p>
    <w:p w14:paraId="052E6BBD">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lang w:eastAsia="zh-CN"/>
        </w:rPr>
        <w:t>租赁单位</w:t>
      </w:r>
      <w:r>
        <w:rPr>
          <w:rFonts w:hint="eastAsia" w:ascii="宋体" w:hAnsi="宋体"/>
          <w:b/>
          <w:color w:val="auto"/>
          <w:sz w:val="28"/>
          <w:szCs w:val="28"/>
          <w:highlight w:val="none"/>
        </w:rPr>
        <w:t>：</w:t>
      </w:r>
      <w:r>
        <w:rPr>
          <w:rFonts w:hint="eastAsia" w:ascii="宋体" w:hAnsi="宋体"/>
          <w:b/>
          <w:color w:val="auto"/>
          <w:sz w:val="28"/>
          <w:szCs w:val="28"/>
          <w:highlight w:val="none"/>
          <w:u w:val="single"/>
        </w:rPr>
        <w:t>（盖单位章）</w:t>
      </w:r>
    </w:p>
    <w:p w14:paraId="5679C19A">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法定代表人或其委托代理人或个体工商户：</w:t>
      </w:r>
      <w:r>
        <w:rPr>
          <w:rFonts w:hint="eastAsia" w:ascii="宋体" w:hAnsi="宋体"/>
          <w:b/>
          <w:color w:val="auto"/>
          <w:sz w:val="28"/>
          <w:szCs w:val="28"/>
          <w:highlight w:val="none"/>
          <w:u w:val="single"/>
        </w:rPr>
        <w:t>（签字）</w:t>
      </w:r>
    </w:p>
    <w:p w14:paraId="3E4FD23B">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64FFC09C">
      <w:pPr>
        <w:spacing w:line="360" w:lineRule="auto"/>
        <w:rPr>
          <w:rFonts w:ascii="宋体" w:hAnsi="宋体"/>
          <w:b/>
          <w:color w:val="auto"/>
          <w:sz w:val="28"/>
          <w:szCs w:val="40"/>
          <w:highlight w:val="none"/>
        </w:rPr>
      </w:pPr>
      <w:bookmarkStart w:id="0" w:name="_Toc18403"/>
      <w:bookmarkStart w:id="1" w:name="_Toc6104"/>
      <w:bookmarkStart w:id="2" w:name="_Toc426025453"/>
      <w:bookmarkStart w:id="3" w:name="_Toc405994632"/>
      <w:bookmarkStart w:id="4" w:name="_Toc144974856"/>
      <w:bookmarkStart w:id="5" w:name="_Toc375734923"/>
      <w:bookmarkStart w:id="6" w:name="_Toc238797661"/>
      <w:bookmarkStart w:id="7" w:name="_Toc719"/>
      <w:bookmarkStart w:id="8" w:name="_Toc416769002"/>
      <w:bookmarkStart w:id="9" w:name="_Toc69073471"/>
      <w:bookmarkStart w:id="10" w:name="_Toc238552299"/>
      <w:bookmarkStart w:id="11" w:name="_Toc152045787"/>
      <w:bookmarkStart w:id="12" w:name="_Toc17153"/>
      <w:bookmarkStart w:id="13" w:name="_Toc152042576"/>
    </w:p>
    <w:p w14:paraId="5A57830B">
      <w:pPr>
        <w:spacing w:line="360" w:lineRule="auto"/>
        <w:jc w:val="center"/>
        <w:rPr>
          <w:rFonts w:ascii="宋体" w:hAnsi="宋体"/>
          <w:b/>
          <w:color w:val="auto"/>
          <w:sz w:val="28"/>
          <w:szCs w:val="40"/>
          <w:highlight w:val="none"/>
        </w:rPr>
      </w:pPr>
    </w:p>
    <w:p w14:paraId="3432E109">
      <w:pPr>
        <w:pStyle w:val="2"/>
        <w:numPr>
          <w:ilvl w:val="2"/>
          <w:numId w:val="0"/>
        </w:numPr>
        <w:rPr>
          <w:color w:val="auto"/>
        </w:rPr>
      </w:pPr>
    </w:p>
    <w:p w14:paraId="26FCE75B">
      <w:pPr>
        <w:spacing w:line="360" w:lineRule="auto"/>
        <w:jc w:val="center"/>
        <w:rPr>
          <w:rFonts w:ascii="宋体" w:hAnsi="宋体"/>
          <w:b/>
          <w:color w:val="auto"/>
          <w:sz w:val="28"/>
          <w:szCs w:val="40"/>
          <w:highlight w:val="none"/>
        </w:rPr>
      </w:pPr>
    </w:p>
    <w:p w14:paraId="6E2C2F75">
      <w:pPr>
        <w:spacing w:line="360" w:lineRule="auto"/>
        <w:jc w:val="center"/>
        <w:rPr>
          <w:rFonts w:ascii="宋体" w:hAnsi="宋体"/>
          <w:b/>
          <w:color w:val="auto"/>
          <w:sz w:val="28"/>
          <w:szCs w:val="40"/>
          <w:highlight w:val="none"/>
        </w:rPr>
      </w:pPr>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10676A7">
      <w:pPr>
        <w:spacing w:line="360" w:lineRule="auto"/>
        <w:rPr>
          <w:rFonts w:asciiTheme="minorEastAsia" w:hAnsiTheme="minorEastAsia" w:eastAsiaTheme="minorEastAsia"/>
          <w:color w:val="auto"/>
          <w:kern w:val="0"/>
          <w:sz w:val="28"/>
          <w:szCs w:val="28"/>
          <w:highlight w:val="none"/>
        </w:rPr>
      </w:pPr>
    </w:p>
    <w:p w14:paraId="036C743D">
      <w:pPr>
        <w:spacing w:line="360" w:lineRule="auto"/>
        <w:rPr>
          <w:rFonts w:asciiTheme="minorEastAsia" w:hAnsiTheme="minorEastAsia" w:eastAsiaTheme="minorEastAsia"/>
          <w:color w:val="auto"/>
          <w:kern w:val="0"/>
          <w:sz w:val="24"/>
          <w:szCs w:val="28"/>
          <w:highlight w:val="none"/>
        </w:rPr>
      </w:pPr>
      <w:bookmarkStart w:id="14" w:name="_Toc144974857"/>
      <w:bookmarkStart w:id="15" w:name="_Toc238797662"/>
      <w:bookmarkStart w:id="16" w:name="_Toc416769003"/>
      <w:bookmarkStart w:id="17" w:name="_Toc1313"/>
      <w:bookmarkStart w:id="18" w:name="_Toc426025454"/>
      <w:bookmarkStart w:id="19" w:name="_Toc375734924"/>
      <w:bookmarkStart w:id="20" w:name="_Toc152045788"/>
      <w:bookmarkStart w:id="21" w:name="_Toc405994633"/>
      <w:bookmarkStart w:id="22" w:name="_Toc238552300"/>
      <w:bookmarkStart w:id="23" w:name="_Toc1303"/>
      <w:bookmarkStart w:id="24" w:name="_Toc152042577"/>
      <w:r>
        <w:rPr>
          <w:rFonts w:hint="eastAsia" w:asciiTheme="minorEastAsia" w:hAnsiTheme="minorEastAsia" w:eastAsiaTheme="minorEastAsia"/>
          <w:color w:val="auto"/>
          <w:kern w:val="0"/>
          <w:sz w:val="24"/>
          <w:szCs w:val="28"/>
          <w:highlight w:val="none"/>
        </w:rPr>
        <w:t>1.评审条款差异表（格式1）</w:t>
      </w:r>
    </w:p>
    <w:p w14:paraId="58BF615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2.竞选函（格式2）</w:t>
      </w:r>
    </w:p>
    <w:p w14:paraId="74F5F04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3.基本资格条件证明材料：</w:t>
      </w:r>
    </w:p>
    <w:p w14:paraId="4F12829F">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①法人营业执照（副本）或事业单位法人证书（副本）或个体工商户营业执照或有效的自然人身份证明或社会团体法人登记证【提供复印件并加盖鲜章）】</w:t>
      </w:r>
    </w:p>
    <w:p w14:paraId="28F6A63D">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②法定代表人身份证明【格式3，自然人无需提供】</w:t>
      </w:r>
    </w:p>
    <w:p w14:paraId="2C75341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③法定代表人授权委托书【格式4，自然人、法人本人到场的无需提供】</w:t>
      </w:r>
    </w:p>
    <w:p w14:paraId="0D6EE04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4．承诺书（格式5）</w:t>
      </w:r>
    </w:p>
    <w:p w14:paraId="62B7EE05">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5.服务内容响应资料【要求详见</w:t>
      </w:r>
      <w:r>
        <w:rPr>
          <w:rFonts w:hint="eastAsia" w:asciiTheme="minorEastAsia" w:hAnsiTheme="minorEastAsia" w:eastAsiaTheme="minorEastAsia"/>
          <w:color w:val="auto"/>
          <w:kern w:val="0"/>
          <w:sz w:val="24"/>
          <w:szCs w:val="28"/>
          <w:highlight w:val="none"/>
          <w:lang w:eastAsia="zh-CN"/>
        </w:rPr>
        <w:t>招租文件</w:t>
      </w:r>
      <w:r>
        <w:rPr>
          <w:rFonts w:hint="eastAsia" w:asciiTheme="minorEastAsia" w:hAnsiTheme="minorEastAsia" w:eastAsiaTheme="minorEastAsia"/>
          <w:color w:val="auto"/>
          <w:kern w:val="0"/>
          <w:sz w:val="24"/>
          <w:szCs w:val="28"/>
          <w:highlight w:val="none"/>
        </w:rPr>
        <w:t>3服务内容，格式自拟】</w:t>
      </w:r>
    </w:p>
    <w:p w14:paraId="672D86D7">
      <w:pPr>
        <w:spacing w:line="360" w:lineRule="auto"/>
        <w:rPr>
          <w:rFonts w:ascii="宋体" w:hAnsi="宋体"/>
          <w:b/>
          <w:color w:val="auto"/>
          <w:highlight w:val="none"/>
        </w:rPr>
      </w:pPr>
      <w:r>
        <w:rPr>
          <w:rFonts w:hint="eastAsia" w:asciiTheme="minorEastAsia" w:hAnsiTheme="minorEastAsia" w:eastAsiaTheme="minorEastAsia"/>
          <w:color w:val="auto"/>
          <w:kern w:val="0"/>
          <w:sz w:val="24"/>
          <w:szCs w:val="28"/>
          <w:highlight w:val="none"/>
          <w:lang w:val="en-US" w:eastAsia="zh-CN"/>
        </w:rPr>
        <w:t>6</w:t>
      </w:r>
      <w:r>
        <w:rPr>
          <w:rFonts w:hint="eastAsia" w:asciiTheme="minorEastAsia" w:hAnsiTheme="minorEastAsia" w:eastAsiaTheme="minorEastAsia"/>
          <w:color w:val="auto"/>
          <w:kern w:val="0"/>
          <w:sz w:val="24"/>
          <w:szCs w:val="28"/>
          <w:highlight w:val="none"/>
        </w:rPr>
        <w:t>.其他（如有）</w:t>
      </w:r>
      <w:r>
        <w:rPr>
          <w:rFonts w:ascii="宋体" w:hAnsi="宋体"/>
          <w:b/>
          <w:color w:val="auto"/>
          <w:highlight w:val="none"/>
        </w:rPr>
        <w:br w:type="page"/>
      </w:r>
    </w:p>
    <w:p w14:paraId="6C7517AF">
      <w:pPr>
        <w:rPr>
          <w:rFonts w:ascii="黑体" w:eastAsia="黑体"/>
          <w:color w:val="auto"/>
          <w:sz w:val="24"/>
          <w:highlight w:val="none"/>
        </w:rPr>
      </w:pPr>
      <w:r>
        <w:rPr>
          <w:rFonts w:hint="eastAsia" w:ascii="黑体" w:eastAsia="黑体"/>
          <w:color w:val="auto"/>
          <w:sz w:val="24"/>
          <w:highlight w:val="none"/>
        </w:rPr>
        <w:t>（格式1）</w:t>
      </w:r>
    </w:p>
    <w:p w14:paraId="4BB7AF66">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55EF466B">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0673F557">
      <w:pPr>
        <w:rPr>
          <w:color w:val="auto"/>
          <w:highlight w:val="none"/>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0D9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66CA8E7F">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69028E83">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2958349B">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23255979">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4D8167EE">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22B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82290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3AB9F9C5">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示例：服务内容</w:t>
            </w:r>
            <w:r>
              <w:rPr>
                <w:rFonts w:ascii="宋体" w:hAnsi="宋体" w:cs="宋体"/>
                <w:i/>
                <w:color w:val="auto"/>
                <w:szCs w:val="21"/>
                <w:highlight w:val="none"/>
              </w:rPr>
              <w:t xml:space="preserve"> </w:t>
            </w:r>
          </w:p>
        </w:tc>
        <w:tc>
          <w:tcPr>
            <w:tcW w:w="1475" w:type="dxa"/>
            <w:vAlign w:val="center"/>
          </w:tcPr>
          <w:p w14:paraId="09275C1A">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p>
        </w:tc>
        <w:tc>
          <w:tcPr>
            <w:tcW w:w="855" w:type="dxa"/>
            <w:vAlign w:val="center"/>
          </w:tcPr>
          <w:p w14:paraId="6D7F3041">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5CAA5B98">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695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2991234">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60C37D04">
            <w:pPr>
              <w:jc w:val="left"/>
              <w:rPr>
                <w:i/>
                <w:color w:val="auto"/>
                <w:highlight w:val="none"/>
              </w:rPr>
            </w:pPr>
            <w:r>
              <w:rPr>
                <w:rFonts w:hint="eastAsia"/>
                <w:i/>
                <w:color w:val="auto"/>
                <w:highlight w:val="none"/>
              </w:rPr>
              <w:t>基本资格条件1、营业执照</w:t>
            </w:r>
          </w:p>
        </w:tc>
        <w:tc>
          <w:tcPr>
            <w:tcW w:w="1475" w:type="dxa"/>
          </w:tcPr>
          <w:p w14:paraId="161B6040">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7C18F0D1">
            <w:pPr>
              <w:jc w:val="left"/>
              <w:rPr>
                <w:i/>
                <w:color w:val="auto"/>
                <w:highlight w:val="none"/>
              </w:rPr>
            </w:pPr>
            <w:r>
              <w:rPr>
                <w:rFonts w:hint="eastAsia"/>
                <w:i/>
                <w:color w:val="auto"/>
                <w:highlight w:val="none"/>
              </w:rPr>
              <w:t>无偏离</w:t>
            </w:r>
          </w:p>
        </w:tc>
        <w:tc>
          <w:tcPr>
            <w:tcW w:w="1068" w:type="dxa"/>
          </w:tcPr>
          <w:p w14:paraId="7774ED59">
            <w:pPr>
              <w:jc w:val="left"/>
              <w:rPr>
                <w:i/>
                <w:color w:val="auto"/>
                <w:highlight w:val="none"/>
              </w:rPr>
            </w:pPr>
            <w:r>
              <w:rPr>
                <w:rFonts w:hint="eastAsia"/>
                <w:i/>
                <w:color w:val="auto"/>
                <w:highlight w:val="none"/>
              </w:rPr>
              <w:t>7页</w:t>
            </w:r>
          </w:p>
        </w:tc>
      </w:tr>
      <w:tr w14:paraId="6F0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14:paraId="6DB67F35">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5E39314D">
            <w:pPr>
              <w:jc w:val="left"/>
              <w:rPr>
                <w:i/>
                <w:color w:val="auto"/>
                <w:highlight w:val="none"/>
              </w:rPr>
            </w:pPr>
            <w:r>
              <w:rPr>
                <w:rFonts w:hint="eastAsia"/>
                <w:i/>
                <w:color w:val="auto"/>
                <w:highlight w:val="none"/>
              </w:rPr>
              <w:t>基本资格条件2、法定代表人授权委托书（个体户提供身份证正反面复印件）</w:t>
            </w:r>
          </w:p>
        </w:tc>
        <w:tc>
          <w:tcPr>
            <w:tcW w:w="1475" w:type="dxa"/>
          </w:tcPr>
          <w:p w14:paraId="2A13751A">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2B2C16C7">
            <w:pPr>
              <w:jc w:val="left"/>
              <w:rPr>
                <w:i/>
                <w:color w:val="auto"/>
                <w:highlight w:val="none"/>
              </w:rPr>
            </w:pPr>
            <w:r>
              <w:rPr>
                <w:rFonts w:hint="eastAsia"/>
                <w:i/>
                <w:color w:val="auto"/>
                <w:highlight w:val="none"/>
              </w:rPr>
              <w:t>无偏离</w:t>
            </w:r>
          </w:p>
        </w:tc>
        <w:tc>
          <w:tcPr>
            <w:tcW w:w="1068" w:type="dxa"/>
          </w:tcPr>
          <w:p w14:paraId="4D4CDAF1">
            <w:pPr>
              <w:jc w:val="left"/>
              <w:rPr>
                <w:i/>
                <w:color w:val="auto"/>
                <w:highlight w:val="none"/>
              </w:rPr>
            </w:pPr>
            <w:r>
              <w:rPr>
                <w:rFonts w:hint="eastAsia"/>
                <w:i/>
                <w:color w:val="auto"/>
                <w:highlight w:val="none"/>
              </w:rPr>
              <w:t>8页</w:t>
            </w:r>
          </w:p>
        </w:tc>
      </w:tr>
      <w:tr w14:paraId="0D2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B2D047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4DEA014C">
            <w:pPr>
              <w:jc w:val="left"/>
              <w:rPr>
                <w:i/>
                <w:color w:val="auto"/>
                <w:highlight w:val="none"/>
              </w:rPr>
            </w:pPr>
            <w:r>
              <w:rPr>
                <w:rFonts w:hint="eastAsia"/>
                <w:i/>
                <w:color w:val="auto"/>
                <w:highlight w:val="none"/>
              </w:rPr>
              <w:t>特定资格条件1、具有..资质</w:t>
            </w:r>
          </w:p>
        </w:tc>
        <w:tc>
          <w:tcPr>
            <w:tcW w:w="1475" w:type="dxa"/>
          </w:tcPr>
          <w:p w14:paraId="3868654B">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1C32B479">
            <w:pPr>
              <w:jc w:val="left"/>
              <w:rPr>
                <w:i/>
                <w:color w:val="auto"/>
                <w:highlight w:val="none"/>
              </w:rPr>
            </w:pPr>
            <w:r>
              <w:rPr>
                <w:rFonts w:hint="eastAsia"/>
                <w:i/>
                <w:color w:val="auto"/>
                <w:highlight w:val="none"/>
              </w:rPr>
              <w:t>无偏离</w:t>
            </w:r>
          </w:p>
        </w:tc>
        <w:tc>
          <w:tcPr>
            <w:tcW w:w="1068" w:type="dxa"/>
          </w:tcPr>
          <w:p w14:paraId="00837CCB">
            <w:pPr>
              <w:jc w:val="left"/>
              <w:rPr>
                <w:i/>
                <w:color w:val="auto"/>
                <w:highlight w:val="none"/>
              </w:rPr>
            </w:pPr>
            <w:r>
              <w:rPr>
                <w:rFonts w:hint="eastAsia"/>
                <w:i/>
                <w:color w:val="auto"/>
                <w:highlight w:val="none"/>
              </w:rPr>
              <w:t>10-11页</w:t>
            </w:r>
          </w:p>
        </w:tc>
      </w:tr>
      <w:tr w14:paraId="3C1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8C9A1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2837BFF6">
            <w:pPr>
              <w:tabs>
                <w:tab w:val="left" w:pos="6300"/>
              </w:tabs>
              <w:snapToGrid w:val="0"/>
              <w:spacing w:line="500" w:lineRule="exact"/>
              <w:rPr>
                <w:rFonts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tcPr>
          <w:p w14:paraId="05352A34">
            <w:pPr>
              <w:rPr>
                <w:i/>
                <w:iCs/>
                <w:color w:val="auto"/>
                <w:highlight w:val="none"/>
              </w:rPr>
            </w:pPr>
            <w:r>
              <w:rPr>
                <w:rFonts w:hint="eastAsia"/>
                <w:i/>
                <w:iCs/>
                <w:color w:val="auto"/>
                <w:highlight w:val="none"/>
              </w:rPr>
              <w:t>满足</w:t>
            </w:r>
            <w:r>
              <w:rPr>
                <w:rFonts w:hint="eastAsia"/>
                <w:i/>
                <w:iCs/>
                <w:color w:val="auto"/>
                <w:highlight w:val="none"/>
                <w:lang w:eastAsia="zh-CN"/>
              </w:rPr>
              <w:t>招租文件</w:t>
            </w:r>
            <w:r>
              <w:rPr>
                <w:rFonts w:hint="eastAsia"/>
                <w:i/>
                <w:iCs/>
                <w:color w:val="auto"/>
                <w:highlight w:val="none"/>
              </w:rPr>
              <w:t>要求</w:t>
            </w:r>
          </w:p>
        </w:tc>
        <w:tc>
          <w:tcPr>
            <w:tcW w:w="855" w:type="dxa"/>
          </w:tcPr>
          <w:p w14:paraId="204946D0">
            <w:pPr>
              <w:rPr>
                <w:i/>
                <w:iCs/>
                <w:color w:val="auto"/>
                <w:highlight w:val="none"/>
              </w:rPr>
            </w:pPr>
            <w:r>
              <w:rPr>
                <w:rFonts w:hint="eastAsia"/>
                <w:i/>
                <w:iCs/>
                <w:color w:val="auto"/>
                <w:highlight w:val="none"/>
              </w:rPr>
              <w:t>无偏离</w:t>
            </w:r>
          </w:p>
        </w:tc>
        <w:tc>
          <w:tcPr>
            <w:tcW w:w="1068" w:type="dxa"/>
          </w:tcPr>
          <w:p w14:paraId="489D9739">
            <w:pPr>
              <w:rPr>
                <w:i/>
                <w:iCs/>
                <w:color w:val="auto"/>
                <w:highlight w:val="none"/>
              </w:rPr>
            </w:pPr>
            <w:r>
              <w:rPr>
                <w:rFonts w:hint="eastAsia"/>
                <w:i/>
                <w:iCs/>
                <w:color w:val="auto"/>
                <w:highlight w:val="none"/>
              </w:rPr>
              <w:t>10-11页</w:t>
            </w:r>
          </w:p>
        </w:tc>
      </w:tr>
      <w:tr w14:paraId="38D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B1C7100">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029DA39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1840D5D1">
            <w:pPr>
              <w:jc w:val="left"/>
              <w:rPr>
                <w:rFonts w:ascii="宋体" w:hAnsi="宋体" w:cs="宋体"/>
                <w:i/>
                <w:color w:val="auto"/>
                <w:szCs w:val="21"/>
                <w:highlight w:val="none"/>
              </w:rPr>
            </w:pPr>
            <w:r>
              <w:rPr>
                <w:i/>
                <w:color w:val="auto"/>
                <w:highlight w:val="none"/>
              </w:rPr>
              <w:t>满足</w:t>
            </w:r>
            <w:r>
              <w:rPr>
                <w:rFonts w:hint="eastAsia"/>
                <w:i/>
                <w:color w:val="auto"/>
                <w:highlight w:val="none"/>
                <w:lang w:eastAsia="zh-CN"/>
              </w:rPr>
              <w:t>招租文件</w:t>
            </w:r>
            <w:r>
              <w:rPr>
                <w:i/>
                <w:color w:val="auto"/>
                <w:highlight w:val="none"/>
              </w:rPr>
              <w:t>要求</w:t>
            </w:r>
          </w:p>
        </w:tc>
        <w:tc>
          <w:tcPr>
            <w:tcW w:w="855" w:type="dxa"/>
            <w:vAlign w:val="center"/>
          </w:tcPr>
          <w:p w14:paraId="69748073">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7735C9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12页</w:t>
            </w:r>
          </w:p>
        </w:tc>
      </w:tr>
      <w:tr w14:paraId="1DC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790AC5C">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6B6BE00">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3928CCFC">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74658D7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3797349F">
            <w:pPr>
              <w:tabs>
                <w:tab w:val="left" w:pos="6300"/>
              </w:tabs>
              <w:snapToGrid w:val="0"/>
              <w:spacing w:line="500" w:lineRule="exact"/>
              <w:jc w:val="center"/>
              <w:rPr>
                <w:rFonts w:ascii="宋体" w:hAnsi="宋体" w:cs="宋体"/>
                <w:color w:val="auto"/>
                <w:szCs w:val="21"/>
                <w:highlight w:val="none"/>
              </w:rPr>
            </w:pPr>
          </w:p>
        </w:tc>
      </w:tr>
      <w:tr w14:paraId="1E23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44E170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8483816">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12979FA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1B655962">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441E6ECC">
            <w:pPr>
              <w:tabs>
                <w:tab w:val="left" w:pos="6300"/>
              </w:tabs>
              <w:snapToGrid w:val="0"/>
              <w:spacing w:line="500" w:lineRule="exact"/>
              <w:jc w:val="center"/>
              <w:rPr>
                <w:rFonts w:ascii="宋体" w:hAnsi="宋体" w:cs="宋体"/>
                <w:color w:val="auto"/>
                <w:szCs w:val="21"/>
                <w:highlight w:val="none"/>
              </w:rPr>
            </w:pPr>
          </w:p>
        </w:tc>
      </w:tr>
      <w:tr w14:paraId="0A5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0426DC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D18791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224D3CE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0F1522E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7EA12EAF">
            <w:pPr>
              <w:tabs>
                <w:tab w:val="left" w:pos="6300"/>
              </w:tabs>
              <w:snapToGrid w:val="0"/>
              <w:spacing w:line="500" w:lineRule="exact"/>
              <w:jc w:val="center"/>
              <w:rPr>
                <w:rFonts w:ascii="宋体" w:hAnsi="宋体" w:cs="宋体"/>
                <w:color w:val="auto"/>
                <w:szCs w:val="21"/>
                <w:highlight w:val="none"/>
              </w:rPr>
            </w:pPr>
          </w:p>
        </w:tc>
      </w:tr>
      <w:tr w14:paraId="01A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C7653E4">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67C4F4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4138F633">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2A0D12B3">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243F1FA7">
            <w:pPr>
              <w:tabs>
                <w:tab w:val="left" w:pos="6300"/>
              </w:tabs>
              <w:snapToGrid w:val="0"/>
              <w:spacing w:line="500" w:lineRule="exact"/>
              <w:jc w:val="center"/>
              <w:rPr>
                <w:rFonts w:ascii="宋体" w:hAnsi="宋体" w:cs="宋体"/>
                <w:color w:val="auto"/>
                <w:szCs w:val="21"/>
                <w:highlight w:val="none"/>
              </w:rPr>
            </w:pPr>
          </w:p>
        </w:tc>
      </w:tr>
    </w:tbl>
    <w:p w14:paraId="5C1883D5">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40D13377">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本表即为对本项目“第12条评选办法”中所列条款进行比较和响应。（请按照评选办法依次罗列，将影响到各</w:t>
      </w:r>
      <w:r>
        <w:rPr>
          <w:rFonts w:hint="eastAsia" w:ascii="宋体" w:hAnsi="宋体" w:cs="宋体"/>
          <w:b/>
          <w:color w:val="auto"/>
          <w:sz w:val="24"/>
          <w:highlight w:val="none"/>
          <w:lang w:eastAsia="zh-CN"/>
        </w:rPr>
        <w:t>租赁单位</w:t>
      </w:r>
      <w:r>
        <w:rPr>
          <w:rFonts w:hint="eastAsia" w:ascii="宋体" w:hAnsi="宋体" w:cs="宋体"/>
          <w:b/>
          <w:color w:val="auto"/>
          <w:sz w:val="24"/>
          <w:highlight w:val="none"/>
        </w:rPr>
        <w:t>得分，请尽量详尽）</w:t>
      </w:r>
    </w:p>
    <w:p w14:paraId="2A244166">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356AAF62">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1A1ECF10">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4AB55144">
      <w:pPr>
        <w:tabs>
          <w:tab w:val="left" w:pos="6300"/>
        </w:tabs>
        <w:snapToGrid w:val="0"/>
        <w:spacing w:line="500" w:lineRule="exact"/>
        <w:ind w:firstLine="570"/>
        <w:jc w:val="left"/>
        <w:rPr>
          <w:rFonts w:ascii="宋体" w:hAnsi="宋体" w:cs="宋体"/>
          <w:color w:val="auto"/>
          <w:sz w:val="24"/>
          <w:szCs w:val="20"/>
          <w:highlight w:val="none"/>
        </w:rPr>
      </w:pPr>
    </w:p>
    <w:p w14:paraId="7D0CDB51">
      <w:pPr>
        <w:ind w:right="560"/>
        <w:rPr>
          <w:rFonts w:ascii="黑体" w:hAnsi="黑体" w:eastAsia="黑体" w:cs="黑体"/>
          <w:color w:val="auto"/>
          <w:sz w:val="24"/>
          <w:highlight w:val="none"/>
        </w:rPr>
      </w:pPr>
    </w:p>
    <w:bookmarkEnd w:id="14"/>
    <w:bookmarkEnd w:id="15"/>
    <w:bookmarkEnd w:id="16"/>
    <w:bookmarkEnd w:id="17"/>
    <w:bookmarkEnd w:id="18"/>
    <w:bookmarkEnd w:id="19"/>
    <w:bookmarkEnd w:id="20"/>
    <w:bookmarkEnd w:id="21"/>
    <w:bookmarkEnd w:id="22"/>
    <w:bookmarkEnd w:id="23"/>
    <w:bookmarkEnd w:id="24"/>
    <w:p w14:paraId="4EFA000E">
      <w:pPr>
        <w:rPr>
          <w:rFonts w:ascii="黑体" w:hAnsi="黑体" w:eastAsia="黑体" w:cs="黑体"/>
          <w:color w:val="auto"/>
          <w:sz w:val="24"/>
          <w:highlight w:val="none"/>
        </w:rPr>
      </w:pPr>
    </w:p>
    <w:p w14:paraId="31D7CD5E">
      <w:pPr>
        <w:rPr>
          <w:rFonts w:ascii="黑体" w:hAnsi="黑体" w:eastAsia="黑体" w:cs="黑体"/>
          <w:color w:val="auto"/>
          <w:sz w:val="24"/>
          <w:highlight w:val="none"/>
        </w:rPr>
      </w:pPr>
    </w:p>
    <w:p w14:paraId="1D7BECB5">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5930955C">
      <w:pPr>
        <w:jc w:val="center"/>
        <w:rPr>
          <w:rFonts w:ascii="宋体" w:hAnsi="宋体"/>
          <w:color w:val="auto"/>
          <w:sz w:val="28"/>
          <w:highlight w:val="none"/>
        </w:rPr>
      </w:pPr>
      <w:r>
        <w:rPr>
          <w:rFonts w:hint="eastAsia" w:ascii="黑体" w:hAnsi="黑体" w:eastAsia="黑体" w:cs="黑体"/>
          <w:color w:val="auto"/>
          <w:sz w:val="44"/>
          <w:szCs w:val="44"/>
          <w:highlight w:val="none"/>
        </w:rPr>
        <w:t>竞选函（格式）</w:t>
      </w:r>
    </w:p>
    <w:p w14:paraId="7335B419">
      <w:pPr>
        <w:rPr>
          <w:rFonts w:ascii="宋体" w:hAnsi="宋体"/>
          <w:color w:val="auto"/>
          <w:sz w:val="28"/>
          <w:highlight w:val="none"/>
        </w:rPr>
      </w:pPr>
      <w:r>
        <w:rPr>
          <w:rFonts w:hint="eastAsia" w:ascii="宋体" w:hAnsi="宋体"/>
          <w:color w:val="auto"/>
          <w:sz w:val="28"/>
          <w:highlight w:val="none"/>
        </w:rPr>
        <w:t>致：重庆医科大学附属第二医院</w:t>
      </w:r>
    </w:p>
    <w:p w14:paraId="5E198868">
      <w:pPr>
        <w:ind w:firstLine="560" w:firstLineChars="200"/>
        <w:rPr>
          <w:rFonts w:hint="eastAsia" w:ascii="宋体" w:hAnsi="宋体"/>
          <w:color w:val="auto"/>
          <w:sz w:val="28"/>
          <w:highlight w:val="none"/>
        </w:rPr>
      </w:pPr>
      <w:r>
        <w:rPr>
          <w:rFonts w:hint="eastAsia" w:ascii="宋体" w:hAnsi="宋体"/>
          <w:color w:val="auto"/>
          <w:sz w:val="28"/>
          <w:highlight w:val="none"/>
        </w:rPr>
        <w:t>我们已经仔细地研究了重庆医科大学附属第二医院</w:t>
      </w:r>
      <w:r>
        <w:rPr>
          <w:rFonts w:hint="eastAsia" w:ascii="宋体" w:hAnsi="宋体"/>
          <w:color w:val="auto"/>
          <w:sz w:val="28"/>
          <w:highlight w:val="none"/>
          <w:lang w:val="en-US" w:eastAsia="zh-CN"/>
        </w:rPr>
        <w:t>二号场地招租</w:t>
      </w:r>
      <w:r>
        <w:rPr>
          <w:rFonts w:hint="eastAsia" w:ascii="宋体" w:hAnsi="宋体"/>
          <w:color w:val="auto"/>
          <w:sz w:val="28"/>
          <w:highlight w:val="none"/>
        </w:rPr>
        <w:t>文件的全部内容。我们已完全理解了</w:t>
      </w:r>
      <w:r>
        <w:rPr>
          <w:rFonts w:hint="eastAsia" w:ascii="宋体" w:hAnsi="宋体"/>
          <w:color w:val="auto"/>
          <w:sz w:val="28"/>
          <w:highlight w:val="none"/>
          <w:lang w:eastAsia="zh-CN"/>
        </w:rPr>
        <w:t>招租文件</w:t>
      </w:r>
      <w:r>
        <w:rPr>
          <w:rFonts w:hint="eastAsia" w:ascii="宋体" w:hAnsi="宋体"/>
          <w:color w:val="auto"/>
          <w:sz w:val="28"/>
          <w:highlight w:val="none"/>
        </w:rPr>
        <w:t>规定的合同范围、要求，并考虑到了潜在所有风险。我司租赁该房屋计划经营类型为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;我司承诺结合本项目特点及我方实际情况，按以下标准报价：</w:t>
      </w:r>
    </w:p>
    <w:tbl>
      <w:tblPr>
        <w:tblStyle w:val="22"/>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534"/>
        <w:gridCol w:w="2504"/>
        <w:gridCol w:w="2322"/>
      </w:tblGrid>
      <w:tr w14:paraId="1A9E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77" w:type="dxa"/>
          </w:tcPr>
          <w:p w14:paraId="5A3E2A42">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最低月租金限价（元/月/㎡）</w:t>
            </w:r>
          </w:p>
        </w:tc>
        <w:tc>
          <w:tcPr>
            <w:tcW w:w="1534" w:type="dxa"/>
          </w:tcPr>
          <w:p w14:paraId="1DCE73C7">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E92DBBE">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2504" w:type="dxa"/>
          </w:tcPr>
          <w:p w14:paraId="54F534A3">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最低月总租金限价</w:t>
            </w:r>
          </w:p>
          <w:p w14:paraId="12B24EC3">
            <w:pPr>
              <w:pStyle w:val="34"/>
              <w:tabs>
                <w:tab w:val="left" w:pos="423"/>
                <w:tab w:val="clear" w:pos="900"/>
              </w:tabs>
              <w:spacing w:line="240" w:lineRule="auto"/>
              <w:ind w:left="0" w:leftChars="0" w:firstLine="720" w:firstLineChars="3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c>
          <w:tcPr>
            <w:tcW w:w="2322" w:type="dxa"/>
          </w:tcPr>
          <w:p w14:paraId="0DA52B61">
            <w:pPr>
              <w:pStyle w:val="34"/>
              <w:tabs>
                <w:tab w:val="left" w:pos="423"/>
                <w:tab w:val="clear" w:pos="900"/>
              </w:tabs>
              <w:spacing w:line="240" w:lineRule="auto"/>
              <w:ind w:left="0" w:leftChars="0" w:firstLine="480" w:firstLineChars="200"/>
              <w:jc w:val="left"/>
              <w:rPr>
                <w:rFonts w:hint="eastAsia"/>
                <w:color w:val="auto"/>
                <w:highlight w:val="none"/>
                <w:vertAlign w:val="baseline"/>
                <w:lang w:val="en-US" w:eastAsia="zh-CN"/>
              </w:rPr>
            </w:pPr>
            <w:r>
              <w:rPr>
                <w:rFonts w:hint="eastAsia"/>
                <w:color w:val="auto"/>
                <w:highlight w:val="none"/>
                <w:vertAlign w:val="baseline"/>
                <w:lang w:val="en-US" w:eastAsia="zh-CN"/>
              </w:rPr>
              <w:t>单位报价</w:t>
            </w:r>
          </w:p>
          <w:p w14:paraId="3B2E82BF">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6005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77" w:type="dxa"/>
            <w:vAlign w:val="top"/>
          </w:tcPr>
          <w:p w14:paraId="334C88EA">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260</w:t>
            </w:r>
          </w:p>
        </w:tc>
        <w:tc>
          <w:tcPr>
            <w:tcW w:w="1534" w:type="dxa"/>
            <w:vAlign w:val="top"/>
          </w:tcPr>
          <w:p w14:paraId="01004627">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140</w:t>
            </w:r>
          </w:p>
        </w:tc>
        <w:tc>
          <w:tcPr>
            <w:tcW w:w="2504" w:type="dxa"/>
            <w:vAlign w:val="top"/>
          </w:tcPr>
          <w:p w14:paraId="4B3881ED">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36400</w:t>
            </w:r>
          </w:p>
        </w:tc>
        <w:tc>
          <w:tcPr>
            <w:tcW w:w="2322" w:type="dxa"/>
          </w:tcPr>
          <w:p w14:paraId="6A6F6860">
            <w:pPr>
              <w:pStyle w:val="34"/>
              <w:tabs>
                <w:tab w:val="left" w:pos="423"/>
                <w:tab w:val="clear" w:pos="900"/>
              </w:tabs>
              <w:spacing w:line="240" w:lineRule="auto"/>
              <w:jc w:val="left"/>
              <w:rPr>
                <w:rFonts w:hint="eastAsia"/>
                <w:color w:val="auto"/>
                <w:highlight w:val="none"/>
                <w:vertAlign w:val="baseline"/>
                <w:lang w:val="en-US" w:eastAsia="zh-CN"/>
              </w:rPr>
            </w:pPr>
          </w:p>
        </w:tc>
      </w:tr>
    </w:tbl>
    <w:p w14:paraId="3D7E4F64">
      <w:pPr>
        <w:rPr>
          <w:rFonts w:ascii="宋体" w:hAnsi="宋体"/>
          <w:color w:val="auto"/>
          <w:sz w:val="28"/>
          <w:highlight w:val="none"/>
        </w:rPr>
      </w:pPr>
      <w:r>
        <w:rPr>
          <w:rFonts w:hint="eastAsia" w:ascii="宋体" w:hAnsi="宋体"/>
          <w:b w:val="0"/>
          <w:bCs w:val="0"/>
          <w:color w:val="auto"/>
          <w:sz w:val="28"/>
          <w:highlight w:val="none"/>
          <w:lang w:val="en-US" w:eastAsia="zh-CN"/>
        </w:rPr>
        <w:t xml:space="preserve">     </w:t>
      </w:r>
      <w:r>
        <w:rPr>
          <w:rFonts w:hint="eastAsia" w:ascii="宋体" w:hAnsi="宋体"/>
          <w:color w:val="auto"/>
          <w:sz w:val="28"/>
          <w:highlight w:val="none"/>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691F6D44">
      <w:pPr>
        <w:rPr>
          <w:rFonts w:ascii="宋体" w:hAnsi="宋体"/>
          <w:color w:val="auto"/>
          <w:sz w:val="28"/>
          <w:highlight w:val="none"/>
        </w:rPr>
      </w:pPr>
      <w:r>
        <w:rPr>
          <w:rFonts w:hint="eastAsia" w:ascii="宋体" w:hAnsi="宋体"/>
          <w:color w:val="auto"/>
          <w:sz w:val="28"/>
          <w:highlight w:val="none"/>
          <w:lang w:eastAsia="zh-CN"/>
        </w:rPr>
        <w:t>租赁单位</w:t>
      </w:r>
      <w:r>
        <w:rPr>
          <w:rFonts w:hint="eastAsia" w:ascii="宋体" w:hAnsi="宋体"/>
          <w:color w:val="auto"/>
          <w:sz w:val="28"/>
          <w:highlight w:val="none"/>
        </w:rPr>
        <w:t>（盖章）：</w:t>
      </w:r>
    </w:p>
    <w:p w14:paraId="7E2BD946">
      <w:pPr>
        <w:rPr>
          <w:rFonts w:ascii="宋体" w:hAnsi="宋体"/>
          <w:color w:val="auto"/>
          <w:sz w:val="28"/>
          <w:highlight w:val="none"/>
        </w:rPr>
      </w:pPr>
      <w:r>
        <w:rPr>
          <w:rFonts w:hint="eastAsia" w:ascii="宋体" w:hAnsi="宋体"/>
          <w:color w:val="auto"/>
          <w:sz w:val="28"/>
          <w:highlight w:val="none"/>
        </w:rPr>
        <w:t>法定代表人或法人授权代表或个体工商户（签字）：</w:t>
      </w:r>
    </w:p>
    <w:p w14:paraId="19B1DEBD">
      <w:pPr>
        <w:rPr>
          <w:rFonts w:ascii="宋体" w:hAnsi="宋体"/>
          <w:color w:val="auto"/>
          <w:sz w:val="28"/>
          <w:highlight w:val="none"/>
        </w:rPr>
      </w:pPr>
      <w:r>
        <w:rPr>
          <w:rFonts w:hint="eastAsia" w:ascii="宋体" w:hAnsi="宋体"/>
          <w:color w:val="auto"/>
          <w:sz w:val="28"/>
          <w:highlight w:val="none"/>
        </w:rPr>
        <w:t>时间：</w:t>
      </w:r>
    </w:p>
    <w:p w14:paraId="570F423C">
      <w:pPr>
        <w:rPr>
          <w:rFonts w:hint="eastAsia" w:ascii="黑体" w:hAnsi="黑体" w:eastAsia="黑体" w:cs="黑体"/>
          <w:color w:val="auto"/>
          <w:sz w:val="24"/>
          <w:highlight w:val="none"/>
        </w:rPr>
      </w:pPr>
      <w:r>
        <w:rPr>
          <w:rFonts w:hint="eastAsia" w:ascii="黑体" w:hAnsi="黑体" w:eastAsia="黑体" w:cs="黑体"/>
          <w:color w:val="auto"/>
          <w:sz w:val="24"/>
          <w:highlight w:val="none"/>
        </w:rPr>
        <w:br w:type="page"/>
      </w:r>
    </w:p>
    <w:p w14:paraId="001A3D7B">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（格式3）</w:t>
      </w:r>
    </w:p>
    <w:p w14:paraId="46745543">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645F29D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2A3FCA6">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357FF517">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2A41EFC4">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08118481">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0F09CE">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431DFD0">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2037690">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B3F7D2A">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5CDB8C">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6609CA0D">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3FECFD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658DF7E5">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128EDC1">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EB313E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A69A11C">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52ADBF7B">
      <w:pPr>
        <w:autoSpaceDE w:val="0"/>
        <w:autoSpaceDN w:val="0"/>
        <w:adjustRightInd w:val="0"/>
        <w:snapToGrid w:val="0"/>
        <w:spacing w:line="360" w:lineRule="auto"/>
        <w:jc w:val="left"/>
        <w:rPr>
          <w:rFonts w:ascii="宋体" w:cs="Arial"/>
          <w:color w:val="auto"/>
          <w:kern w:val="0"/>
          <w:szCs w:val="21"/>
          <w:highlight w:val="none"/>
        </w:rPr>
      </w:pPr>
    </w:p>
    <w:p w14:paraId="798B795B">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276EDA41">
      <w:pPr>
        <w:autoSpaceDE w:val="0"/>
        <w:autoSpaceDN w:val="0"/>
        <w:adjustRightInd w:val="0"/>
        <w:snapToGrid w:val="0"/>
        <w:spacing w:line="360" w:lineRule="auto"/>
        <w:jc w:val="left"/>
        <w:rPr>
          <w:rFonts w:ascii="宋体" w:cs="Arial"/>
          <w:color w:val="auto"/>
          <w:kern w:val="0"/>
          <w:szCs w:val="21"/>
          <w:highlight w:val="none"/>
        </w:rPr>
      </w:pPr>
    </w:p>
    <w:p w14:paraId="6434D4FD">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8A14E9D">
      <w:pPr>
        <w:autoSpaceDE w:val="0"/>
        <w:autoSpaceDN w:val="0"/>
        <w:adjustRightInd w:val="0"/>
        <w:snapToGrid w:val="0"/>
        <w:spacing w:line="360" w:lineRule="auto"/>
        <w:jc w:val="left"/>
        <w:rPr>
          <w:rFonts w:ascii="宋体" w:cs="Arial"/>
          <w:color w:val="auto"/>
          <w:kern w:val="0"/>
          <w:szCs w:val="21"/>
          <w:highlight w:val="none"/>
        </w:rPr>
      </w:pPr>
    </w:p>
    <w:p w14:paraId="6F64DDD8">
      <w:pPr>
        <w:autoSpaceDE w:val="0"/>
        <w:autoSpaceDN w:val="0"/>
        <w:adjustRightInd w:val="0"/>
        <w:snapToGrid w:val="0"/>
        <w:spacing w:line="360" w:lineRule="auto"/>
        <w:jc w:val="left"/>
        <w:rPr>
          <w:rFonts w:ascii="宋体" w:cs="Arial"/>
          <w:color w:val="auto"/>
          <w:kern w:val="0"/>
          <w:szCs w:val="21"/>
          <w:highlight w:val="none"/>
        </w:rPr>
      </w:pPr>
    </w:p>
    <w:p w14:paraId="3E068911">
      <w:pPr>
        <w:autoSpaceDE w:val="0"/>
        <w:autoSpaceDN w:val="0"/>
        <w:adjustRightInd w:val="0"/>
        <w:snapToGrid w:val="0"/>
        <w:spacing w:line="360" w:lineRule="auto"/>
        <w:jc w:val="left"/>
        <w:rPr>
          <w:rFonts w:ascii="宋体" w:cs="Arial"/>
          <w:color w:val="auto"/>
          <w:kern w:val="0"/>
          <w:szCs w:val="21"/>
          <w:highlight w:val="none"/>
        </w:rPr>
      </w:pPr>
    </w:p>
    <w:p w14:paraId="247849CC">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4C642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DF99A23">
            <w:pPr>
              <w:spacing w:line="360" w:lineRule="auto"/>
              <w:rPr>
                <w:rFonts w:ascii="宋体"/>
                <w:b/>
                <w:color w:val="auto"/>
                <w:szCs w:val="21"/>
                <w:highlight w:val="none"/>
              </w:rPr>
            </w:pPr>
          </w:p>
          <w:p w14:paraId="1F9EE35C">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14:paraId="01952055">
            <w:pPr>
              <w:spacing w:line="360" w:lineRule="auto"/>
              <w:rPr>
                <w:rFonts w:ascii="宋体"/>
                <w:b/>
                <w:color w:val="auto"/>
                <w:szCs w:val="21"/>
                <w:highlight w:val="none"/>
              </w:rPr>
            </w:pPr>
          </w:p>
        </w:tc>
      </w:tr>
    </w:tbl>
    <w:p w14:paraId="7E717CBB">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8E31A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BFA8FFD">
            <w:pPr>
              <w:spacing w:line="360" w:lineRule="auto"/>
              <w:rPr>
                <w:rFonts w:ascii="宋体"/>
                <w:b/>
                <w:color w:val="auto"/>
                <w:szCs w:val="21"/>
                <w:highlight w:val="none"/>
              </w:rPr>
            </w:pPr>
          </w:p>
          <w:p w14:paraId="410A4DCB">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3FA48367">
      <w:pPr>
        <w:spacing w:line="360" w:lineRule="auto"/>
        <w:rPr>
          <w:rFonts w:ascii="宋体" w:cs="Calibri"/>
          <w:smallCaps/>
          <w:vanish/>
          <w:color w:val="auto"/>
          <w:szCs w:val="21"/>
          <w:highlight w:val="none"/>
        </w:rPr>
      </w:pPr>
    </w:p>
    <w:p w14:paraId="4E72A9B5">
      <w:pPr>
        <w:spacing w:line="360" w:lineRule="auto"/>
        <w:rPr>
          <w:rFonts w:ascii="宋体" w:cs="Calibri"/>
          <w:smallCaps/>
          <w:vanish/>
          <w:color w:val="auto"/>
          <w:szCs w:val="21"/>
          <w:highlight w:val="none"/>
        </w:rPr>
      </w:pPr>
    </w:p>
    <w:p w14:paraId="023E3FB7">
      <w:pPr>
        <w:spacing w:line="360" w:lineRule="auto"/>
        <w:rPr>
          <w:rFonts w:ascii="宋体" w:cs="Arial"/>
          <w:color w:val="auto"/>
          <w:szCs w:val="21"/>
          <w:highlight w:val="none"/>
        </w:rPr>
      </w:pPr>
    </w:p>
    <w:p w14:paraId="77C3E018">
      <w:pPr>
        <w:spacing w:line="360" w:lineRule="auto"/>
        <w:ind w:left="720"/>
        <w:rPr>
          <w:rFonts w:ascii="宋体" w:cs="Arial"/>
          <w:color w:val="auto"/>
          <w:szCs w:val="21"/>
          <w:highlight w:val="none"/>
        </w:rPr>
      </w:pPr>
    </w:p>
    <w:p w14:paraId="7CF5B817">
      <w:pPr>
        <w:spacing w:line="360" w:lineRule="auto"/>
        <w:ind w:left="720"/>
        <w:rPr>
          <w:rFonts w:ascii="宋体" w:cs="Arial"/>
          <w:color w:val="auto"/>
          <w:szCs w:val="21"/>
          <w:highlight w:val="none"/>
        </w:rPr>
      </w:pPr>
    </w:p>
    <w:p w14:paraId="5E4FE54F">
      <w:pPr>
        <w:spacing w:line="360" w:lineRule="auto"/>
        <w:ind w:left="720"/>
        <w:rPr>
          <w:rFonts w:ascii="宋体" w:cs="Arial"/>
          <w:color w:val="auto"/>
          <w:szCs w:val="21"/>
          <w:highlight w:val="none"/>
        </w:rPr>
      </w:pPr>
    </w:p>
    <w:p w14:paraId="2577AAAB">
      <w:pPr>
        <w:spacing w:line="360" w:lineRule="auto"/>
        <w:ind w:left="720"/>
        <w:rPr>
          <w:rFonts w:ascii="宋体" w:cs="Arial"/>
          <w:color w:val="auto"/>
          <w:szCs w:val="21"/>
          <w:highlight w:val="none"/>
        </w:rPr>
      </w:pPr>
    </w:p>
    <w:p w14:paraId="3B8FB14A">
      <w:pPr>
        <w:pStyle w:val="10"/>
        <w:rPr>
          <w:color w:val="auto"/>
          <w:highlight w:val="none"/>
        </w:rPr>
      </w:pPr>
    </w:p>
    <w:p w14:paraId="35970DD5">
      <w:pPr>
        <w:rPr>
          <w:rFonts w:ascii="宋体" w:hAnsi="宋体"/>
          <w:color w:val="auto"/>
          <w:sz w:val="28"/>
          <w:highlight w:val="none"/>
        </w:rPr>
      </w:pPr>
    </w:p>
    <w:p w14:paraId="44A509CC">
      <w:pPr>
        <w:rPr>
          <w:rFonts w:ascii="黑体" w:eastAsia="黑体"/>
          <w:color w:val="auto"/>
          <w:sz w:val="24"/>
          <w:highlight w:val="none"/>
        </w:rPr>
      </w:pPr>
    </w:p>
    <w:p w14:paraId="40A664C8">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DCFB014">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6F4ED5CB">
      <w:pPr>
        <w:jc w:val="center"/>
        <w:rPr>
          <w:rFonts w:ascii="黑体" w:eastAsia="黑体"/>
          <w:color w:val="auto"/>
          <w:sz w:val="44"/>
          <w:szCs w:val="44"/>
          <w:highlight w:val="none"/>
        </w:rPr>
      </w:pPr>
    </w:p>
    <w:p w14:paraId="4C473277">
      <w:pPr>
        <w:pStyle w:val="12"/>
        <w:shd w:val="clear" w:color="FFFFFF" w:fill="FFFFFF"/>
        <w:rPr>
          <w:color w:val="auto"/>
          <w:sz w:val="28"/>
          <w:szCs w:val="28"/>
          <w:highlight w:val="none"/>
        </w:rPr>
      </w:pPr>
    </w:p>
    <w:p w14:paraId="795F5EFD">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45D4E3F">
      <w:pPr>
        <w:pStyle w:val="12"/>
        <w:shd w:val="clear" w:color="FFFFFF" w:fill="FFFFFF"/>
        <w:spacing w:line="360" w:lineRule="auto"/>
        <w:jc w:val="both"/>
        <w:rPr>
          <w:color w:val="auto"/>
          <w:sz w:val="28"/>
          <w:szCs w:val="28"/>
          <w:highlight w:val="none"/>
        </w:rPr>
      </w:pPr>
    </w:p>
    <w:p w14:paraId="26270B0D">
      <w:pPr>
        <w:pStyle w:val="14"/>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693543E8">
      <w:pPr>
        <w:pStyle w:val="10"/>
        <w:spacing w:after="0"/>
        <w:rPr>
          <w:rFonts w:ascii="宋体" w:hAnsi="宋体"/>
          <w:color w:val="auto"/>
          <w:szCs w:val="28"/>
          <w:highlight w:val="none"/>
        </w:rPr>
      </w:pPr>
    </w:p>
    <w:p w14:paraId="10FCCDD9">
      <w:pPr>
        <w:pStyle w:val="10"/>
        <w:spacing w:after="0"/>
        <w:ind w:left="135"/>
        <w:rPr>
          <w:rFonts w:ascii="宋体" w:hAnsi="宋体"/>
          <w:color w:val="auto"/>
          <w:szCs w:val="28"/>
          <w:highlight w:val="none"/>
        </w:rPr>
      </w:pPr>
    </w:p>
    <w:p w14:paraId="5AEADCBB">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5C4540E3">
      <w:pPr>
        <w:pStyle w:val="10"/>
        <w:spacing w:after="0"/>
        <w:ind w:left="135"/>
        <w:rPr>
          <w:rFonts w:ascii="宋体" w:hAnsi="宋体"/>
          <w:color w:val="auto"/>
          <w:kern w:val="0"/>
          <w:sz w:val="28"/>
          <w:szCs w:val="28"/>
          <w:highlight w:val="none"/>
        </w:rPr>
      </w:pPr>
    </w:p>
    <w:p w14:paraId="0230BE37">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301C2FFA">
      <w:pPr>
        <w:pStyle w:val="10"/>
        <w:spacing w:after="0"/>
        <w:rPr>
          <w:rFonts w:ascii="宋体" w:hAnsi="宋体"/>
          <w:color w:val="auto"/>
          <w:kern w:val="0"/>
          <w:sz w:val="28"/>
          <w:szCs w:val="28"/>
          <w:highlight w:val="none"/>
        </w:rPr>
      </w:pPr>
    </w:p>
    <w:p w14:paraId="45550FB8">
      <w:pPr>
        <w:pStyle w:val="10"/>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34BF337">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1E219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9BA5110">
            <w:pPr>
              <w:spacing w:line="360" w:lineRule="auto"/>
              <w:rPr>
                <w:rFonts w:ascii="宋体"/>
                <w:b/>
                <w:color w:val="auto"/>
                <w:szCs w:val="21"/>
                <w:highlight w:val="none"/>
              </w:rPr>
            </w:pPr>
          </w:p>
          <w:p w14:paraId="78B9114A">
            <w:pPr>
              <w:spacing w:line="360" w:lineRule="auto"/>
              <w:rPr>
                <w:rFonts w:ascii="宋体"/>
                <w:b/>
                <w:color w:val="auto"/>
                <w:szCs w:val="21"/>
                <w:highlight w:val="none"/>
              </w:rPr>
            </w:pPr>
            <w:r>
              <w:rPr>
                <w:rFonts w:hint="eastAsia" w:ascii="宋体" w:hAnsi="宋体"/>
                <w:b/>
                <w:color w:val="auto"/>
                <w:szCs w:val="21"/>
                <w:highlight w:val="none"/>
              </w:rPr>
              <w:t>公司代理人身份证正面复印件</w:t>
            </w:r>
          </w:p>
          <w:p w14:paraId="1E88AF6B">
            <w:pPr>
              <w:spacing w:line="360" w:lineRule="auto"/>
              <w:rPr>
                <w:rFonts w:ascii="宋体"/>
                <w:b/>
                <w:color w:val="auto"/>
                <w:szCs w:val="21"/>
                <w:highlight w:val="none"/>
              </w:rPr>
            </w:pPr>
          </w:p>
        </w:tc>
      </w:tr>
    </w:tbl>
    <w:p w14:paraId="2AE77950">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E6C0BF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D6E59D2">
            <w:pPr>
              <w:spacing w:line="360" w:lineRule="auto"/>
              <w:rPr>
                <w:rFonts w:ascii="宋体"/>
                <w:b/>
                <w:color w:val="auto"/>
                <w:szCs w:val="21"/>
                <w:highlight w:val="none"/>
              </w:rPr>
            </w:pPr>
          </w:p>
          <w:p w14:paraId="44AAA7BC">
            <w:pPr>
              <w:spacing w:line="360"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3140A3F6">
      <w:pPr>
        <w:spacing w:line="360" w:lineRule="auto"/>
        <w:rPr>
          <w:rFonts w:ascii="宋体" w:cs="Calibri"/>
          <w:smallCaps/>
          <w:vanish/>
          <w:color w:val="auto"/>
          <w:szCs w:val="21"/>
          <w:highlight w:val="none"/>
        </w:rPr>
      </w:pPr>
    </w:p>
    <w:p w14:paraId="66360AC2">
      <w:pPr>
        <w:spacing w:line="360" w:lineRule="auto"/>
        <w:rPr>
          <w:rFonts w:ascii="宋体" w:cs="Calibri"/>
          <w:smallCaps/>
          <w:vanish/>
          <w:color w:val="auto"/>
          <w:szCs w:val="21"/>
          <w:highlight w:val="none"/>
        </w:rPr>
      </w:pPr>
    </w:p>
    <w:p w14:paraId="1245870A">
      <w:pPr>
        <w:spacing w:line="360" w:lineRule="auto"/>
        <w:rPr>
          <w:rFonts w:ascii="宋体" w:cs="Arial"/>
          <w:color w:val="auto"/>
          <w:szCs w:val="21"/>
          <w:highlight w:val="none"/>
        </w:rPr>
      </w:pPr>
    </w:p>
    <w:p w14:paraId="2AF9C411">
      <w:pPr>
        <w:spacing w:line="360" w:lineRule="auto"/>
        <w:ind w:left="720"/>
        <w:rPr>
          <w:rFonts w:ascii="宋体" w:cs="Arial"/>
          <w:color w:val="auto"/>
          <w:szCs w:val="21"/>
          <w:highlight w:val="none"/>
        </w:rPr>
      </w:pPr>
    </w:p>
    <w:p w14:paraId="158CCA56">
      <w:pPr>
        <w:spacing w:line="360" w:lineRule="auto"/>
        <w:ind w:left="720"/>
        <w:rPr>
          <w:rFonts w:ascii="宋体" w:cs="Arial"/>
          <w:color w:val="auto"/>
          <w:szCs w:val="21"/>
          <w:highlight w:val="none"/>
        </w:rPr>
      </w:pPr>
    </w:p>
    <w:p w14:paraId="1BC63179">
      <w:pPr>
        <w:spacing w:line="360" w:lineRule="auto"/>
        <w:ind w:left="720"/>
        <w:rPr>
          <w:rFonts w:ascii="宋体" w:cs="Arial"/>
          <w:color w:val="auto"/>
          <w:szCs w:val="21"/>
          <w:highlight w:val="none"/>
        </w:rPr>
      </w:pPr>
    </w:p>
    <w:p w14:paraId="763F8DB5">
      <w:pPr>
        <w:spacing w:line="360" w:lineRule="auto"/>
        <w:ind w:left="720"/>
        <w:rPr>
          <w:rFonts w:ascii="宋体" w:cs="Arial"/>
          <w:color w:val="auto"/>
          <w:szCs w:val="21"/>
          <w:highlight w:val="none"/>
        </w:rPr>
      </w:pPr>
    </w:p>
    <w:p w14:paraId="4BBB674A">
      <w:pPr>
        <w:jc w:val="center"/>
        <w:rPr>
          <w:rFonts w:ascii="宋体" w:hAnsi="宋体"/>
          <w:color w:val="auto"/>
          <w:sz w:val="28"/>
          <w:highlight w:val="none"/>
        </w:rPr>
      </w:pPr>
      <w:r>
        <w:rPr>
          <w:rFonts w:hint="eastAsia" w:ascii="宋体" w:hAnsi="宋体"/>
          <w:color w:val="auto"/>
          <w:sz w:val="28"/>
          <w:highlight w:val="none"/>
        </w:rPr>
        <w:t xml:space="preserve">                             </w:t>
      </w:r>
    </w:p>
    <w:p w14:paraId="5A231D11">
      <w:pPr>
        <w:ind w:right="560"/>
        <w:jc w:val="right"/>
        <w:rPr>
          <w:rFonts w:ascii="宋体" w:hAnsi="宋体"/>
          <w:color w:val="auto"/>
          <w:sz w:val="28"/>
          <w:highlight w:val="none"/>
        </w:rPr>
      </w:pPr>
    </w:p>
    <w:p w14:paraId="7ADD2975">
      <w:pPr>
        <w:jc w:val="right"/>
        <w:rPr>
          <w:rFonts w:ascii="宋体" w:hAnsi="宋体"/>
          <w:color w:val="auto"/>
          <w:sz w:val="28"/>
          <w:highlight w:val="none"/>
        </w:rPr>
      </w:pPr>
      <w:r>
        <w:rPr>
          <w:rFonts w:hint="eastAsia" w:ascii="宋体" w:hAnsi="宋体"/>
          <w:color w:val="auto"/>
          <w:sz w:val="28"/>
          <w:highlight w:val="none"/>
        </w:rPr>
        <w:t>日期：    年    月   日</w:t>
      </w:r>
    </w:p>
    <w:p w14:paraId="28B979E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5</w:t>
      </w:r>
      <w:r>
        <w:rPr>
          <w:rFonts w:hint="eastAsia" w:ascii="黑体" w:hAnsi="黑体" w:eastAsia="黑体" w:cs="黑体"/>
          <w:color w:val="auto"/>
          <w:sz w:val="24"/>
          <w:highlight w:val="none"/>
        </w:rPr>
        <w:t>）</w:t>
      </w:r>
    </w:p>
    <w:p w14:paraId="390E8D46">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307BCB46">
      <w:pPr>
        <w:spacing w:line="360" w:lineRule="auto"/>
        <w:rPr>
          <w:rFonts w:ascii="宋体" w:hAnsi="宋体"/>
          <w:b/>
          <w:color w:val="auto"/>
          <w:sz w:val="24"/>
          <w:szCs w:val="22"/>
          <w:highlight w:val="none"/>
        </w:rPr>
      </w:pPr>
      <w:r>
        <w:rPr>
          <w:rFonts w:hint="eastAsia" w:ascii="宋体" w:hAnsi="宋体"/>
          <w:color w:val="auto"/>
          <w:sz w:val="24"/>
          <w:szCs w:val="22"/>
          <w:highlight w:val="none"/>
        </w:rPr>
        <w:t>致</w:t>
      </w:r>
      <w:r>
        <w:rPr>
          <w:rFonts w:hint="eastAsia" w:ascii="宋体" w:hAnsi="宋体"/>
          <w:b/>
          <w:color w:val="auto"/>
          <w:sz w:val="24"/>
          <w:szCs w:val="22"/>
          <w:highlight w:val="none"/>
        </w:rPr>
        <w:t>：</w:t>
      </w:r>
      <w:r>
        <w:rPr>
          <w:rFonts w:hint="eastAsia" w:ascii="宋体" w:hAnsi="宋体"/>
          <w:color w:val="auto"/>
          <w:sz w:val="24"/>
          <w:szCs w:val="22"/>
          <w:highlight w:val="none"/>
          <w:u w:val="single"/>
        </w:rPr>
        <w:t>重庆医科大学附属第二医院</w:t>
      </w:r>
      <w:r>
        <w:rPr>
          <w:rFonts w:hint="eastAsia" w:ascii="宋体" w:hAnsi="宋体"/>
          <w:b/>
          <w:color w:val="auto"/>
          <w:sz w:val="24"/>
          <w:szCs w:val="22"/>
          <w:highlight w:val="none"/>
        </w:rPr>
        <w:t xml:space="preserve">  </w:t>
      </w:r>
    </w:p>
    <w:p w14:paraId="4EBBCD3A">
      <w:pPr>
        <w:spacing w:line="360" w:lineRule="auto"/>
        <w:ind w:firstLine="361" w:firstLineChars="150"/>
        <w:rPr>
          <w:rFonts w:ascii="宋体" w:hAnsi="宋体"/>
          <w:b/>
          <w:color w:val="auto"/>
          <w:sz w:val="24"/>
          <w:szCs w:val="22"/>
          <w:highlight w:val="none"/>
        </w:rPr>
      </w:pPr>
      <w:r>
        <w:rPr>
          <w:rFonts w:hint="eastAsia" w:ascii="宋体" w:hAnsi="宋体"/>
          <w:b/>
          <w:color w:val="auto"/>
          <w:sz w:val="24"/>
          <w:szCs w:val="22"/>
          <w:highlight w:val="none"/>
        </w:rPr>
        <w:t>______________________</w:t>
      </w:r>
      <w:r>
        <w:rPr>
          <w:rFonts w:hint="eastAsia" w:ascii="宋体" w:hAnsi="宋体"/>
          <w:color w:val="auto"/>
          <w:sz w:val="24"/>
          <w:szCs w:val="22"/>
          <w:highlight w:val="none"/>
        </w:rPr>
        <w:t>的采购工作，对贵单位发出的该项目</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文书等全部内容，在认真阅读和充分理解后予以确认，完全同意其所有条款，并按其要求提交竞选文件，保证按中选的金额签订合同，并对下列事宜做出承诺：</w:t>
      </w:r>
    </w:p>
    <w:p w14:paraId="3C1C450F">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1.</w:t>
      </w:r>
      <w:r>
        <w:rPr>
          <w:rFonts w:ascii="宋体" w:hAnsi="宋体"/>
          <w:color w:val="auto"/>
          <w:sz w:val="24"/>
          <w:szCs w:val="22"/>
          <w:highlight w:val="none"/>
        </w:rPr>
        <w:t xml:space="preserve"> </w:t>
      </w:r>
      <w:r>
        <w:rPr>
          <w:rFonts w:hint="eastAsia" w:ascii="宋体" w:hAnsi="宋体"/>
          <w:color w:val="auto"/>
          <w:sz w:val="24"/>
          <w:szCs w:val="22"/>
          <w:highlight w:val="none"/>
        </w:rPr>
        <w:t>我司与其他</w:t>
      </w: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之间不存在负责人为同一人或任何控股、管理及其他形式的关联关系。</w:t>
      </w:r>
    </w:p>
    <w:p w14:paraId="7337BC06">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2</w:t>
      </w:r>
      <w:r>
        <w:rPr>
          <w:rFonts w:hint="eastAsia" w:ascii="宋体" w:hAnsi="宋体"/>
          <w:color w:val="auto"/>
          <w:sz w:val="24"/>
          <w:szCs w:val="22"/>
          <w:highlight w:val="none"/>
        </w:rPr>
        <w:t>.</w:t>
      </w:r>
      <w:r>
        <w:rPr>
          <w:rFonts w:hint="eastAsia"/>
          <w:color w:val="auto"/>
          <w:sz w:val="20"/>
          <w:szCs w:val="22"/>
          <w:highlight w:val="none"/>
        </w:rPr>
        <w:t xml:space="preserve"> </w:t>
      </w:r>
      <w:r>
        <w:rPr>
          <w:rFonts w:hint="eastAsia" w:ascii="宋体" w:hAnsi="宋体"/>
          <w:color w:val="auto"/>
          <w:sz w:val="24"/>
          <w:szCs w:val="22"/>
          <w:highlight w:val="none"/>
        </w:rPr>
        <w:t>我司将严格按照</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文件的规定进行响应。同时，我司愿意接受</w:t>
      </w:r>
      <w:r>
        <w:rPr>
          <w:rFonts w:hint="eastAsia" w:ascii="宋体" w:hAnsi="宋体"/>
          <w:color w:val="auto"/>
          <w:sz w:val="24"/>
          <w:szCs w:val="22"/>
          <w:highlight w:val="none"/>
          <w:lang w:val="en-US" w:eastAsia="zh-CN"/>
        </w:rPr>
        <w:t>出租</w:t>
      </w:r>
      <w:r>
        <w:rPr>
          <w:rFonts w:hint="eastAsia" w:ascii="宋体" w:hAnsi="宋体"/>
          <w:color w:val="auto"/>
          <w:sz w:val="24"/>
          <w:szCs w:val="22"/>
          <w:highlight w:val="none"/>
        </w:rPr>
        <w:t>人的监督和核查。</w:t>
      </w:r>
    </w:p>
    <w:p w14:paraId="7CABCAF0">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3</w:t>
      </w:r>
      <w:r>
        <w:rPr>
          <w:rFonts w:hint="eastAsia" w:ascii="宋体" w:hAnsi="宋体"/>
          <w:color w:val="auto"/>
          <w:sz w:val="24"/>
          <w:szCs w:val="22"/>
          <w:highlight w:val="none"/>
        </w:rPr>
        <w:t>.我司在本次采购中所提供的所有资料和信息均真实、准确、完整，不存在任何虚假陈述或者隐瞒情况。</w:t>
      </w:r>
    </w:p>
    <w:p w14:paraId="6C78A323">
      <w:pPr>
        <w:spacing w:line="360" w:lineRule="auto"/>
        <w:ind w:left="-2" w:firstLine="480" w:firstLineChars="200"/>
        <w:rPr>
          <w:rFonts w:hint="eastAsia" w:ascii="宋体" w:hAnsi="宋体"/>
          <w:color w:val="auto"/>
          <w:sz w:val="24"/>
          <w:szCs w:val="22"/>
          <w:highlight w:val="none"/>
        </w:rPr>
      </w:pPr>
      <w:r>
        <w:rPr>
          <w:rFonts w:ascii="宋体" w:hAnsi="宋体"/>
          <w:color w:val="auto"/>
          <w:sz w:val="24"/>
          <w:szCs w:val="22"/>
          <w:highlight w:val="none"/>
        </w:rPr>
        <w:t>4</w:t>
      </w:r>
      <w:r>
        <w:rPr>
          <w:rFonts w:hint="eastAsia" w:ascii="宋体" w:hAnsi="宋体"/>
          <w:color w:val="auto"/>
          <w:sz w:val="24"/>
          <w:szCs w:val="22"/>
          <w:highlight w:val="none"/>
        </w:rPr>
        <w:t>.在中选后，保证在规定时间内根据国家相关规范条例.行业标准.设计要求.</w:t>
      </w:r>
      <w:r>
        <w:rPr>
          <w:rFonts w:hint="eastAsia" w:ascii="宋体" w:hAnsi="宋体"/>
          <w:color w:val="auto"/>
          <w:sz w:val="24"/>
          <w:szCs w:val="22"/>
          <w:highlight w:val="none"/>
          <w:lang w:eastAsia="zh-CN"/>
        </w:rPr>
        <w:t>出租人</w:t>
      </w:r>
      <w:r>
        <w:rPr>
          <w:rFonts w:hint="eastAsia" w:ascii="宋体" w:hAnsi="宋体"/>
          <w:color w:val="auto"/>
          <w:sz w:val="24"/>
          <w:szCs w:val="22"/>
          <w:highlight w:val="none"/>
        </w:rPr>
        <w:t>及合同要求等按质按量完成工作，保证本项目中选后绝不转包给挂靠公司。</w:t>
      </w:r>
    </w:p>
    <w:p w14:paraId="238DE7B4">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我司保证</w:t>
      </w:r>
      <w:r>
        <w:rPr>
          <w:rFonts w:hint="eastAsia" w:ascii="宋体" w:hAnsi="宋体"/>
          <w:color w:val="auto"/>
          <w:sz w:val="24"/>
          <w:szCs w:val="22"/>
          <w:highlight w:val="none"/>
        </w:rPr>
        <w:t>房屋不用于违法犯罪、涉及国家安全、公共安全、环境卫生以及对周边产生不良影响的生产经营活动，经营业态为糕点类经营。</w:t>
      </w:r>
    </w:p>
    <w:p w14:paraId="2A105616">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6</w:t>
      </w:r>
      <w:r>
        <w:rPr>
          <w:rFonts w:hint="eastAsia" w:ascii="宋体" w:hAnsi="宋体"/>
          <w:color w:val="auto"/>
          <w:sz w:val="24"/>
          <w:szCs w:val="22"/>
          <w:highlight w:val="none"/>
        </w:rPr>
        <w:t>.因为</w:t>
      </w:r>
      <w:r>
        <w:rPr>
          <w:rFonts w:hint="eastAsia" w:ascii="宋体" w:hAnsi="宋体"/>
          <w:color w:val="auto"/>
          <w:sz w:val="24"/>
          <w:szCs w:val="22"/>
          <w:highlight w:val="none"/>
          <w:lang w:val="en-US" w:eastAsia="zh-CN"/>
        </w:rPr>
        <w:t>我司</w:t>
      </w:r>
      <w:r>
        <w:rPr>
          <w:rFonts w:hint="eastAsia" w:ascii="宋体" w:hAnsi="宋体"/>
          <w:color w:val="auto"/>
          <w:sz w:val="24"/>
          <w:szCs w:val="22"/>
          <w:highlight w:val="none"/>
        </w:rPr>
        <w:t>原因导致的第三方的安全、责任事故由承租人自行承担。</w:t>
      </w:r>
    </w:p>
    <w:p w14:paraId="292BA079">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我司承诺</w:t>
      </w:r>
      <w:r>
        <w:rPr>
          <w:rFonts w:hint="eastAsia" w:ascii="宋体" w:hAnsi="宋体"/>
          <w:color w:val="auto"/>
          <w:sz w:val="24"/>
          <w:szCs w:val="22"/>
          <w:highlight w:val="none"/>
        </w:rPr>
        <w:t>同款产品定价不高于其他门店且品质与其他门店同质。</w:t>
      </w:r>
    </w:p>
    <w:p w14:paraId="497CA7C5">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8</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我司将积极</w:t>
      </w:r>
      <w:r>
        <w:rPr>
          <w:rFonts w:hint="eastAsia" w:ascii="宋体" w:hAnsi="宋体"/>
          <w:color w:val="auto"/>
          <w:sz w:val="24"/>
          <w:szCs w:val="22"/>
          <w:highlight w:val="none"/>
        </w:rPr>
        <w:t>配合医院会务接待等活动需求（如有）。</w:t>
      </w:r>
    </w:p>
    <w:p w14:paraId="17DAA38A">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9</w:t>
      </w:r>
      <w:r>
        <w:rPr>
          <w:rFonts w:hint="eastAsia" w:ascii="宋体" w:hAnsi="宋体"/>
          <w:color w:val="auto"/>
          <w:sz w:val="24"/>
          <w:szCs w:val="22"/>
          <w:highlight w:val="none"/>
        </w:rPr>
        <w:t>.进场时间以医院书面通知的时间为准。</w:t>
      </w:r>
    </w:p>
    <w:p w14:paraId="5728ABFD">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10</w:t>
      </w:r>
      <w:r>
        <w:rPr>
          <w:rFonts w:hint="eastAsia" w:ascii="宋体" w:hAnsi="宋体"/>
          <w:color w:val="auto"/>
          <w:sz w:val="24"/>
          <w:szCs w:val="22"/>
          <w:highlight w:val="none"/>
        </w:rPr>
        <w:t>.</w:t>
      </w:r>
      <w:r>
        <w:rPr>
          <w:rFonts w:hint="eastAsia" w:ascii="宋体" w:hAnsi="宋体"/>
          <w:color w:val="auto"/>
          <w:sz w:val="24"/>
          <w:szCs w:val="22"/>
          <w:highlight w:val="none"/>
          <w:lang w:eastAsia="zh-CN"/>
        </w:rPr>
        <w:t>我</w:t>
      </w:r>
      <w:r>
        <w:rPr>
          <w:rFonts w:hint="eastAsia" w:ascii="宋体" w:hAnsi="宋体"/>
          <w:color w:val="auto"/>
          <w:sz w:val="24"/>
          <w:szCs w:val="22"/>
          <w:highlight w:val="none"/>
          <w:lang w:val="en-US" w:eastAsia="zh-CN"/>
        </w:rPr>
        <w:t>司</w:t>
      </w:r>
      <w:r>
        <w:rPr>
          <w:rFonts w:hint="eastAsia" w:ascii="宋体" w:hAnsi="宋体"/>
          <w:color w:val="auto"/>
          <w:sz w:val="24"/>
          <w:szCs w:val="22"/>
          <w:highlight w:val="none"/>
        </w:rPr>
        <w:t>不同时参加江南院区一号场地、二号场地招租竞选。</w:t>
      </w:r>
    </w:p>
    <w:p w14:paraId="6B811B34">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若我司未按此承诺执行，就视为我司放弃中选权利，自愿承担因放弃中宣的一切后果，以及没有严格履行合同所应担的所有违约责任和违约处罚。</w:t>
      </w:r>
    </w:p>
    <w:p w14:paraId="47561027">
      <w:pPr>
        <w:pStyle w:val="10"/>
        <w:rPr>
          <w:rFonts w:hint="default" w:ascii="宋体" w:hAnsi="宋体"/>
          <w:color w:val="auto"/>
          <w:sz w:val="24"/>
          <w:szCs w:val="22"/>
          <w:highlight w:val="none"/>
          <w:lang w:val="en-US" w:eastAsia="zh-CN"/>
        </w:rPr>
      </w:pPr>
    </w:p>
    <w:p w14:paraId="3BD58478">
      <w:pPr>
        <w:pStyle w:val="10"/>
        <w:rPr>
          <w:rFonts w:ascii="宋体" w:hAnsi="宋体"/>
          <w:color w:val="auto"/>
          <w:sz w:val="24"/>
          <w:szCs w:val="22"/>
          <w:highlight w:val="none"/>
        </w:rPr>
      </w:pP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（盖章）：</w:t>
      </w:r>
    </w:p>
    <w:p w14:paraId="0726DC2B">
      <w:pPr>
        <w:pStyle w:val="10"/>
        <w:rPr>
          <w:rFonts w:hint="eastAsia" w:ascii="宋体" w:hAnsi="宋体"/>
          <w:color w:val="auto"/>
          <w:sz w:val="24"/>
          <w:szCs w:val="22"/>
          <w:highlight w:val="none"/>
        </w:rPr>
      </w:pPr>
    </w:p>
    <w:p w14:paraId="51B2A9AF">
      <w:pPr>
        <w:pStyle w:val="10"/>
        <w:rPr>
          <w:rFonts w:ascii="宋体" w:hAnsi="宋体"/>
          <w:color w:val="auto"/>
          <w:sz w:val="24"/>
          <w:szCs w:val="22"/>
          <w:highlight w:val="none"/>
        </w:rPr>
      </w:pPr>
      <w:r>
        <w:rPr>
          <w:rFonts w:hint="eastAsia" w:ascii="宋体" w:hAnsi="宋体"/>
          <w:color w:val="auto"/>
          <w:sz w:val="24"/>
          <w:szCs w:val="22"/>
          <w:highlight w:val="none"/>
        </w:rPr>
        <w:t>法定代表人或法人授权代表（签字）：</w:t>
      </w:r>
    </w:p>
    <w:p w14:paraId="03421D7C">
      <w:pPr>
        <w:pStyle w:val="10"/>
        <w:rPr>
          <w:rFonts w:hint="eastAsia" w:ascii="宋体" w:hAnsi="宋体"/>
          <w:color w:val="auto"/>
          <w:sz w:val="24"/>
          <w:szCs w:val="22"/>
          <w:highlight w:val="none"/>
        </w:rPr>
      </w:pPr>
    </w:p>
    <w:p w14:paraId="583E8D8D">
      <w:pPr>
        <w:pStyle w:val="10"/>
        <w:rPr>
          <w:rFonts w:hint="eastAsia" w:ascii="宋体" w:hAnsi="宋体"/>
          <w:color w:val="auto"/>
          <w:sz w:val="24"/>
          <w:szCs w:val="22"/>
          <w:highlight w:val="none"/>
        </w:rPr>
      </w:pPr>
      <w:r>
        <w:rPr>
          <w:rFonts w:hint="eastAsia" w:ascii="宋体" w:hAnsi="宋体"/>
          <w:color w:val="auto"/>
          <w:sz w:val="24"/>
          <w:szCs w:val="22"/>
          <w:highlight w:val="none"/>
        </w:rPr>
        <w:t>时间：</w:t>
      </w:r>
    </w:p>
    <w:p w14:paraId="55F26D94">
      <w:pPr>
        <w:rPr>
          <w:color w:val="auto"/>
          <w:highlight w:val="none"/>
        </w:rPr>
      </w:pPr>
      <w:r>
        <w:rPr>
          <w:rFonts w:hint="eastAsia" w:ascii="宋体" w:hAnsi="宋体"/>
          <w:color w:val="auto"/>
          <w:sz w:val="24"/>
          <w:szCs w:val="22"/>
          <w:highlight w:val="none"/>
        </w:rPr>
        <w:br w:type="page"/>
      </w:r>
    </w:p>
    <w:p w14:paraId="60BC6B38">
      <w:pPr>
        <w:pStyle w:val="10"/>
        <w:rPr>
          <w:rFonts w:hint="eastAsia" w:ascii="宋体" w:hAnsi="宋体"/>
          <w:color w:val="auto"/>
          <w:sz w:val="28"/>
          <w:highlight w:val="none"/>
          <w:lang w:val="en-US" w:eastAsia="zh-CN"/>
        </w:rPr>
      </w:pPr>
      <w:r>
        <w:rPr>
          <w:rFonts w:hint="eastAsia" w:ascii="宋体" w:hAnsi="宋体"/>
          <w:color w:val="auto"/>
          <w:sz w:val="28"/>
          <w:highlight w:val="none"/>
          <w:lang w:val="en-US" w:eastAsia="zh-CN"/>
        </w:rPr>
        <w:t>附位置图：</w:t>
      </w:r>
    </w:p>
    <w:p w14:paraId="7E1CF315">
      <w:pPr>
        <w:rPr>
          <w:rFonts w:hint="default"/>
          <w:color w:val="auto"/>
          <w:highlight w:val="none"/>
          <w:lang w:val="en-US" w:eastAsia="zh-CN"/>
        </w:rPr>
      </w:pPr>
      <w:r>
        <w:rPr>
          <w:rFonts w:hint="default"/>
          <w:color w:val="auto"/>
          <w:highlight w:val="none"/>
          <w:lang w:val="en-US" w:eastAsia="zh-CN"/>
        </w:rPr>
        <w:drawing>
          <wp:inline distT="0" distB="0" distL="114300" distR="114300">
            <wp:extent cx="5916930" cy="3940810"/>
            <wp:effectExtent l="0" t="0" r="7620" b="2540"/>
            <wp:docPr id="1" name="图片 1" descr="瑞幸咖啡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瑞幸咖啡位置"/>
                    <pic:cNvPicPr>
                      <a:picLocks noChangeAspect="1"/>
                    </pic:cNvPicPr>
                  </pic:nvPicPr>
                  <pic:blipFill>
                    <a:blip r:embed="rId10"/>
                    <a:stretch>
                      <a:fillRect/>
                    </a:stretch>
                  </pic:blipFill>
                  <pic:spPr>
                    <a:xfrm>
                      <a:off x="0" y="0"/>
                      <a:ext cx="5916930" cy="3940810"/>
                    </a:xfrm>
                    <a:prstGeom prst="rect">
                      <a:avLst/>
                    </a:prstGeom>
                  </pic:spPr>
                </pic:pic>
              </a:graphicData>
            </a:graphic>
          </wp:inline>
        </w:drawing>
      </w: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01F5">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32EF">
    <w:pPr>
      <w:pStyle w:val="16"/>
      <w:framePr w:wrap="around" w:vAnchor="text" w:hAnchor="margin" w:xAlign="center" w:y="1"/>
      <w:rPr>
        <w:rStyle w:val="25"/>
      </w:rPr>
    </w:pPr>
    <w:r>
      <w:fldChar w:fldCharType="begin"/>
    </w:r>
    <w:r>
      <w:rPr>
        <w:rStyle w:val="25"/>
      </w:rPr>
      <w:instrText xml:space="preserve">PAGE  </w:instrText>
    </w:r>
    <w:r>
      <w:fldChar w:fldCharType="end"/>
    </w:r>
  </w:p>
  <w:p w14:paraId="35A38A2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4F7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83C4">
    <w:pPr>
      <w:pStyle w:val="16"/>
      <w:jc w:val="center"/>
    </w:pPr>
    <w:r>
      <w:rPr>
        <w:rStyle w:val="25"/>
      </w:rPr>
      <w:fldChar w:fldCharType="begin"/>
    </w:r>
    <w:r>
      <w:rPr>
        <w:rStyle w:val="25"/>
      </w:rPr>
      <w:instrText xml:space="preserve"> PAGE </w:instrText>
    </w:r>
    <w:r>
      <w:rPr>
        <w:rStyle w:val="25"/>
      </w:rPr>
      <w:fldChar w:fldCharType="separate"/>
    </w:r>
    <w:r>
      <w:rPr>
        <w:rStyle w:val="25"/>
      </w:rPr>
      <w:t>7</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E77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FC15">
    <w:pPr>
      <w:pStyle w:val="17"/>
      <w:framePr w:wrap="around" w:vAnchor="text" w:hAnchor="margin" w:xAlign="right" w:y="1"/>
      <w:rPr>
        <w:rStyle w:val="25"/>
      </w:rPr>
    </w:pPr>
    <w:r>
      <w:fldChar w:fldCharType="begin"/>
    </w:r>
    <w:r>
      <w:rPr>
        <w:rStyle w:val="25"/>
      </w:rPr>
      <w:instrText xml:space="preserve">PAGE  </w:instrText>
    </w:r>
    <w:r>
      <w:fldChar w:fldCharType="end"/>
    </w:r>
  </w:p>
  <w:p w14:paraId="7F3E1478">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MmRmOGQ2Zjg5OWM1ZGE1YzBjMDBkNTE2ZDg2ZWIifQ=="/>
  </w:docVars>
  <w:rsids>
    <w:rsidRoot w:val="00172A27"/>
    <w:rsid w:val="00003A60"/>
    <w:rsid w:val="00025B3B"/>
    <w:rsid w:val="00045D6A"/>
    <w:rsid w:val="00054EB1"/>
    <w:rsid w:val="00067482"/>
    <w:rsid w:val="00067BFB"/>
    <w:rsid w:val="00072699"/>
    <w:rsid w:val="00073C3C"/>
    <w:rsid w:val="00084B35"/>
    <w:rsid w:val="000B1778"/>
    <w:rsid w:val="000B4C12"/>
    <w:rsid w:val="000B4D0E"/>
    <w:rsid w:val="000E4C14"/>
    <w:rsid w:val="000E524B"/>
    <w:rsid w:val="000E7DD9"/>
    <w:rsid w:val="000F028F"/>
    <w:rsid w:val="000F2F89"/>
    <w:rsid w:val="000F3824"/>
    <w:rsid w:val="001031D9"/>
    <w:rsid w:val="00112057"/>
    <w:rsid w:val="00125477"/>
    <w:rsid w:val="001357DB"/>
    <w:rsid w:val="001363C6"/>
    <w:rsid w:val="00147A0B"/>
    <w:rsid w:val="001505B7"/>
    <w:rsid w:val="00160089"/>
    <w:rsid w:val="00160289"/>
    <w:rsid w:val="00163AD7"/>
    <w:rsid w:val="00172A27"/>
    <w:rsid w:val="0017471F"/>
    <w:rsid w:val="00181E93"/>
    <w:rsid w:val="00187180"/>
    <w:rsid w:val="00192275"/>
    <w:rsid w:val="001974DD"/>
    <w:rsid w:val="001A3FC2"/>
    <w:rsid w:val="001B6BBF"/>
    <w:rsid w:val="001C2E07"/>
    <w:rsid w:val="001C6B65"/>
    <w:rsid w:val="001D3EB7"/>
    <w:rsid w:val="001E054D"/>
    <w:rsid w:val="001E1001"/>
    <w:rsid w:val="001F0AD0"/>
    <w:rsid w:val="002106BB"/>
    <w:rsid w:val="002109CA"/>
    <w:rsid w:val="00217584"/>
    <w:rsid w:val="00227766"/>
    <w:rsid w:val="0023513D"/>
    <w:rsid w:val="00245F5E"/>
    <w:rsid w:val="002469C0"/>
    <w:rsid w:val="0025413E"/>
    <w:rsid w:val="00275AEC"/>
    <w:rsid w:val="002852AA"/>
    <w:rsid w:val="00285BC9"/>
    <w:rsid w:val="00295CA0"/>
    <w:rsid w:val="002A4528"/>
    <w:rsid w:val="002B330A"/>
    <w:rsid w:val="002B4329"/>
    <w:rsid w:val="002D5CDD"/>
    <w:rsid w:val="002E3707"/>
    <w:rsid w:val="002E7B69"/>
    <w:rsid w:val="003000E3"/>
    <w:rsid w:val="003064ED"/>
    <w:rsid w:val="00323B02"/>
    <w:rsid w:val="00324431"/>
    <w:rsid w:val="00340FEC"/>
    <w:rsid w:val="003422EF"/>
    <w:rsid w:val="00342EA5"/>
    <w:rsid w:val="003576EB"/>
    <w:rsid w:val="003577CF"/>
    <w:rsid w:val="00372C89"/>
    <w:rsid w:val="00376788"/>
    <w:rsid w:val="003811DC"/>
    <w:rsid w:val="00386C6F"/>
    <w:rsid w:val="003876B7"/>
    <w:rsid w:val="00392D21"/>
    <w:rsid w:val="003A4749"/>
    <w:rsid w:val="003B0CAA"/>
    <w:rsid w:val="003B2524"/>
    <w:rsid w:val="003B3F04"/>
    <w:rsid w:val="003C4EAE"/>
    <w:rsid w:val="003D0E37"/>
    <w:rsid w:val="003D485A"/>
    <w:rsid w:val="00407A0C"/>
    <w:rsid w:val="00410F1F"/>
    <w:rsid w:val="00417400"/>
    <w:rsid w:val="0042692F"/>
    <w:rsid w:val="004303F3"/>
    <w:rsid w:val="00482C65"/>
    <w:rsid w:val="004879FD"/>
    <w:rsid w:val="004B7C0A"/>
    <w:rsid w:val="004C026D"/>
    <w:rsid w:val="004D38F8"/>
    <w:rsid w:val="004E224A"/>
    <w:rsid w:val="004F04CE"/>
    <w:rsid w:val="004F5A9E"/>
    <w:rsid w:val="00517C99"/>
    <w:rsid w:val="005346A8"/>
    <w:rsid w:val="00551E88"/>
    <w:rsid w:val="0055787E"/>
    <w:rsid w:val="00566B55"/>
    <w:rsid w:val="00581CA9"/>
    <w:rsid w:val="00582766"/>
    <w:rsid w:val="00585234"/>
    <w:rsid w:val="00590B3E"/>
    <w:rsid w:val="00591771"/>
    <w:rsid w:val="00591F4C"/>
    <w:rsid w:val="005D64D7"/>
    <w:rsid w:val="005E7AC8"/>
    <w:rsid w:val="0061744D"/>
    <w:rsid w:val="00631F0E"/>
    <w:rsid w:val="00632FCA"/>
    <w:rsid w:val="00662E9D"/>
    <w:rsid w:val="00673861"/>
    <w:rsid w:val="00692529"/>
    <w:rsid w:val="00695CC2"/>
    <w:rsid w:val="006C1711"/>
    <w:rsid w:val="006C6921"/>
    <w:rsid w:val="006D6F99"/>
    <w:rsid w:val="00702645"/>
    <w:rsid w:val="00705408"/>
    <w:rsid w:val="00714F40"/>
    <w:rsid w:val="00727D0B"/>
    <w:rsid w:val="00730FDE"/>
    <w:rsid w:val="0074470D"/>
    <w:rsid w:val="00745720"/>
    <w:rsid w:val="00746985"/>
    <w:rsid w:val="007512E2"/>
    <w:rsid w:val="00751FF1"/>
    <w:rsid w:val="007529C6"/>
    <w:rsid w:val="00755E80"/>
    <w:rsid w:val="00760648"/>
    <w:rsid w:val="007722FC"/>
    <w:rsid w:val="007734E0"/>
    <w:rsid w:val="0077419D"/>
    <w:rsid w:val="00776327"/>
    <w:rsid w:val="00781971"/>
    <w:rsid w:val="00786195"/>
    <w:rsid w:val="00792400"/>
    <w:rsid w:val="007A1696"/>
    <w:rsid w:val="007A5186"/>
    <w:rsid w:val="007B048D"/>
    <w:rsid w:val="007B39FA"/>
    <w:rsid w:val="007B59F4"/>
    <w:rsid w:val="007C72A3"/>
    <w:rsid w:val="007F4A69"/>
    <w:rsid w:val="008041BA"/>
    <w:rsid w:val="00810471"/>
    <w:rsid w:val="00812B98"/>
    <w:rsid w:val="00815EF4"/>
    <w:rsid w:val="0082013D"/>
    <w:rsid w:val="00820E30"/>
    <w:rsid w:val="00823BA8"/>
    <w:rsid w:val="0083189B"/>
    <w:rsid w:val="008407C0"/>
    <w:rsid w:val="00855DA6"/>
    <w:rsid w:val="00857068"/>
    <w:rsid w:val="00861CE3"/>
    <w:rsid w:val="00880A80"/>
    <w:rsid w:val="008817CD"/>
    <w:rsid w:val="00882D9F"/>
    <w:rsid w:val="00883720"/>
    <w:rsid w:val="00885A2C"/>
    <w:rsid w:val="008914FC"/>
    <w:rsid w:val="00891545"/>
    <w:rsid w:val="00897C11"/>
    <w:rsid w:val="008A6178"/>
    <w:rsid w:val="008B2F19"/>
    <w:rsid w:val="008B5463"/>
    <w:rsid w:val="008D1C6B"/>
    <w:rsid w:val="009354B6"/>
    <w:rsid w:val="00950919"/>
    <w:rsid w:val="00957183"/>
    <w:rsid w:val="009949B7"/>
    <w:rsid w:val="009A154A"/>
    <w:rsid w:val="009A2D20"/>
    <w:rsid w:val="009B61F7"/>
    <w:rsid w:val="009D42D4"/>
    <w:rsid w:val="009E0C83"/>
    <w:rsid w:val="009F1274"/>
    <w:rsid w:val="00A03C56"/>
    <w:rsid w:val="00A074E3"/>
    <w:rsid w:val="00A1462F"/>
    <w:rsid w:val="00A304B2"/>
    <w:rsid w:val="00A5192C"/>
    <w:rsid w:val="00A64C0E"/>
    <w:rsid w:val="00A971F6"/>
    <w:rsid w:val="00AA06A8"/>
    <w:rsid w:val="00AB2827"/>
    <w:rsid w:val="00AB59B0"/>
    <w:rsid w:val="00AD2B5F"/>
    <w:rsid w:val="00AD385B"/>
    <w:rsid w:val="00AE43C8"/>
    <w:rsid w:val="00AF7579"/>
    <w:rsid w:val="00B12D12"/>
    <w:rsid w:val="00B1440D"/>
    <w:rsid w:val="00B2199F"/>
    <w:rsid w:val="00B22659"/>
    <w:rsid w:val="00B262BF"/>
    <w:rsid w:val="00B32A82"/>
    <w:rsid w:val="00B34CED"/>
    <w:rsid w:val="00B36A4A"/>
    <w:rsid w:val="00B44670"/>
    <w:rsid w:val="00B462E6"/>
    <w:rsid w:val="00B46F9F"/>
    <w:rsid w:val="00B56EB1"/>
    <w:rsid w:val="00B76970"/>
    <w:rsid w:val="00B77A73"/>
    <w:rsid w:val="00B86F1E"/>
    <w:rsid w:val="00B96C15"/>
    <w:rsid w:val="00BB1CC5"/>
    <w:rsid w:val="00BB4D46"/>
    <w:rsid w:val="00BB52F1"/>
    <w:rsid w:val="00BB7089"/>
    <w:rsid w:val="00BE56CC"/>
    <w:rsid w:val="00BF7DC1"/>
    <w:rsid w:val="00C05C63"/>
    <w:rsid w:val="00C24019"/>
    <w:rsid w:val="00C502FE"/>
    <w:rsid w:val="00C55EDC"/>
    <w:rsid w:val="00C57D42"/>
    <w:rsid w:val="00C61B6D"/>
    <w:rsid w:val="00C77452"/>
    <w:rsid w:val="00C865BB"/>
    <w:rsid w:val="00CA7023"/>
    <w:rsid w:val="00CC20A4"/>
    <w:rsid w:val="00D12DEB"/>
    <w:rsid w:val="00D21FF2"/>
    <w:rsid w:val="00D231F7"/>
    <w:rsid w:val="00D237F1"/>
    <w:rsid w:val="00D305E6"/>
    <w:rsid w:val="00D31873"/>
    <w:rsid w:val="00D47984"/>
    <w:rsid w:val="00D6042F"/>
    <w:rsid w:val="00D624EB"/>
    <w:rsid w:val="00D63E7D"/>
    <w:rsid w:val="00D64BFA"/>
    <w:rsid w:val="00D67F50"/>
    <w:rsid w:val="00D73D24"/>
    <w:rsid w:val="00D95590"/>
    <w:rsid w:val="00DA249F"/>
    <w:rsid w:val="00DA399E"/>
    <w:rsid w:val="00DA4857"/>
    <w:rsid w:val="00DB5704"/>
    <w:rsid w:val="00DC04E1"/>
    <w:rsid w:val="00DC0E75"/>
    <w:rsid w:val="00DC182C"/>
    <w:rsid w:val="00DC70BC"/>
    <w:rsid w:val="00DD09BF"/>
    <w:rsid w:val="00DE48D4"/>
    <w:rsid w:val="00DF408A"/>
    <w:rsid w:val="00DF4A23"/>
    <w:rsid w:val="00DF7854"/>
    <w:rsid w:val="00E033CB"/>
    <w:rsid w:val="00E14A20"/>
    <w:rsid w:val="00E176D4"/>
    <w:rsid w:val="00E24719"/>
    <w:rsid w:val="00E35550"/>
    <w:rsid w:val="00E36E73"/>
    <w:rsid w:val="00E43E55"/>
    <w:rsid w:val="00E45692"/>
    <w:rsid w:val="00E50C66"/>
    <w:rsid w:val="00E568BB"/>
    <w:rsid w:val="00E61D78"/>
    <w:rsid w:val="00E77498"/>
    <w:rsid w:val="00E83899"/>
    <w:rsid w:val="00E8650E"/>
    <w:rsid w:val="00EA283B"/>
    <w:rsid w:val="00EB4AE9"/>
    <w:rsid w:val="00EC7171"/>
    <w:rsid w:val="00EC7926"/>
    <w:rsid w:val="00EE24C4"/>
    <w:rsid w:val="00EE3459"/>
    <w:rsid w:val="00EE3EBC"/>
    <w:rsid w:val="00EE6322"/>
    <w:rsid w:val="00EE7BD1"/>
    <w:rsid w:val="00F510B2"/>
    <w:rsid w:val="00F6693E"/>
    <w:rsid w:val="00F82C10"/>
    <w:rsid w:val="00F9052A"/>
    <w:rsid w:val="00F945EC"/>
    <w:rsid w:val="00F97391"/>
    <w:rsid w:val="00FD216F"/>
    <w:rsid w:val="00FE245A"/>
    <w:rsid w:val="00FF7382"/>
    <w:rsid w:val="013F37C2"/>
    <w:rsid w:val="01541E88"/>
    <w:rsid w:val="01D23CA3"/>
    <w:rsid w:val="02041281"/>
    <w:rsid w:val="02111B48"/>
    <w:rsid w:val="02A93B2F"/>
    <w:rsid w:val="02C92423"/>
    <w:rsid w:val="038C76D9"/>
    <w:rsid w:val="03924430"/>
    <w:rsid w:val="03CF5817"/>
    <w:rsid w:val="03F4527E"/>
    <w:rsid w:val="0448314E"/>
    <w:rsid w:val="045C354F"/>
    <w:rsid w:val="04E62E18"/>
    <w:rsid w:val="04F274F3"/>
    <w:rsid w:val="05D76505"/>
    <w:rsid w:val="05E65BAF"/>
    <w:rsid w:val="06276523"/>
    <w:rsid w:val="06335DE1"/>
    <w:rsid w:val="063C49FB"/>
    <w:rsid w:val="06A16104"/>
    <w:rsid w:val="06A67FE7"/>
    <w:rsid w:val="07100621"/>
    <w:rsid w:val="071C511F"/>
    <w:rsid w:val="078828AD"/>
    <w:rsid w:val="07D16002"/>
    <w:rsid w:val="07FA138F"/>
    <w:rsid w:val="086F5F2C"/>
    <w:rsid w:val="09195577"/>
    <w:rsid w:val="092137F3"/>
    <w:rsid w:val="09587A3E"/>
    <w:rsid w:val="095B19EB"/>
    <w:rsid w:val="0965491E"/>
    <w:rsid w:val="09E90416"/>
    <w:rsid w:val="09EC7123"/>
    <w:rsid w:val="0A2514AA"/>
    <w:rsid w:val="0A7B5E5E"/>
    <w:rsid w:val="0BB7550F"/>
    <w:rsid w:val="0C3314EF"/>
    <w:rsid w:val="0C764B54"/>
    <w:rsid w:val="0CBD4DA7"/>
    <w:rsid w:val="0D215336"/>
    <w:rsid w:val="0D4C7ED9"/>
    <w:rsid w:val="0D507790"/>
    <w:rsid w:val="0E3966AF"/>
    <w:rsid w:val="0E71409B"/>
    <w:rsid w:val="0E9658AF"/>
    <w:rsid w:val="0EEE7499"/>
    <w:rsid w:val="0EF93402"/>
    <w:rsid w:val="0F196283"/>
    <w:rsid w:val="0F3B5D5C"/>
    <w:rsid w:val="0F41173A"/>
    <w:rsid w:val="0F4F723E"/>
    <w:rsid w:val="0FBA6E92"/>
    <w:rsid w:val="0FE34B24"/>
    <w:rsid w:val="100625C1"/>
    <w:rsid w:val="10101CCC"/>
    <w:rsid w:val="10756994"/>
    <w:rsid w:val="10E16B8A"/>
    <w:rsid w:val="11A32FA4"/>
    <w:rsid w:val="12101C98"/>
    <w:rsid w:val="125E0D24"/>
    <w:rsid w:val="12745F08"/>
    <w:rsid w:val="127A3835"/>
    <w:rsid w:val="128D0B7C"/>
    <w:rsid w:val="12AD6760"/>
    <w:rsid w:val="12BA7692"/>
    <w:rsid w:val="13784FD1"/>
    <w:rsid w:val="1393721B"/>
    <w:rsid w:val="13F04467"/>
    <w:rsid w:val="146B50E8"/>
    <w:rsid w:val="14E053AB"/>
    <w:rsid w:val="151E6B61"/>
    <w:rsid w:val="155A782F"/>
    <w:rsid w:val="158C17BA"/>
    <w:rsid w:val="169721C5"/>
    <w:rsid w:val="16DF506C"/>
    <w:rsid w:val="17021160"/>
    <w:rsid w:val="179064F6"/>
    <w:rsid w:val="17E649DE"/>
    <w:rsid w:val="18581E27"/>
    <w:rsid w:val="18805063"/>
    <w:rsid w:val="19F636A6"/>
    <w:rsid w:val="19FE255B"/>
    <w:rsid w:val="1A292275"/>
    <w:rsid w:val="1A971DF2"/>
    <w:rsid w:val="1A9D7FC6"/>
    <w:rsid w:val="1AC63078"/>
    <w:rsid w:val="1AC94917"/>
    <w:rsid w:val="1B0444A0"/>
    <w:rsid w:val="1BAA0BEC"/>
    <w:rsid w:val="1BDF42E1"/>
    <w:rsid w:val="1C095EB6"/>
    <w:rsid w:val="1C572BD3"/>
    <w:rsid w:val="1C6F14EE"/>
    <w:rsid w:val="1C787B9A"/>
    <w:rsid w:val="1D0608B0"/>
    <w:rsid w:val="1D2B3667"/>
    <w:rsid w:val="1DCB4499"/>
    <w:rsid w:val="1DE30541"/>
    <w:rsid w:val="1E0017B1"/>
    <w:rsid w:val="1E1B7E81"/>
    <w:rsid w:val="1E63121F"/>
    <w:rsid w:val="1E6F2058"/>
    <w:rsid w:val="1F0F207A"/>
    <w:rsid w:val="1F513B05"/>
    <w:rsid w:val="1FB738D7"/>
    <w:rsid w:val="1FEC2D69"/>
    <w:rsid w:val="208E696D"/>
    <w:rsid w:val="209A3254"/>
    <w:rsid w:val="20F77C64"/>
    <w:rsid w:val="20FD356C"/>
    <w:rsid w:val="21896A3B"/>
    <w:rsid w:val="21927076"/>
    <w:rsid w:val="21BF77A5"/>
    <w:rsid w:val="21C67DF7"/>
    <w:rsid w:val="22110B0E"/>
    <w:rsid w:val="22530886"/>
    <w:rsid w:val="228161BE"/>
    <w:rsid w:val="228C06EB"/>
    <w:rsid w:val="229972C4"/>
    <w:rsid w:val="22A30143"/>
    <w:rsid w:val="230B3FD4"/>
    <w:rsid w:val="238F594D"/>
    <w:rsid w:val="239006C7"/>
    <w:rsid w:val="24AD2423"/>
    <w:rsid w:val="2517003B"/>
    <w:rsid w:val="252A06A8"/>
    <w:rsid w:val="25714529"/>
    <w:rsid w:val="257F50E8"/>
    <w:rsid w:val="25E60A73"/>
    <w:rsid w:val="25F21B82"/>
    <w:rsid w:val="263E61A1"/>
    <w:rsid w:val="26660C78"/>
    <w:rsid w:val="26661BB3"/>
    <w:rsid w:val="26661DDA"/>
    <w:rsid w:val="269C41EC"/>
    <w:rsid w:val="26A010A0"/>
    <w:rsid w:val="26BE72FA"/>
    <w:rsid w:val="27B14E39"/>
    <w:rsid w:val="28186EDD"/>
    <w:rsid w:val="28CB21A2"/>
    <w:rsid w:val="28ED3EC6"/>
    <w:rsid w:val="292C2C40"/>
    <w:rsid w:val="29453D02"/>
    <w:rsid w:val="29546EC8"/>
    <w:rsid w:val="29E17ECF"/>
    <w:rsid w:val="29ED3DED"/>
    <w:rsid w:val="2A1C2CB5"/>
    <w:rsid w:val="2A843BC6"/>
    <w:rsid w:val="2AC05D36"/>
    <w:rsid w:val="2AE5579D"/>
    <w:rsid w:val="2AFF25C5"/>
    <w:rsid w:val="2B5B5A5F"/>
    <w:rsid w:val="2B996587"/>
    <w:rsid w:val="2BC0448F"/>
    <w:rsid w:val="2C106849"/>
    <w:rsid w:val="2C8573E5"/>
    <w:rsid w:val="2D3025E6"/>
    <w:rsid w:val="2D60110A"/>
    <w:rsid w:val="2D6329A9"/>
    <w:rsid w:val="2DA70EA5"/>
    <w:rsid w:val="2DB81260"/>
    <w:rsid w:val="2E1D0A29"/>
    <w:rsid w:val="2E642C33"/>
    <w:rsid w:val="2E707DE2"/>
    <w:rsid w:val="2E862DF3"/>
    <w:rsid w:val="2F033FB0"/>
    <w:rsid w:val="2F2D13E0"/>
    <w:rsid w:val="2FA923BE"/>
    <w:rsid w:val="2FFD0440"/>
    <w:rsid w:val="30EB4ABB"/>
    <w:rsid w:val="322A1E2D"/>
    <w:rsid w:val="323745C1"/>
    <w:rsid w:val="32472899"/>
    <w:rsid w:val="3279456F"/>
    <w:rsid w:val="33482995"/>
    <w:rsid w:val="33697632"/>
    <w:rsid w:val="33967B53"/>
    <w:rsid w:val="33DB7278"/>
    <w:rsid w:val="33F94067"/>
    <w:rsid w:val="33FC353C"/>
    <w:rsid w:val="3427396E"/>
    <w:rsid w:val="345D2810"/>
    <w:rsid w:val="34874497"/>
    <w:rsid w:val="349A13A6"/>
    <w:rsid w:val="352275ED"/>
    <w:rsid w:val="357531BB"/>
    <w:rsid w:val="3583480F"/>
    <w:rsid w:val="359D32C5"/>
    <w:rsid w:val="36806379"/>
    <w:rsid w:val="37062D66"/>
    <w:rsid w:val="37677539"/>
    <w:rsid w:val="378F1A57"/>
    <w:rsid w:val="380F3E59"/>
    <w:rsid w:val="38570464"/>
    <w:rsid w:val="388318F9"/>
    <w:rsid w:val="38C85737"/>
    <w:rsid w:val="38DC0680"/>
    <w:rsid w:val="38DE0241"/>
    <w:rsid w:val="399D7242"/>
    <w:rsid w:val="3A115C8F"/>
    <w:rsid w:val="3A116A50"/>
    <w:rsid w:val="3A584C46"/>
    <w:rsid w:val="3A5C0EAC"/>
    <w:rsid w:val="3AD15AFF"/>
    <w:rsid w:val="3B0E0EF1"/>
    <w:rsid w:val="3B1B48C3"/>
    <w:rsid w:val="3B355DA8"/>
    <w:rsid w:val="3CA37012"/>
    <w:rsid w:val="3CDE204C"/>
    <w:rsid w:val="3D6267D9"/>
    <w:rsid w:val="3DB83FAF"/>
    <w:rsid w:val="3DC8303E"/>
    <w:rsid w:val="3EAD40DA"/>
    <w:rsid w:val="3F5524D7"/>
    <w:rsid w:val="3F6D424D"/>
    <w:rsid w:val="3F892743"/>
    <w:rsid w:val="3FE61394"/>
    <w:rsid w:val="4030282F"/>
    <w:rsid w:val="40AD06AD"/>
    <w:rsid w:val="419F1815"/>
    <w:rsid w:val="41AC45FF"/>
    <w:rsid w:val="41F320F5"/>
    <w:rsid w:val="41F5041F"/>
    <w:rsid w:val="42666AD3"/>
    <w:rsid w:val="429D02B3"/>
    <w:rsid w:val="42A00AEF"/>
    <w:rsid w:val="43092A55"/>
    <w:rsid w:val="43361063"/>
    <w:rsid w:val="437B06A7"/>
    <w:rsid w:val="43D151F3"/>
    <w:rsid w:val="444F046F"/>
    <w:rsid w:val="451505D5"/>
    <w:rsid w:val="45C40891"/>
    <w:rsid w:val="462746B4"/>
    <w:rsid w:val="464B04D2"/>
    <w:rsid w:val="465F7D67"/>
    <w:rsid w:val="46875502"/>
    <w:rsid w:val="4779309D"/>
    <w:rsid w:val="47927509"/>
    <w:rsid w:val="48141018"/>
    <w:rsid w:val="48555247"/>
    <w:rsid w:val="490A78D9"/>
    <w:rsid w:val="49F11332"/>
    <w:rsid w:val="49FD5C24"/>
    <w:rsid w:val="4A3B288C"/>
    <w:rsid w:val="4ABB5336"/>
    <w:rsid w:val="4AC12DC5"/>
    <w:rsid w:val="4B674BCF"/>
    <w:rsid w:val="4B8B7F2D"/>
    <w:rsid w:val="4BBD01E4"/>
    <w:rsid w:val="4C0B06BC"/>
    <w:rsid w:val="4C196102"/>
    <w:rsid w:val="4C2A51AB"/>
    <w:rsid w:val="4C7B10AA"/>
    <w:rsid w:val="4CE61904"/>
    <w:rsid w:val="4D5219EA"/>
    <w:rsid w:val="4D567FED"/>
    <w:rsid w:val="4D8207D1"/>
    <w:rsid w:val="4DAC4E90"/>
    <w:rsid w:val="4DDA152B"/>
    <w:rsid w:val="4E6C448B"/>
    <w:rsid w:val="4E8E3411"/>
    <w:rsid w:val="4F037AED"/>
    <w:rsid w:val="4F2E0C11"/>
    <w:rsid w:val="4F8506ED"/>
    <w:rsid w:val="5049521E"/>
    <w:rsid w:val="504D50C7"/>
    <w:rsid w:val="50A52288"/>
    <w:rsid w:val="50BE7975"/>
    <w:rsid w:val="50E21CB3"/>
    <w:rsid w:val="51170B15"/>
    <w:rsid w:val="516B49F3"/>
    <w:rsid w:val="51934C13"/>
    <w:rsid w:val="51AD07AA"/>
    <w:rsid w:val="51B819BA"/>
    <w:rsid w:val="51F77AB6"/>
    <w:rsid w:val="53081779"/>
    <w:rsid w:val="5311310C"/>
    <w:rsid w:val="54D410E3"/>
    <w:rsid w:val="54E0748A"/>
    <w:rsid w:val="55172F88"/>
    <w:rsid w:val="557D2862"/>
    <w:rsid w:val="56493019"/>
    <w:rsid w:val="569514C8"/>
    <w:rsid w:val="56C16117"/>
    <w:rsid w:val="57347C1D"/>
    <w:rsid w:val="57430FD1"/>
    <w:rsid w:val="57E94474"/>
    <w:rsid w:val="58AA2FFF"/>
    <w:rsid w:val="591F1B75"/>
    <w:rsid w:val="5936541F"/>
    <w:rsid w:val="599C49B9"/>
    <w:rsid w:val="5A040EEC"/>
    <w:rsid w:val="5A35427E"/>
    <w:rsid w:val="5AC03F1B"/>
    <w:rsid w:val="5ADA59D9"/>
    <w:rsid w:val="5B3920FD"/>
    <w:rsid w:val="5B5F3EDC"/>
    <w:rsid w:val="5C1F2883"/>
    <w:rsid w:val="5C2A219D"/>
    <w:rsid w:val="5C5C2DB9"/>
    <w:rsid w:val="5C601EA7"/>
    <w:rsid w:val="5C9A1D96"/>
    <w:rsid w:val="5CFA4828"/>
    <w:rsid w:val="5DEE62CF"/>
    <w:rsid w:val="5E443FAD"/>
    <w:rsid w:val="5F677827"/>
    <w:rsid w:val="5FFD3D35"/>
    <w:rsid w:val="608C39E9"/>
    <w:rsid w:val="610D4BDB"/>
    <w:rsid w:val="61D9593D"/>
    <w:rsid w:val="61F56EE9"/>
    <w:rsid w:val="62E375DA"/>
    <w:rsid w:val="63972DF0"/>
    <w:rsid w:val="63A84AB8"/>
    <w:rsid w:val="64755C0B"/>
    <w:rsid w:val="64B27BA1"/>
    <w:rsid w:val="652E1513"/>
    <w:rsid w:val="65315051"/>
    <w:rsid w:val="65F775F4"/>
    <w:rsid w:val="667D75EA"/>
    <w:rsid w:val="6759214B"/>
    <w:rsid w:val="68283F1D"/>
    <w:rsid w:val="68442DFB"/>
    <w:rsid w:val="69C46BA7"/>
    <w:rsid w:val="69DF0100"/>
    <w:rsid w:val="69F745C9"/>
    <w:rsid w:val="6A2672AA"/>
    <w:rsid w:val="6A7617F4"/>
    <w:rsid w:val="6B3727A3"/>
    <w:rsid w:val="6B7953CC"/>
    <w:rsid w:val="6B7D13F5"/>
    <w:rsid w:val="6BE37E48"/>
    <w:rsid w:val="6C0028EB"/>
    <w:rsid w:val="6C37722F"/>
    <w:rsid w:val="6C5F1FB2"/>
    <w:rsid w:val="6C6E3B94"/>
    <w:rsid w:val="6E054DDB"/>
    <w:rsid w:val="6E0A59A6"/>
    <w:rsid w:val="6E6935BC"/>
    <w:rsid w:val="6EB11AEC"/>
    <w:rsid w:val="6EB41D95"/>
    <w:rsid w:val="6F030C61"/>
    <w:rsid w:val="6F507AAE"/>
    <w:rsid w:val="6F89754E"/>
    <w:rsid w:val="6FD26F3F"/>
    <w:rsid w:val="7036116B"/>
    <w:rsid w:val="7068068C"/>
    <w:rsid w:val="7082298B"/>
    <w:rsid w:val="71ED6EC6"/>
    <w:rsid w:val="72127AC6"/>
    <w:rsid w:val="722F2426"/>
    <w:rsid w:val="724807AD"/>
    <w:rsid w:val="725A0553"/>
    <w:rsid w:val="72D90512"/>
    <w:rsid w:val="72FF6166"/>
    <w:rsid w:val="74B63276"/>
    <w:rsid w:val="74BF1F78"/>
    <w:rsid w:val="759403A8"/>
    <w:rsid w:val="761738FD"/>
    <w:rsid w:val="76465F91"/>
    <w:rsid w:val="76515D34"/>
    <w:rsid w:val="76AB1DA1"/>
    <w:rsid w:val="76D93B8A"/>
    <w:rsid w:val="7734331A"/>
    <w:rsid w:val="775628E5"/>
    <w:rsid w:val="782555FC"/>
    <w:rsid w:val="78734B20"/>
    <w:rsid w:val="79656B83"/>
    <w:rsid w:val="7A804167"/>
    <w:rsid w:val="7B161BF1"/>
    <w:rsid w:val="7B8E395D"/>
    <w:rsid w:val="7C5D733C"/>
    <w:rsid w:val="7CA31A78"/>
    <w:rsid w:val="7CF50AF5"/>
    <w:rsid w:val="7CFE7534"/>
    <w:rsid w:val="7D681837"/>
    <w:rsid w:val="7DBD5D35"/>
    <w:rsid w:val="7E0149E3"/>
    <w:rsid w:val="7E972C07"/>
    <w:rsid w:val="7EDE6ED2"/>
    <w:rsid w:val="7F215C35"/>
    <w:rsid w:val="7F5042EC"/>
    <w:rsid w:val="7F6132E2"/>
    <w:rsid w:val="7FE8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2">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
    <w:link w:val="47"/>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8"/>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9"/>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9"/>
    <w:autoRedefine/>
    <w:qFormat/>
    <w:uiPriority w:val="0"/>
    <w:pPr>
      <w:tabs>
        <w:tab w:val="center" w:pos="4153"/>
        <w:tab w:val="right" w:pos="8306"/>
      </w:tabs>
      <w:snapToGrid w:val="0"/>
      <w:jc w:val="left"/>
    </w:pPr>
    <w:rPr>
      <w:sz w:val="18"/>
      <w:szCs w:val="18"/>
    </w:rPr>
  </w:style>
  <w:style w:type="paragraph" w:styleId="17">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qFormat/>
    <w:uiPriority w:val="0"/>
    <w:rPr>
      <w:color w:val="0000FF"/>
      <w:u w:val="single"/>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autoRedefine/>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autoRedefine/>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8">
    <w:name w:val="页眉 字符"/>
    <w:basedOn w:val="23"/>
    <w:link w:val="17"/>
    <w:autoRedefine/>
    <w:qFormat/>
    <w:uiPriority w:val="0"/>
    <w:rPr>
      <w:rFonts w:eastAsia="宋体"/>
      <w:kern w:val="2"/>
      <w:sz w:val="18"/>
      <w:szCs w:val="18"/>
      <w:lang w:val="en-US" w:eastAsia="zh-CN" w:bidi="ar-SA"/>
    </w:rPr>
  </w:style>
  <w:style w:type="character" w:customStyle="1" w:styleId="39">
    <w:name w:val="页脚 字符"/>
    <w:basedOn w:val="23"/>
    <w:link w:val="16"/>
    <w:autoRedefine/>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autoRedefine/>
    <w:qFormat/>
    <w:uiPriority w:val="0"/>
    <w:rPr>
      <w:rFonts w:eastAsia="宋体"/>
      <w:kern w:val="2"/>
      <w:sz w:val="18"/>
      <w:lang w:val="en-US" w:eastAsia="zh-CN"/>
    </w:rPr>
  </w:style>
  <w:style w:type="character" w:customStyle="1" w:styleId="42">
    <w:name w:val="日期 字符"/>
    <w:link w:val="13"/>
    <w:autoRedefine/>
    <w:qFormat/>
    <w:uiPriority w:val="0"/>
    <w:rPr>
      <w:rFonts w:eastAsia="宋体"/>
      <w:kern w:val="2"/>
      <w:sz w:val="24"/>
      <w:lang w:val="en-US" w:eastAsia="zh-CN" w:bidi="ar-SA"/>
    </w:rPr>
  </w:style>
  <w:style w:type="character" w:customStyle="1" w:styleId="43">
    <w:name w:val="小 Char"/>
    <w:autoRedefine/>
    <w:qFormat/>
    <w:uiPriority w:val="0"/>
    <w:rPr>
      <w:rFonts w:ascii="宋体" w:hAnsi="Courier New" w:eastAsia="宋体" w:cs="Times New Roman"/>
      <w:kern w:val="2"/>
      <w:sz w:val="21"/>
      <w:lang w:val="en-US" w:eastAsia="zh-CN" w:bidi="ar-SA"/>
    </w:rPr>
  </w:style>
  <w:style w:type="character" w:styleId="44">
    <w:name w:val="Placeholder Text"/>
    <w:basedOn w:val="23"/>
    <w:autoRedefine/>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autoRedefine/>
    <w:unhideWhenUsed/>
    <w:qFormat/>
    <w:uiPriority w:val="99"/>
    <w:pPr>
      <w:ind w:firstLine="420" w:firstLineChars="200"/>
    </w:pPr>
  </w:style>
  <w:style w:type="character" w:customStyle="1" w:styleId="47">
    <w:name w:val="正文文本 字符"/>
    <w:basedOn w:val="23"/>
    <w:link w:val="10"/>
    <w:autoRedefine/>
    <w:qFormat/>
    <w:uiPriority w:val="0"/>
    <w:rPr>
      <w:kern w:val="2"/>
      <w:sz w:val="21"/>
      <w:szCs w:val="24"/>
    </w:rPr>
  </w:style>
  <w:style w:type="character" w:customStyle="1" w:styleId="48">
    <w:name w:val="纯文本 字符"/>
    <w:basedOn w:val="23"/>
    <w:link w:val="12"/>
    <w:autoRedefine/>
    <w:qFormat/>
    <w:uiPriority w:val="0"/>
    <w:rPr>
      <w:rFonts w:ascii="宋体" w:hAnsi="宋体"/>
      <w:sz w:val="84"/>
      <w:szCs w:val="72"/>
      <w:shd w:val="solid" w:color="FFFFFF" w:fill="FFFFFF"/>
    </w:rPr>
  </w:style>
  <w:style w:type="character" w:customStyle="1" w:styleId="49">
    <w:name w:val="正文文本缩进 2 字符"/>
    <w:basedOn w:val="23"/>
    <w:link w:val="14"/>
    <w:autoRedefine/>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3712</Words>
  <Characters>3952</Characters>
  <Lines>33</Lines>
  <Paragraphs>9</Paragraphs>
  <TotalTime>3</TotalTime>
  <ScaleCrop>false</ScaleCrop>
  <LinksUpToDate>false</LinksUpToDate>
  <CharactersWithSpaces>3968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2025-05-26T00:49:13Z</dcterms:modified>
  <dc:title>重庆医科大学第二附属医院江南医院工程</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23D186A42D974BC8992A6E4C1FE3E3DE_13</vt:lpwstr>
  </property>
  <property fmtid="{D5CDD505-2E9C-101B-9397-08002B2CF9AE}" pid="4" name="KSOTemplateDocerSaveRecord">
    <vt:lpwstr>eyJoZGlkIjoiMzc1OGNlMDJlMzRlMzMzYmE1ZjU3MzU3ZjgyMjI5MWIiLCJ1c2VySWQiOiIyMjg3MzE2MzAifQ==</vt:lpwstr>
  </property>
</Properties>
</file>