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供应商医采平台投标报名操作说明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1.平台报名网址：</w:t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"https://mp.sahcqmu.com:7056/#/"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Style w:val="5"/>
          <w:rFonts w:hint="eastAsia"/>
          <w:b/>
          <w:bCs/>
          <w:lang w:val="en-US" w:eastAsia="zh-CN"/>
        </w:rPr>
        <w:t>https://mp.sahcqmu.com:7056/#/</w:t>
      </w:r>
      <w:r>
        <w:rPr>
          <w:rFonts w:hint="eastAsia"/>
          <w:b/>
          <w:bCs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2.医采平台账号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①已有平台账号，在投标管理下点击投标报名</w:t>
      </w:r>
    </w:p>
    <w:p>
      <w:r>
        <w:drawing>
          <wp:inline distT="0" distB="0" distL="114300" distR="114300">
            <wp:extent cx="5266690" cy="3185795"/>
            <wp:effectExtent l="0" t="0" r="1016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②没有平台账号，访问网址后先点击注册</w:t>
      </w:r>
    </w:p>
    <w:p>
      <w:r>
        <w:drawing>
          <wp:inline distT="0" distB="0" distL="114300" distR="114300">
            <wp:extent cx="5268595" cy="2166620"/>
            <wp:effectExtent l="0" t="0" r="825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3.招标文件下载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在首页点击公告，在公告界面下方可下载招标文件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0975" cy="2374900"/>
            <wp:effectExtent l="0" t="0" r="15875" b="635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4.报名说明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①点击投标报名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②点击未报名页签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③点击项目编号进入项目详情页</w:t>
      </w:r>
    </w:p>
    <w:p>
      <w:r>
        <w:drawing>
          <wp:inline distT="0" distB="0" distL="114300" distR="114300">
            <wp:extent cx="5266055" cy="3319145"/>
            <wp:effectExtent l="0" t="0" r="1079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④a.根据项目需求，有缴费情况的，是否缴费，选择“是”（需提供缴费证明的，在保存提交时，系统会提醒缴费）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并且通过附件上传缴费证明文件，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文件名称为“缴费证明”，文件格式为图片格式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b.上传企业资质用于报名资格审核</w:t>
      </w:r>
    </w:p>
    <w:p>
      <w:r>
        <w:drawing>
          <wp:inline distT="0" distB="0" distL="114300" distR="114300">
            <wp:extent cx="5274310" cy="2249170"/>
            <wp:effectExtent l="0" t="0" r="2540" b="1778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新账户没有相关资质信息，需要在准入管理---&gt;资质管理下，新增资质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59070" cy="2414270"/>
            <wp:effectExtent l="0" t="0" r="17780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t>⑤保存并提交，即完成报名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5.上传投标文件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①针对需要上传传投标的项目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②报名审批通过后，在“上传投标文件”页签，点击项目标号进入项目详情</w:t>
      </w:r>
    </w:p>
    <w:p>
      <w:r>
        <w:drawing>
          <wp:inline distT="0" distB="0" distL="114300" distR="114300">
            <wp:extent cx="5266055" cy="1957070"/>
            <wp:effectExtent l="0" t="0" r="10795" b="508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③详情页下滑，可上传投标文件。（注：文件使用加密压缩包上传）</w:t>
      </w:r>
    </w:p>
    <w:p>
      <w:r>
        <w:drawing>
          <wp:inline distT="0" distB="0" distL="114300" distR="114300">
            <wp:extent cx="5268595" cy="2199640"/>
            <wp:effectExtent l="0" t="0" r="8255" b="1016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6.中标结果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在投标管理---&gt;中标结果中查看本企业的中选信息、下载中标通知书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1610" cy="2098675"/>
            <wp:effectExtent l="0" t="0" r="15240" b="1587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MjIzOGU5ZDRmYTdmMzhhNmQxM2RjYmRiOGVhNTQifQ=="/>
  </w:docVars>
  <w:rsids>
    <w:rsidRoot w:val="00000000"/>
    <w:rsid w:val="14494AC2"/>
    <w:rsid w:val="262F4B27"/>
    <w:rsid w:val="2FF67D2B"/>
    <w:rsid w:val="41E33750"/>
    <w:rsid w:val="53775F45"/>
    <w:rsid w:val="6AC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</Words>
  <Characters>109</Characters>
  <Lines>0</Lines>
  <Paragraphs>0</Paragraphs>
  <TotalTime>40</TotalTime>
  <ScaleCrop>false</ScaleCrop>
  <LinksUpToDate>false</LinksUpToDate>
  <CharactersWithSpaces>109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2024-06-11T10:04:00Z</dcterms:created>
  <dc:creator>12906</dc:creator>
  <cp:lastModifiedBy>machine</cp:lastModifiedBy>
  <dcterms:modified xsi:type="dcterms:W3CDTF">2024-06-12T01:37:35Z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098AFE3790DA48D1898178C3335FD65F_12</vt:lpwstr>
  </property>
</Properties>
</file>