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color w:val="000000"/>
          <w:sz w:val="22"/>
        </w:rPr>
      </w:pPr>
      <w:r>
        <w:rPr>
          <w:rFonts w:hint="eastAsia" w:ascii="宋体"/>
          <w:b/>
          <w:bCs/>
          <w:color w:val="000000"/>
          <w:sz w:val="22"/>
        </w:rPr>
        <w:t>项目编号：CH2025051</w:t>
      </w:r>
    </w:p>
    <w:p>
      <w:pPr>
        <w:jc w:val="right"/>
        <w:rPr>
          <w:rFonts w:ascii="宋体"/>
          <w:color w:val="000000"/>
          <w:sz w:val="22"/>
          <w:u w:val="single"/>
        </w:rPr>
      </w:pPr>
    </w:p>
    <w:p>
      <w:pPr>
        <w:jc w:val="center"/>
        <w:rPr>
          <w:rFonts w:ascii="宋体" w:hAnsi="宋体"/>
          <w:color w:val="000000"/>
          <w:sz w:val="44"/>
          <w:szCs w:val="44"/>
        </w:rPr>
      </w:pPr>
    </w:p>
    <w:p>
      <w:pPr>
        <w:snapToGrid w:val="0"/>
        <w:spacing w:line="560" w:lineRule="exact"/>
        <w:ind w:left="55" w:leftChars="-101" w:hanging="267" w:hangingChars="74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重庆医科大学附属第二医院</w:t>
      </w:r>
    </w:p>
    <w:p>
      <w:pPr>
        <w:snapToGrid w:val="0"/>
        <w:spacing w:line="560" w:lineRule="exact"/>
        <w:ind w:left="55" w:leftChars="-101" w:hanging="267" w:hangingChars="74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渝中院区气体灭火系统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新增及检测</w:t>
      </w:r>
      <w:r>
        <w:rPr>
          <w:rFonts w:hint="eastAsia" w:ascii="宋体" w:hAnsi="宋体" w:eastAsia="宋体" w:cs="Times New Roman"/>
          <w:b/>
          <w:sz w:val="36"/>
          <w:szCs w:val="36"/>
        </w:rPr>
        <w:t>服务项目</w:t>
      </w: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b/>
          <w:snapToGrid w:val="0"/>
          <w:sz w:val="72"/>
          <w:szCs w:val="72"/>
        </w:rPr>
      </w:pPr>
      <w:r>
        <w:rPr>
          <w:rFonts w:hint="eastAsia" w:ascii="仿宋_GB2312" w:hAnsi="仿宋_GB2312"/>
          <w:b/>
          <w:snapToGrid w:val="0"/>
          <w:sz w:val="72"/>
          <w:szCs w:val="72"/>
        </w:rPr>
        <w:t>采购</w:t>
      </w:r>
      <w:r>
        <w:rPr>
          <w:rFonts w:ascii="仿宋_GB2312" w:hAnsi="仿宋_GB2312"/>
          <w:b/>
          <w:snapToGrid w:val="0"/>
          <w:sz w:val="72"/>
          <w:szCs w:val="72"/>
        </w:rPr>
        <w:t>文件</w:t>
      </w:r>
    </w:p>
    <w:p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eastAsia="彩虹小标宋"/>
          <w:b/>
          <w:snapToGrid w:val="0"/>
          <w:color w:val="000000"/>
          <w:sz w:val="36"/>
          <w:szCs w:val="48"/>
        </w:rPr>
      </w:pPr>
    </w:p>
    <w:p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>
      <w:pPr>
        <w:rPr>
          <w:rFonts w:ascii="仿宋_GB2312" w:eastAsia="仿宋_GB2312"/>
          <w:color w:val="0000FF"/>
          <w:sz w:val="28"/>
          <w:szCs w:val="28"/>
        </w:rPr>
      </w:pPr>
    </w:p>
    <w:p>
      <w:pPr>
        <w:pStyle w:val="2"/>
        <w:rPr>
          <w:rFonts w:ascii="仿宋_GB2312" w:eastAsia="仿宋_GB2312"/>
          <w:color w:val="0000FF"/>
          <w:sz w:val="28"/>
          <w:szCs w:val="28"/>
        </w:rPr>
      </w:pPr>
    </w:p>
    <w:p>
      <w:pPr>
        <w:rPr>
          <w:rFonts w:ascii="仿宋_GB2312" w:eastAsia="仿宋_GB2312"/>
          <w:color w:val="0000FF"/>
          <w:sz w:val="28"/>
          <w:szCs w:val="28"/>
        </w:rPr>
      </w:pPr>
    </w:p>
    <w:p>
      <w:pPr>
        <w:pStyle w:val="2"/>
        <w:rPr>
          <w:rFonts w:ascii="仿宋_GB2312" w:eastAsia="仿宋_GB2312"/>
          <w:color w:val="0000FF"/>
          <w:sz w:val="28"/>
          <w:szCs w:val="28"/>
        </w:rPr>
      </w:pPr>
    </w:p>
    <w:p>
      <w:pPr>
        <w:rPr>
          <w:rFonts w:ascii="仿宋_GB2312" w:eastAsia="仿宋_GB2312"/>
          <w:color w:val="0000FF"/>
          <w:sz w:val="28"/>
          <w:szCs w:val="28"/>
        </w:rPr>
      </w:pPr>
    </w:p>
    <w:p>
      <w:pPr>
        <w:pStyle w:val="2"/>
        <w:rPr>
          <w:rFonts w:ascii="仿宋_GB2312" w:eastAsia="仿宋_GB2312"/>
          <w:color w:val="0000FF"/>
          <w:sz w:val="28"/>
          <w:szCs w:val="28"/>
        </w:rPr>
      </w:pPr>
    </w:p>
    <w:p>
      <w:pPr>
        <w:rPr>
          <w:rFonts w:ascii="仿宋_GB2312" w:eastAsia="仿宋_GB2312"/>
          <w:color w:val="0000FF"/>
          <w:sz w:val="28"/>
          <w:szCs w:val="28"/>
        </w:rPr>
      </w:pPr>
    </w:p>
    <w:p>
      <w:pPr>
        <w:pStyle w:val="2"/>
        <w:rPr>
          <w:rFonts w:ascii="仿宋_GB2312" w:eastAsia="仿宋_GB2312"/>
          <w:color w:val="0000FF"/>
          <w:sz w:val="28"/>
          <w:szCs w:val="28"/>
        </w:rPr>
      </w:pPr>
    </w:p>
    <w:p>
      <w:pPr>
        <w:rPr>
          <w:rFonts w:ascii="仿宋_GB2312" w:eastAsia="仿宋_GB2312"/>
          <w:color w:val="0000FF"/>
          <w:sz w:val="28"/>
          <w:szCs w:val="28"/>
        </w:rPr>
      </w:pPr>
    </w:p>
    <w:p>
      <w:pPr>
        <w:pStyle w:val="2"/>
        <w:rPr>
          <w:rFonts w:ascii="仿宋_GB2312" w:eastAsia="仿宋_GB2312"/>
          <w:color w:val="0000FF"/>
          <w:sz w:val="28"/>
          <w:szCs w:val="28"/>
        </w:rPr>
      </w:pPr>
    </w:p>
    <w:p>
      <w:pPr>
        <w:rPr>
          <w:rFonts w:ascii="仿宋_GB2312" w:eastAsia="仿宋_GB2312"/>
          <w:color w:val="0000FF"/>
          <w:sz w:val="28"/>
          <w:szCs w:val="28"/>
        </w:rPr>
      </w:pPr>
    </w:p>
    <w:p>
      <w:pPr>
        <w:pStyle w:val="2"/>
        <w:rPr>
          <w:rFonts w:ascii="仿宋_GB2312" w:eastAsia="仿宋_GB2312"/>
          <w:color w:val="0000FF"/>
          <w:sz w:val="28"/>
          <w:szCs w:val="28"/>
        </w:rPr>
      </w:pPr>
    </w:p>
    <w:p>
      <w:pPr>
        <w:pStyle w:val="2"/>
      </w:pPr>
    </w:p>
    <w:p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2602" w:firstLineChars="723"/>
        <w:rPr>
          <w:snapToGrid w:val="0"/>
          <w:color w:val="000000"/>
          <w:sz w:val="36"/>
          <w:szCs w:val="36"/>
        </w:rPr>
      </w:pPr>
      <w:r>
        <w:rPr>
          <w:rFonts w:hint="eastAsia"/>
          <w:snapToGrid w:val="0"/>
          <w:color w:val="000000"/>
          <w:sz w:val="36"/>
          <w:szCs w:val="36"/>
        </w:rPr>
        <w:t>重庆医科大学附属第二医院</w:t>
      </w:r>
      <w:r>
        <w:rPr>
          <w:snapToGrid w:val="0"/>
          <w:color w:val="000000"/>
          <w:sz w:val="36"/>
          <w:szCs w:val="36"/>
        </w:rPr>
        <w:t xml:space="preserve"> </w:t>
      </w:r>
    </w:p>
    <w:p>
      <w:pPr>
        <w:adjustRightInd w:val="0"/>
        <w:spacing w:line="560" w:lineRule="atLeast"/>
        <w:ind w:firstLine="3682" w:firstLineChars="1023"/>
        <w:rPr>
          <w:rFonts w:hint="eastAsia"/>
          <w:snapToGrid w:val="0"/>
          <w:color w:val="000000"/>
          <w:sz w:val="36"/>
          <w:szCs w:val="36"/>
        </w:rPr>
      </w:pPr>
      <w:r>
        <w:rPr>
          <w:rFonts w:hint="eastAsia"/>
          <w:snapToGrid w:val="0"/>
          <w:color w:val="000000"/>
          <w:sz w:val="36"/>
          <w:szCs w:val="36"/>
        </w:rPr>
        <w:t>二〇二</w:t>
      </w:r>
      <w:r>
        <w:rPr>
          <w:rFonts w:hint="eastAsia"/>
          <w:snapToGrid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/>
          <w:snapToGrid w:val="0"/>
          <w:color w:val="000000"/>
          <w:sz w:val="36"/>
          <w:szCs w:val="36"/>
        </w:rPr>
        <w:t>年</w:t>
      </w:r>
      <w:r>
        <w:rPr>
          <w:rFonts w:hint="eastAsia"/>
          <w:snapToGrid w:val="0"/>
          <w:color w:val="000000"/>
          <w:sz w:val="36"/>
          <w:szCs w:val="36"/>
          <w:lang w:val="en-US" w:eastAsia="zh-CN"/>
        </w:rPr>
        <w:t>八</w:t>
      </w:r>
      <w:r>
        <w:rPr>
          <w:rFonts w:hint="eastAsia"/>
          <w:snapToGrid w:val="0"/>
          <w:color w:val="000000"/>
          <w:sz w:val="36"/>
          <w:szCs w:val="36"/>
        </w:rPr>
        <w:t>月</w:t>
      </w:r>
    </w:p>
    <w:p>
      <w:pPr>
        <w:jc w:val="center"/>
        <w:rPr>
          <w:rFonts w:ascii="宋体"/>
          <w:color w:val="000000"/>
          <w:sz w:val="36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247" w:right="1134" w:bottom="936" w:left="1418" w:header="680" w:footer="992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22"/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45"/>
        <w:gridCol w:w="6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ind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项号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ind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内容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ind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55" w:type="dxa"/>
            <w:vAlign w:val="center"/>
          </w:tcPr>
          <w:p>
            <w:pPr>
              <w:pStyle w:val="13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项目名称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重庆医科大学附属第二医院渝中院区</w:t>
            </w:r>
          </w:p>
          <w:p>
            <w:pPr>
              <w:pStyle w:val="34"/>
              <w:ind w:firstLine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hAnsi="宋体" w:cs="Times New Roman"/>
                <w:szCs w:val="24"/>
              </w:rPr>
              <w:t>气体灭火系统</w:t>
            </w:r>
            <w:r>
              <w:rPr>
                <w:rFonts w:hint="eastAsia" w:hAnsi="宋体" w:cs="Times New Roman"/>
                <w:szCs w:val="24"/>
                <w:lang w:val="en-US" w:eastAsia="zh-CN"/>
              </w:rPr>
              <w:t>新增及检测</w:t>
            </w:r>
            <w:r>
              <w:rPr>
                <w:rFonts w:hint="eastAsia" w:hAnsi="宋体" w:cs="Times New Roman"/>
                <w:szCs w:val="24"/>
              </w:rPr>
              <w:t>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项目概况</w:t>
            </w:r>
          </w:p>
        </w:tc>
        <w:tc>
          <w:tcPr>
            <w:tcW w:w="694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1.项目地点：重庆市渝中区临江路74号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2.采购内容：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两</w:t>
            </w:r>
            <w:r>
              <w:rPr>
                <w:rFonts w:hint="eastAsia" w:ascii="仿宋" w:hAnsi="仿宋" w:eastAsia="仿宋"/>
                <w:sz w:val="24"/>
              </w:rPr>
              <w:t>套柜式七氟丙烷气体灭火装置供货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安装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及十六套</w:t>
            </w:r>
            <w:r>
              <w:rPr>
                <w:rFonts w:hint="eastAsia" w:ascii="仿宋" w:hAnsi="仿宋" w:eastAsia="仿宋"/>
                <w:sz w:val="24"/>
              </w:rPr>
              <w:t>柜式七氟丙烷气体灭火装置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检测</w:t>
            </w: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3.质保期（验收合格之日起）：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货物、产品或设备要求（包括但不限于）</w:t>
            </w:r>
          </w:p>
          <w:p>
            <w:pPr>
              <w:pStyle w:val="34"/>
              <w:ind w:firstLine="0"/>
              <w:jc w:val="center"/>
              <w:rPr>
                <w:rFonts w:hint="eastAsia" w:hAnsi="宋体" w:cs="Times New Roman"/>
                <w:szCs w:val="24"/>
              </w:rPr>
            </w:pPr>
          </w:p>
        </w:tc>
        <w:tc>
          <w:tcPr>
            <w:tcW w:w="6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产品要求：</w:t>
            </w:r>
            <w:r>
              <w:rPr>
                <w:rFonts w:hint="eastAsia" w:ascii="仿宋" w:hAnsi="仿宋" w:eastAsia="仿宋"/>
                <w:sz w:val="24"/>
              </w:rPr>
              <w:t>符合国家相关规范和设计要求。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产品相关参数：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①</w:t>
            </w:r>
            <w:r>
              <w:rPr>
                <w:rFonts w:hint="eastAsia" w:ascii="仿宋" w:hAnsi="仿宋" w:eastAsia="仿宋"/>
                <w:sz w:val="24"/>
              </w:rPr>
              <w:t>柜式七氟丙烷气体灭火装置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WQMP90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5.3—ZTQ型  2套；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WQMP120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5.3—ZTQ型  9套；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柜式QMP70型  5套；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（注：柜式QMP70型有3套药剂损耗超50%）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新增及安装柜式七氟丙烷气体灭火装置：2套（含气体灭火控制主机1套）。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③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技术要求：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工作温度：0-50℃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喷放时间≤10S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充装密度≤1000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kg</w:t>
            </w:r>
            <w:r>
              <w:rPr>
                <w:rFonts w:hint="eastAsia" w:ascii="仿宋" w:hAnsi="仿宋" w:eastAsia="仿宋"/>
                <w:sz w:val="24"/>
              </w:rPr>
              <w:t>/立方米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包含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范围：整套装置含</w:t>
            </w:r>
            <w:r>
              <w:rPr>
                <w:rFonts w:hint="eastAsia" w:ascii="仿宋" w:hAnsi="仿宋" w:eastAsia="仿宋"/>
                <w:sz w:val="24"/>
              </w:rPr>
              <w:t>阀门、管件、连接件、充装药剂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信号反馈装置等配套设备，确保系统可完整运行。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④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其他说明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所有设备须符合GB50370-2005《气体灭火系统设计规范》及现行国家/行业标准。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供货（或安装）时间：</w:t>
            </w:r>
            <w:r>
              <w:rPr>
                <w:rFonts w:hint="eastAsia" w:ascii="仿宋" w:hAnsi="仿宋" w:eastAsia="仿宋"/>
                <w:sz w:val="24"/>
              </w:rPr>
              <w:t>10个工作日完成供货以及安装</w:t>
            </w:r>
            <w:r>
              <w:rPr>
                <w:rFonts w:hint="eastAsia" w:ascii="仿宋" w:hAnsi="仿宋" w:eastAsia="仿宋" w:cstheme="minorBidi"/>
                <w:szCs w:val="24"/>
              </w:rPr>
              <w:t>（每延期一天罚款500元）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售后服务：</w:t>
            </w:r>
            <w:r>
              <w:rPr>
                <w:rFonts w:hint="eastAsia" w:ascii="仿宋" w:hAnsi="仿宋" w:eastAsia="仿宋"/>
                <w:sz w:val="24"/>
              </w:rPr>
              <w:t>质保期内，如货物、产品或设备安装出现质量、技术问题影响甲方正常使用，中标人应在12小时内响应，24小时内无偿为采购人更换或维修产品；无法在24小时内解决的，中标人向采购方做书面说明。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以上为基本要求，参与人可根据自身实力提出更高承诺。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转包</w:t>
            </w:r>
          </w:p>
        </w:tc>
        <w:tc>
          <w:tcPr>
            <w:tcW w:w="694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■不允许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评标原则</w:t>
            </w:r>
          </w:p>
        </w:tc>
        <w:tc>
          <w:tcPr>
            <w:tcW w:w="6948" w:type="dxa"/>
            <w:vAlign w:val="center"/>
          </w:tcPr>
          <w:p>
            <w:pPr>
              <w:rPr>
                <w:rFonts w:ascii="仿宋_GB2312" w:eastAsia="仿宋_GB2312"/>
                <w:color w:val="0000FF"/>
                <w:sz w:val="24"/>
              </w:rPr>
            </w:pP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最低价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投标人条件</w:t>
            </w:r>
          </w:p>
        </w:tc>
        <w:tc>
          <w:tcPr>
            <w:tcW w:w="694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（一）基本资格条件：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1.投标人为中华人民共和国境内依法注册、具有独立法人资格。具备在有效期内的税务登记证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组织机构代码证。【提供税务登记证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组织机构代码证或“三证合一”的营业执照复印件并加盖鲜章】</w:t>
            </w: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2.法定代表人授权委托书【格式1】</w:t>
            </w:r>
          </w:p>
          <w:p>
            <w:pPr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（二）特定资格条件：</w:t>
            </w:r>
          </w:p>
          <w:p>
            <w:pPr>
              <w:rPr>
                <w:rFonts w:hint="eastAsia" w:ascii="仿宋_GB2312" w:hAnsi="Times New Roman" w:eastAsia="仿宋_GB2312" w:cs="Times New Roman"/>
                <w:sz w:val="24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" w:eastAsia="zh-CN"/>
              </w:rPr>
              <w:t>1.具备消防设施工程专业承包二级及以上资质的独立法人，并在人员、设备、技术、类似工程业绩等方面具有相应的施工能力。</w:t>
            </w:r>
          </w:p>
          <w:p>
            <w:pP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2.投标公司必须有类似的消防设施设备安装施工的相关业绩，并提供近三年1个类似业绩合同，单个合同总价不低于</w:t>
            </w: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万元（类似业绩合同指包括柜式七氟丙烷气体灭火装置检测及安装的业绩，如果不能在一个合同中体现，可以分别提供检测和安装业绩；提供合同关键页复印件，关键页包括体现合同标的合同金额、签字盖章页。）</w:t>
            </w:r>
          </w:p>
          <w:p>
            <w:pPr>
              <w:rPr>
                <w:rFonts w:hint="eastAsia" w:ascii="仿宋_GB2312" w:hAnsi="Times New Roman" w:eastAsia="仿宋_GB2312" w:cs="Times New Roman"/>
                <w:sz w:val="24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" w:eastAsia="zh-CN"/>
              </w:rPr>
              <w:t>投标单位</w:t>
            </w:r>
            <w:r>
              <w:rPr>
                <w:rFonts w:hint="eastAsia" w:ascii="仿宋_GB2312" w:eastAsia="仿宋_GB2312" w:cs="Times New Roman"/>
                <w:sz w:val="24"/>
                <w:lang w:val="en" w:eastAsia="zh-CN"/>
              </w:rPr>
              <w:t>须具备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" w:eastAsia="zh-CN"/>
              </w:rPr>
              <w:t>建设行政主管部门颁发的消防设施工程专业承包二级及以上资质，安全生产许可证复印件并加盖公章；</w:t>
            </w:r>
          </w:p>
          <w:p>
            <w:pPr>
              <w:rPr>
                <w:rFonts w:hint="eastAsia" w:ascii="仿宋_GB2312" w:hAnsi="Times New Roman" w:eastAsia="仿宋_GB2312" w:cs="Times New Roman"/>
                <w:sz w:val="24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" w:eastAsia="zh-CN"/>
              </w:rPr>
              <w:t>投标单位须具备有效的《特种设备检验检测机构核准证》（气瓶检测机构），提供证书复印件并加盖投标单位公章；</w:t>
            </w:r>
          </w:p>
          <w:p>
            <w:pPr>
              <w:rPr>
                <w:rFonts w:hint="eastAsia" w:ascii="仿宋_GB2312" w:hAnsi="Times New Roman" w:eastAsia="仿宋_GB2312" w:cs="Times New Roman"/>
                <w:sz w:val="24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5.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" w:eastAsia="zh-CN"/>
              </w:rPr>
              <w:t>投标单位具备消防设施维护保养检测资格，并在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应急管理部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" w:eastAsia="zh-CN"/>
              </w:rPr>
              <w:t>“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社会消防技术服务信息系统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" w:eastAsia="zh-CN"/>
              </w:rPr>
              <w:t>”备案登记，加盖投标单位鲜章。</w:t>
            </w:r>
          </w:p>
          <w:p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6.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" w:eastAsia="zh-CN"/>
              </w:rPr>
              <w:t>投标单位需提供本单位柜式七氟丙气体灭火装置的《消防产品认证证书》及《检验报告》。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项目最高限价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hAnsi="宋体" w:cs="Times New Roman"/>
                <w:szCs w:val="24"/>
                <w:lang w:val="en-US" w:eastAsia="zh-CN"/>
              </w:rPr>
            </w:pPr>
            <w:r>
              <w:rPr>
                <w:rFonts w:hint="eastAsia" w:hAnsi="宋体" w:cs="Times New Roman"/>
                <w:szCs w:val="24"/>
                <w:lang w:val="en-US" w:eastAsia="zh-CN"/>
              </w:rPr>
              <w:t>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费用报价方式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1.本项目报价采用总价包干，包含但不限于产品费用、材料费、运输费、安装费、人工费、管理费、利润、保险、各种规费税费、专用工具、材料保管费等所有费用的总和。由各投标人自行根据自身实力进行报价，报价中标后不得调整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2.投标人总报价不得超过项目最高限价，否则作否决投标处理。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投标人应自行踏勘工程现场及周围环境，以便获取投标人须</w:t>
            </w:r>
            <w:r>
              <w:rPr>
                <w:rFonts w:hint="eastAsia" w:cs="Times New Roman"/>
                <w:szCs w:val="24"/>
                <w:lang w:eastAsia="zh-CN"/>
              </w:rPr>
              <w:t>自己</w:t>
            </w:r>
            <w:r>
              <w:rPr>
                <w:rFonts w:hint="eastAsia" w:hAnsi="宋体" w:cs="Times New Roman"/>
                <w:szCs w:val="24"/>
              </w:rPr>
              <w:t>负责的有关编制投标文件报价清单和签署合同所需的所有资料。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或按清单报价，附清单报价表格式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费用支付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本项目无预付款，项目验收合格并投入使用支付合同价款的</w:t>
            </w:r>
            <w:r>
              <w:rPr>
                <w:rFonts w:hint="eastAsia" w:hAnsi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hAnsi="宋体" w:cs="Times New Roman"/>
                <w:szCs w:val="24"/>
              </w:rPr>
              <w:t>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投标文件组成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1.法定代表人授权委托书（格式1）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2.承诺书（格式2）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3.报价书（格式3）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4.基本资格条件证明材料：①企业营业执照；②组织机构代码证；③税务登记证；④资质等级证书。【以上复印件需加盖公章（原件备查）】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5.特定资格条件证明材料【要求详见招标文件6投标人条件（二）】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6.货物、产品或设备要求响应资料【详见投标文件3货物、产品或设备要求】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eastAsia" w:hAnsi="宋体" w:cs="Times New Roman"/>
                <w:szCs w:val="24"/>
              </w:rPr>
            </w:pPr>
            <w:r>
              <w:rPr>
                <w:rFonts w:hint="eastAsia" w:hAnsi="宋体" w:cs="Times New Roman"/>
                <w:szCs w:val="24"/>
              </w:rPr>
              <w:t>7.其他商务、技术等证明材料【根据评标办法自行编制，格式自拟】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投标文件格式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1.签字盖章要求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1.1投标文件正、副本封面均须法定代表人或其委托代理人签字、加盖投标人公章（鲜章），正、副本均须加盖骑缝章（鲜章）；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1.2投标文件正本内页要求签字、盖章的地方均须由法定代表人或其委托代理人签字、加盖投标人公章（鲜章）；投标文件副本内页可以是正本的复印件。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2.装订要求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投标文件的正本与副本应分别装订成册，采用胶订、平订或线订等，不得采用活页装订方式。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3.份数要求：1份正本，3份副本。（须在封面注明）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4.密封要求：将装订好的投标文件正、副本封装在一个文件袋内，并在袋上加盖投标人单位公章。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5.投标文件正副本请务必做好目录及对应页码。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（特别提醒：请投标人严格按照投标文件格式要求准备，否则经过评标小组决议后可作废标处理）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color w:val="0000FF"/>
                <w:szCs w:val="24"/>
              </w:rPr>
            </w:pPr>
            <w:r>
              <w:rPr>
                <w:rFonts w:hint="eastAsia" w:ascii="宋体" w:hAnsi="宋体" w:cs="Times New Roman"/>
                <w:szCs w:val="21"/>
              </w:rPr>
              <w:t>评标办法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1.满足招标文件第3条货物、产品或设备要求，第6条投标人条件、第8条费用报价方式、第11条投标文件格式要求的视为通过初步评审。</w:t>
            </w:r>
          </w:p>
          <w:p>
            <w:pPr>
              <w:pStyle w:val="34"/>
              <w:ind w:firstLine="0"/>
              <w:jc w:val="left"/>
              <w:rPr>
                <w:szCs w:val="24"/>
              </w:rPr>
            </w:pPr>
            <w:r>
              <w:rPr>
                <w:rFonts w:hint="eastAsia" w:ascii="宋体"/>
                <w:szCs w:val="21"/>
              </w:rPr>
              <w:t>2.因评标小组作否决投标处理，导致有效投标人不足三个的，评标小组应当否决所有投标。但是有效投标人的经济、商务、技术等指标仍然具有市场竞争力，并满足招标文件要求的，评标小组可以继续评标并确定中标候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报名方式</w:t>
            </w:r>
          </w:p>
        </w:tc>
        <w:tc>
          <w:tcPr>
            <w:tcW w:w="694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  <w:t>1.请于2025年8月12日下午17:00前将“营业执照、法定代表人授权书（如有）”电子扫描件打包发送至邮箱：308257449@qq.com，邮件命名方式“项目名称+单位名称+联系人+联系电话”。同时须于2025年8月12日下午17:00前在医采平台完成报名，具体操作方法详见附件2，只有两种方式同时报名，才视为有效。</w:t>
            </w:r>
          </w:p>
          <w:p>
            <w:pPr>
              <w:spacing w:line="360" w:lineRule="auto"/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  <w:t>2.报名单位名称必须与竞选单位名称相同，只有按上述规定报名后，才具备竞选资格。</w:t>
            </w:r>
          </w:p>
          <w:p>
            <w:pPr>
              <w:spacing w:line="360" w:lineRule="auto"/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  <w:t>3.竞选单位应仔细阅读和检查采购文件的全部内容。如发现缺页或附件不全，应及时提出，以便补齐。如有疑问，请在2025年8月8日17：00前向采购人提出，超过此时间规定，采购人不再受理竞选疑问。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  <w:t>报名联系人：刘老师            联系电话：13983423933</w:t>
            </w:r>
          </w:p>
          <w:p>
            <w:pPr>
              <w:pStyle w:val="34"/>
              <w:ind w:firstLine="480" w:firstLineChars="200"/>
              <w:jc w:val="left"/>
              <w:rPr>
                <w:rFonts w:hint="default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  <w:t>项目联系人：龚老师     联系电话：023-63693119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  <w:t>特别说明：</w:t>
            </w:r>
          </w:p>
          <w:p>
            <w:pPr>
              <w:spacing w:line="360" w:lineRule="auto"/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  <w:t>1.请在工作日8：00-11:30,14:00-17：00联系。</w:t>
            </w:r>
          </w:p>
          <w:p>
            <w:pPr>
              <w:spacing w:line="360" w:lineRule="auto"/>
              <w:rPr>
                <w:szCs w:val="24"/>
                <w:highlight w:val="yellow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1"/>
                <w:lang w:val="en-US" w:eastAsia="zh-CN" w:bidi="ar-SA"/>
              </w:rPr>
              <w:t>2.请各单位仔细阅读采购文件及其他附件内容，确定要参加后再发送邮件报名。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开标时间及地点</w:t>
            </w:r>
          </w:p>
        </w:tc>
        <w:tc>
          <w:tcPr>
            <w:tcW w:w="6948" w:type="dxa"/>
            <w:vAlign w:val="center"/>
          </w:tcPr>
          <w:p>
            <w:pPr>
              <w:spacing w:line="360" w:lineRule="auto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1.竞选时间：2024年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日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上午9:00</w:t>
            </w:r>
          </w:p>
          <w:p>
            <w:pPr>
              <w:spacing w:line="360" w:lineRule="auto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2.竞选地点：渝中区戴家巷2号都市方舟5楼采购管理处</w:t>
            </w:r>
          </w:p>
          <w:p>
            <w:pPr>
              <w:spacing w:line="360" w:lineRule="auto"/>
              <w:rPr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3.竞选文件递交：竞选截止时间前半小时内递交，逾期送达或未送达竞选文件指定地点，或未按本采购文件要求密封的，采购人不予受理。</w:t>
            </w:r>
            <w:bookmarkStart w:id="25" w:name="_GoBack"/>
            <w:bookmarkEnd w:id="25"/>
          </w:p>
        </w:tc>
      </w:tr>
    </w:tbl>
    <w:p>
      <w:pPr>
        <w:spacing w:line="360" w:lineRule="auto"/>
        <w:rPr>
          <w:rFonts w:ascii="黑体" w:eastAsia="黑体"/>
          <w:sz w:val="44"/>
          <w:szCs w:val="44"/>
        </w:rPr>
      </w:pPr>
    </w:p>
    <w:p>
      <w:pPr>
        <w:spacing w:line="360" w:lineRule="auto"/>
        <w:rPr>
          <w:rFonts w:ascii="黑体" w:eastAsia="黑体"/>
          <w:sz w:val="44"/>
          <w:szCs w:val="44"/>
        </w:rPr>
      </w:pPr>
    </w:p>
    <w:p>
      <w:pPr>
        <w:spacing w:line="360" w:lineRule="auto"/>
        <w:rPr>
          <w:rFonts w:ascii="黑体" w:eastAsia="黑体"/>
          <w:sz w:val="44"/>
          <w:szCs w:val="44"/>
        </w:rPr>
      </w:pPr>
    </w:p>
    <w:p>
      <w:pPr>
        <w:spacing w:line="360" w:lineRule="auto"/>
        <w:rPr>
          <w:rFonts w:ascii="黑体" w:eastAsia="黑体"/>
          <w:sz w:val="44"/>
          <w:szCs w:val="44"/>
        </w:rPr>
      </w:pPr>
    </w:p>
    <w:p>
      <w:pPr>
        <w:spacing w:line="360" w:lineRule="auto"/>
        <w:rPr>
          <w:rFonts w:ascii="黑体" w:eastAsia="黑体"/>
          <w:sz w:val="44"/>
          <w:szCs w:val="44"/>
        </w:rPr>
      </w:pPr>
    </w:p>
    <w:p>
      <w:pPr>
        <w:spacing w:line="360" w:lineRule="auto"/>
        <w:rPr>
          <w:rFonts w:ascii="黑体" w:eastAsia="黑体"/>
          <w:sz w:val="44"/>
          <w:szCs w:val="44"/>
        </w:rPr>
      </w:pPr>
    </w:p>
    <w:p/>
    <w:p/>
    <w:p>
      <w:pPr>
        <w:pStyle w:val="2"/>
      </w:pPr>
    </w:p>
    <w:p/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44"/>
          <w:szCs w:val="44"/>
          <w:u w:val="single"/>
          <w:lang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u w:val="single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44"/>
          <w:szCs w:val="44"/>
          <w:u w:val="single"/>
          <w:lang w:val="en-US" w:eastAsia="zh-CN"/>
        </w:rPr>
        <w:t>项目名称</w:t>
      </w:r>
      <w:r>
        <w:rPr>
          <w:rFonts w:hint="eastAsia" w:ascii="宋体" w:hAnsi="宋体" w:eastAsia="宋体" w:cs="Times New Roman"/>
          <w:b/>
          <w:sz w:val="44"/>
          <w:szCs w:val="44"/>
          <w:u w:val="single"/>
          <w:lang w:eastAsia="zh-CN"/>
        </w:rPr>
        <w:t>）</w:t>
      </w:r>
    </w:p>
    <w:p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/>
          <w:b/>
          <w:sz w:val="20"/>
          <w:szCs w:val="20"/>
        </w:rPr>
      </w:pPr>
    </w:p>
    <w:p>
      <w:pPr>
        <w:spacing w:line="360" w:lineRule="auto"/>
        <w:rPr>
          <w:rFonts w:ascii="宋体"/>
          <w:b/>
          <w:sz w:val="20"/>
          <w:szCs w:val="20"/>
        </w:rPr>
      </w:pPr>
    </w:p>
    <w:p>
      <w:pPr>
        <w:spacing w:line="360" w:lineRule="auto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投标文件</w:t>
      </w:r>
    </w:p>
    <w:p>
      <w:pPr>
        <w:spacing w:line="360" w:lineRule="auto"/>
        <w:rPr>
          <w:rFonts w:ascii="宋体"/>
          <w:sz w:val="28"/>
          <w:szCs w:val="28"/>
        </w:rPr>
      </w:pPr>
    </w:p>
    <w:p>
      <w:pPr>
        <w:spacing w:line="360" w:lineRule="auto"/>
        <w:rPr>
          <w:rFonts w:ascii="宋体"/>
          <w:sz w:val="28"/>
          <w:szCs w:val="28"/>
        </w:rPr>
      </w:pPr>
    </w:p>
    <w:p>
      <w:pPr>
        <w:spacing w:line="360" w:lineRule="auto"/>
        <w:rPr>
          <w:rFonts w:ascii="宋体"/>
          <w:sz w:val="28"/>
          <w:szCs w:val="28"/>
        </w:rPr>
      </w:pPr>
    </w:p>
    <w:p>
      <w:pPr>
        <w:spacing w:line="360" w:lineRule="auto"/>
        <w:rPr>
          <w:rFonts w:ascii="宋体"/>
          <w:sz w:val="28"/>
          <w:szCs w:val="28"/>
        </w:rPr>
      </w:pPr>
    </w:p>
    <w:p>
      <w:pPr>
        <w:spacing w:line="360" w:lineRule="auto"/>
        <w:rPr>
          <w:rFonts w:ascii="宋体"/>
          <w:sz w:val="28"/>
          <w:szCs w:val="28"/>
        </w:rPr>
      </w:pPr>
    </w:p>
    <w:p>
      <w:pPr>
        <w:spacing w:line="360" w:lineRule="auto"/>
        <w:rPr>
          <w:rFonts w:ascii="宋体"/>
          <w:sz w:val="28"/>
          <w:szCs w:val="28"/>
        </w:rPr>
      </w:pPr>
    </w:p>
    <w:p>
      <w:pPr>
        <w:spacing w:line="360" w:lineRule="auto"/>
        <w:rPr>
          <w:rFonts w:ascii="宋体"/>
          <w:sz w:val="28"/>
          <w:szCs w:val="28"/>
        </w:rPr>
      </w:pPr>
    </w:p>
    <w:p>
      <w:pPr>
        <w:spacing w:line="360" w:lineRule="auto"/>
        <w:jc w:val="center"/>
        <w:rPr>
          <w:rFonts w:asci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投标人：</w:t>
      </w:r>
      <w:r>
        <w:rPr>
          <w:rFonts w:hint="eastAsia" w:ascii="宋体" w:hAnsi="宋体"/>
          <w:b/>
          <w:sz w:val="28"/>
          <w:szCs w:val="28"/>
          <w:u w:val="single"/>
        </w:rPr>
        <w:t>（盖单位章）</w:t>
      </w:r>
    </w:p>
    <w:p>
      <w:pPr>
        <w:spacing w:line="360" w:lineRule="auto"/>
        <w:jc w:val="center"/>
        <w:rPr>
          <w:rFonts w:asci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法定代表人或其委托代理人：</w:t>
      </w:r>
      <w:r>
        <w:rPr>
          <w:rFonts w:hint="eastAsia" w:ascii="宋体" w:hAnsi="宋体"/>
          <w:b/>
          <w:sz w:val="28"/>
          <w:szCs w:val="28"/>
          <w:u w:val="single"/>
        </w:rPr>
        <w:t>（签字）</w:t>
      </w:r>
    </w:p>
    <w:p>
      <w:pPr>
        <w:spacing w:line="360" w:lineRule="auto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年  月  日</w:t>
      </w:r>
    </w:p>
    <w:p>
      <w:pPr>
        <w:spacing w:line="360" w:lineRule="auto"/>
        <w:rPr>
          <w:rFonts w:ascii="宋体"/>
          <w:sz w:val="20"/>
          <w:szCs w:val="20"/>
        </w:rPr>
      </w:pPr>
    </w:p>
    <w:p>
      <w:pPr>
        <w:spacing w:line="360" w:lineRule="auto"/>
        <w:rPr>
          <w:rFonts w:ascii="宋体"/>
        </w:rPr>
      </w:pPr>
      <w:r>
        <w:rPr>
          <w:rFonts w:ascii="宋体"/>
        </w:rPr>
        <w:br w:type="page"/>
      </w:r>
    </w:p>
    <w:p>
      <w:pPr>
        <w:pStyle w:val="45"/>
        <w:spacing w:line="360" w:lineRule="auto"/>
        <w:jc w:val="center"/>
        <w:outlineLvl w:val="3"/>
        <w:rPr>
          <w:rFonts w:ascii="宋体" w:hAnsi="宋体" w:cs="Times New Roman"/>
          <w:b/>
          <w:szCs w:val="28"/>
        </w:rPr>
      </w:pPr>
      <w:bookmarkStart w:id="0" w:name="_Toc238797661"/>
      <w:bookmarkStart w:id="1" w:name="_Toc6104"/>
      <w:bookmarkStart w:id="2" w:name="_Toc238552299"/>
      <w:bookmarkStart w:id="3" w:name="_Toc17153"/>
      <w:bookmarkStart w:id="4" w:name="_Toc426025453"/>
      <w:bookmarkStart w:id="5" w:name="_Toc152042576"/>
      <w:bookmarkStart w:id="6" w:name="_Toc719"/>
      <w:bookmarkStart w:id="7" w:name="_Toc416769002"/>
      <w:bookmarkStart w:id="8" w:name="_Toc18403"/>
      <w:bookmarkStart w:id="9" w:name="_Toc375734923"/>
      <w:bookmarkStart w:id="10" w:name="_Toc144974856"/>
      <w:bookmarkStart w:id="11" w:name="_Toc405994632"/>
      <w:bookmarkStart w:id="12" w:name="_Toc152045787"/>
      <w:bookmarkStart w:id="13" w:name="_Toc69073471"/>
      <w:r>
        <w:rPr>
          <w:rFonts w:hint="eastAsia" w:ascii="宋体" w:hAnsi="宋体" w:cs="Times New Roman"/>
          <w:b/>
          <w:szCs w:val="28"/>
        </w:rPr>
        <w:t>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spacing w:line="360" w:lineRule="auto"/>
        <w:rPr>
          <w:rFonts w:ascii="宋体"/>
          <w:kern w:val="0"/>
          <w:szCs w:val="21"/>
        </w:rPr>
      </w:pPr>
    </w:p>
    <w:p>
      <w:pPr>
        <w:spacing w:line="360" w:lineRule="auto"/>
        <w:ind w:left="425"/>
        <w:rPr>
          <w:rFonts w:ascii="宋体" w:hAnsi="宋体"/>
          <w:kern w:val="0"/>
          <w:szCs w:val="21"/>
        </w:rPr>
      </w:pPr>
      <w:bookmarkStart w:id="14" w:name="_Toc144974857"/>
      <w:bookmarkStart w:id="15" w:name="_Toc405994633"/>
      <w:bookmarkStart w:id="16" w:name="_Toc152042577"/>
      <w:bookmarkStart w:id="17" w:name="_Toc416769003"/>
      <w:bookmarkStart w:id="18" w:name="_Toc375734924"/>
      <w:bookmarkStart w:id="19" w:name="_Toc426025454"/>
      <w:bookmarkStart w:id="20" w:name="_Toc238797662"/>
      <w:bookmarkStart w:id="21" w:name="_Toc152045788"/>
      <w:bookmarkStart w:id="22" w:name="_Toc238552300"/>
      <w:r>
        <w:rPr>
          <w:rFonts w:hint="eastAsia" w:ascii="宋体" w:hAnsi="宋体"/>
          <w:kern w:val="0"/>
          <w:szCs w:val="21"/>
        </w:rPr>
        <w:t>1.法定代表人授权委托书（格式1）</w:t>
      </w:r>
    </w:p>
    <w:p>
      <w:pPr>
        <w:spacing w:line="360" w:lineRule="auto"/>
        <w:ind w:left="425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2.承诺书（格式2）</w:t>
      </w:r>
    </w:p>
    <w:p>
      <w:pPr>
        <w:spacing w:line="360" w:lineRule="auto"/>
        <w:ind w:left="425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3.报价书（格式3）（若有分项报价清单，请添加到格式3后面）</w:t>
      </w:r>
    </w:p>
    <w:p>
      <w:pPr>
        <w:spacing w:line="360" w:lineRule="auto"/>
        <w:ind w:left="425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4.基本资格条件证明材料：①企业营业执照；②组织机构代码证；③税务登记证；④资质等级证书。【以上复印件需加盖公章（原件备查）】</w:t>
      </w:r>
    </w:p>
    <w:p>
      <w:pPr>
        <w:spacing w:line="360" w:lineRule="auto"/>
        <w:ind w:left="425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5.特定资格条件证明材料【要求详见招标文件6投标人条件（二）】</w:t>
      </w:r>
    </w:p>
    <w:p>
      <w:pPr>
        <w:spacing w:line="360" w:lineRule="auto"/>
        <w:ind w:left="425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6.货物、产品或设备要求响应资料【要求详见投标文件3货物、产品或设备要求】</w:t>
      </w:r>
    </w:p>
    <w:p>
      <w:pPr>
        <w:spacing w:line="360" w:lineRule="auto"/>
        <w:ind w:left="425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7.其他商务、技术等证明材料【根据评标办法自行编制，格式自拟】</w:t>
      </w:r>
    </w:p>
    <w:p>
      <w:pPr>
        <w:spacing w:line="360" w:lineRule="auto"/>
        <w:ind w:left="425"/>
        <w:rPr>
          <w:rFonts w:ascii="宋体" w:hAnsi="宋体"/>
          <w:kern w:val="0"/>
          <w:szCs w:val="21"/>
        </w:rPr>
      </w:pPr>
      <w:bookmarkStart w:id="23" w:name="_Toc1303"/>
      <w:bookmarkStart w:id="24" w:name="_Toc1313"/>
      <w:r>
        <w:rPr>
          <w:rFonts w:hint="eastAsia" w:ascii="宋体" w:hAnsi="宋体"/>
          <w:kern w:val="0"/>
          <w:szCs w:val="21"/>
        </w:rPr>
        <w:br w:type="page"/>
      </w: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（格式1）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法定代表人授权委托书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pStyle w:val="12"/>
        <w:shd w:val="clear" w:color="FFFFFF" w:fill="FFFFFF"/>
        <w:rPr>
          <w:sz w:val="28"/>
          <w:szCs w:val="28"/>
        </w:rPr>
      </w:pPr>
    </w:p>
    <w:p>
      <w:pPr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本授权书声明：本人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项目，代理人在投标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合同谈判过程中所签署的一切文件和处理与之有关的一切事务，本人均予以承认。</w:t>
      </w:r>
    </w:p>
    <w:p>
      <w:pPr>
        <w:pStyle w:val="12"/>
        <w:shd w:val="clear" w:color="FFFFFF" w:fill="FFFFFF"/>
        <w:spacing w:line="360" w:lineRule="auto"/>
        <w:jc w:val="both"/>
        <w:rPr>
          <w:color w:val="000000"/>
          <w:sz w:val="28"/>
          <w:szCs w:val="28"/>
        </w:rPr>
      </w:pPr>
    </w:p>
    <w:p>
      <w:pPr>
        <w:pStyle w:val="14"/>
        <w:spacing w:after="0" w:line="360" w:lineRule="auto"/>
        <w:ind w:left="430" w:leftChars="205" w:firstLine="140" w:firstLineChars="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特此授权。</w:t>
      </w:r>
    </w:p>
    <w:p>
      <w:pPr>
        <w:pStyle w:val="12"/>
        <w:shd w:val="clear" w:color="FFFFFF" w:fill="FFFFFF"/>
        <w:spacing w:line="360" w:lineRule="auto"/>
        <w:ind w:firstLine="560" w:firstLineChars="200"/>
        <w:rPr>
          <w:color w:val="000000"/>
          <w:sz w:val="28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color w:val="000000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color w:val="000000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被授权人：                   性别：                 年龄：</w:t>
      </w: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单位（盖章）                 部门：                 职务：</w:t>
      </w:r>
    </w:p>
    <w:p>
      <w:pPr>
        <w:pStyle w:val="2"/>
        <w:spacing w:after="0"/>
        <w:rPr>
          <w:rFonts w:ascii="宋体" w:hAnsi="宋体"/>
          <w:kern w:val="0"/>
          <w:sz w:val="28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法定代表人：（签字或盖章）</w:t>
      </w:r>
    </w:p>
    <w:p>
      <w:pPr>
        <w:pStyle w:val="33"/>
        <w:spacing w:before="156" w:after="156"/>
        <w:jc w:val="both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（该处粘贴代理人身份证正反两面复印件）</w:t>
      </w:r>
    </w:p>
    <w:p>
      <w:pPr>
        <w:jc w:val="center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                                         </w:t>
      </w:r>
    </w:p>
    <w:p>
      <w:pPr>
        <w:ind w:right="560"/>
        <w:jc w:val="right"/>
        <w:rPr>
          <w:rFonts w:ascii="宋体" w:hAnsi="宋体"/>
          <w:color w:val="000000"/>
          <w:sz w:val="28"/>
        </w:rPr>
      </w:pPr>
    </w:p>
    <w:p>
      <w:pPr>
        <w:jc w:val="right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日期：    年    月   日</w:t>
      </w:r>
    </w:p>
    <w:p>
      <w:pPr>
        <w:ind w:right="560"/>
        <w:rPr>
          <w:rFonts w:ascii="宋体" w:hAnsi="宋体"/>
          <w:color w:val="000000"/>
          <w:sz w:val="24"/>
        </w:rPr>
      </w:pPr>
    </w:p>
    <w:p>
      <w:pPr>
        <w:pStyle w:val="2"/>
      </w:pPr>
    </w:p>
    <w:p>
      <w:pPr>
        <w:ind w:right="560"/>
        <w:rPr>
          <w:rFonts w:hint="eastAsia" w:ascii="黑体" w:hAnsi="黑体" w:eastAsia="黑体" w:cs="黑体"/>
          <w:color w:val="000000"/>
          <w:sz w:val="24"/>
        </w:rPr>
      </w:pPr>
    </w:p>
    <w:p>
      <w:pPr>
        <w:ind w:right="560"/>
        <w:rPr>
          <w:rFonts w:hint="eastAsia" w:ascii="黑体" w:hAnsi="黑体" w:eastAsia="黑体" w:cs="黑体"/>
          <w:color w:val="000000"/>
          <w:sz w:val="24"/>
        </w:rPr>
      </w:pPr>
    </w:p>
    <w:p>
      <w:pPr>
        <w:ind w:right="560"/>
        <w:rPr>
          <w:rFonts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（格式2）</w:t>
      </w:r>
    </w:p>
    <w:p>
      <w:pPr>
        <w:jc w:val="right"/>
        <w:rPr>
          <w:rFonts w:ascii="宋体" w:hAnsi="宋体"/>
          <w:color w:val="000000"/>
          <w:sz w:val="28"/>
        </w:rPr>
      </w:pPr>
    </w:p>
    <w:p>
      <w:pPr>
        <w:jc w:val="center"/>
        <w:rPr>
          <w:rFonts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承诺书</w:t>
      </w:r>
    </w:p>
    <w:p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致</w:t>
      </w:r>
      <w:r>
        <w:rPr>
          <w:rFonts w:hint="eastAsia" w:ascii="宋体" w:hAnsi="宋体"/>
          <w:b/>
          <w:color w:val="000000"/>
          <w:sz w:val="28"/>
        </w:rPr>
        <w:t>：</w:t>
      </w:r>
      <w:r>
        <w:rPr>
          <w:rFonts w:hint="eastAsia" w:ascii="宋体" w:hAnsi="宋体"/>
          <w:sz w:val="28"/>
          <w:u w:val="single"/>
        </w:rPr>
        <w:t>重庆医科大学附属第二医院</w:t>
      </w:r>
      <w:r>
        <w:rPr>
          <w:rFonts w:hint="eastAsia" w:ascii="宋体" w:hAnsi="宋体"/>
          <w:b/>
          <w:color w:val="000000"/>
          <w:sz w:val="28"/>
        </w:rPr>
        <w:t xml:space="preserve">  </w:t>
      </w:r>
    </w:p>
    <w:p>
      <w:pPr>
        <w:spacing w:line="360" w:lineRule="auto"/>
        <w:ind w:firstLine="422" w:firstLineChars="150"/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______________________</w:t>
      </w:r>
      <w:r>
        <w:rPr>
          <w:rFonts w:hint="eastAsia" w:ascii="宋体" w:hAnsi="宋体"/>
          <w:color w:val="000000"/>
          <w:sz w:val="28"/>
        </w:rPr>
        <w:t>的采购工作，对贵单位发出的该项目采购文书等全部内容，在认真阅读和充分理解后予以确认，完全同意其所有条款，并按其要求提交投标文件，保证按中标的金额</w:t>
      </w:r>
      <w:r>
        <w:rPr>
          <w:rFonts w:hint="eastAsia" w:ascii="宋体" w:hAnsi="宋体"/>
          <w:color w:val="000000"/>
          <w:sz w:val="28"/>
          <w:lang w:eastAsia="zh-CN"/>
        </w:rPr>
        <w:t>签订合同</w:t>
      </w:r>
      <w:r>
        <w:rPr>
          <w:rFonts w:hint="eastAsia" w:ascii="宋体" w:hAnsi="宋体"/>
          <w:color w:val="000000"/>
          <w:sz w:val="28"/>
        </w:rPr>
        <w:t>。我公司保证本项目中标后绝不转包给挂靠公司，一旦发包人发现</w:t>
      </w:r>
      <w:r>
        <w:rPr>
          <w:rFonts w:hint="eastAsia" w:ascii="宋体" w:hAnsi="宋体"/>
          <w:color w:val="000000"/>
          <w:sz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</w:rPr>
        <w:t>查实我公司有转包</w:t>
      </w:r>
      <w:r>
        <w:rPr>
          <w:rFonts w:hint="eastAsia" w:ascii="宋体" w:hAnsi="宋体"/>
          <w:color w:val="000000"/>
          <w:sz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</w:rPr>
        <w:t>挂靠行为，我公司愿承担违约责任，并对下列事宜作再次承诺：</w:t>
      </w:r>
    </w:p>
    <w:p>
      <w:pPr>
        <w:spacing w:line="360" w:lineRule="auto"/>
        <w:ind w:left="-2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1.若我司中标，保证不会有转包</w:t>
      </w:r>
      <w:r>
        <w:rPr>
          <w:rFonts w:hint="eastAsia" w:ascii="宋体" w:hAnsi="宋体"/>
          <w:color w:val="000000"/>
          <w:sz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</w:rPr>
        <w:t>卖标等行为。</w:t>
      </w:r>
    </w:p>
    <w:p>
      <w:pPr>
        <w:spacing w:line="360" w:lineRule="auto"/>
        <w:ind w:left="-2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2.我司保证按时</w:t>
      </w:r>
      <w:r>
        <w:rPr>
          <w:rFonts w:hint="eastAsia" w:ascii="宋体" w:hAnsi="宋体"/>
          <w:color w:val="000000"/>
          <w:sz w:val="28"/>
          <w:lang w:eastAsia="zh-CN"/>
        </w:rPr>
        <w:t>签订合同</w:t>
      </w:r>
      <w:r>
        <w:rPr>
          <w:rFonts w:hint="eastAsia" w:ascii="宋体" w:hAnsi="宋体"/>
          <w:color w:val="000000"/>
          <w:sz w:val="28"/>
        </w:rPr>
        <w:t>。</w:t>
      </w:r>
    </w:p>
    <w:p>
      <w:pPr>
        <w:spacing w:line="360" w:lineRule="auto"/>
        <w:ind w:left="-2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3.在中标后，保证在规定时间内根据国家相关规范条例</w:t>
      </w:r>
      <w:r>
        <w:rPr>
          <w:rFonts w:hint="eastAsia" w:ascii="宋体" w:hAnsi="宋体"/>
          <w:color w:val="000000"/>
          <w:sz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</w:rPr>
        <w:t>行业标准</w:t>
      </w:r>
      <w:r>
        <w:rPr>
          <w:rFonts w:hint="eastAsia" w:ascii="宋体" w:hAnsi="宋体"/>
          <w:color w:val="000000"/>
          <w:sz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</w:rPr>
        <w:t>设计要求</w:t>
      </w:r>
      <w:r>
        <w:rPr>
          <w:rFonts w:hint="eastAsia" w:ascii="宋体" w:hAnsi="宋体"/>
          <w:color w:val="000000"/>
          <w:sz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</w:rPr>
        <w:t>采购人及合同要求等按质按量完成工作。</w:t>
      </w:r>
    </w:p>
    <w:p>
      <w:pPr>
        <w:spacing w:line="360" w:lineRule="auto"/>
        <w:ind w:left="-2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4.在供货、服务、施工过程中产生的安全责任问题由我司自行承担。</w:t>
      </w:r>
    </w:p>
    <w:p>
      <w:pPr>
        <w:spacing w:line="360" w:lineRule="auto"/>
        <w:ind w:left="-2" w:firstLine="560" w:firstLineChars="200"/>
        <w:rPr>
          <w:rFonts w:ascii="宋体" w:hAnsi="宋体"/>
          <w:color w:val="000000"/>
          <w:sz w:val="28"/>
        </w:rPr>
      </w:pPr>
    </w:p>
    <w:p>
      <w:pPr>
        <w:spacing w:line="360" w:lineRule="auto"/>
        <w:ind w:left="-2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若我司未按此承诺执行，就视为我司放弃中标权利，自愿承担因放弃中标的一切后果，以及没有严格履行合同所</w:t>
      </w:r>
      <w:r>
        <w:rPr>
          <w:rFonts w:hint="eastAsia" w:ascii="宋体" w:hAnsi="宋体"/>
          <w:color w:val="000000"/>
          <w:sz w:val="28"/>
          <w:lang w:eastAsia="zh-CN"/>
        </w:rPr>
        <w:t>应承</w:t>
      </w:r>
      <w:r>
        <w:rPr>
          <w:rFonts w:hint="eastAsia" w:ascii="宋体" w:hAnsi="宋体"/>
          <w:color w:val="000000"/>
          <w:sz w:val="28"/>
        </w:rPr>
        <w:t>担的所有违约责任和违约处罚。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投标人（公章）</w:t>
      </w:r>
    </w:p>
    <w:p>
      <w:pPr>
        <w:spacing w:line="360" w:lineRule="auto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法定代表人（签章）       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                                  年    月    日</w:t>
      </w:r>
    </w:p>
    <w:p>
      <w:pPr>
        <w:spacing w:line="360" w:lineRule="auto"/>
        <w:rPr>
          <w:rFonts w:ascii="宋体" w:hAnsi="宋体"/>
          <w:b/>
        </w:rPr>
      </w:pP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>
      <w:pPr>
        <w:spacing w:line="360" w:lineRule="auto"/>
        <w:rPr>
          <w:rFonts w:ascii="宋体" w:hAnsi="宋体"/>
          <w:color w:val="000000"/>
          <w:sz w:val="28"/>
        </w:rPr>
      </w:pPr>
    </w:p>
    <w:p>
      <w:pPr>
        <w:rPr>
          <w:rFonts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（格式3）</w:t>
      </w:r>
    </w:p>
    <w:p>
      <w:pPr>
        <w:rPr>
          <w:rFonts w:ascii="黑体" w:hAnsi="黑体" w:eastAsia="黑体" w:cs="黑体"/>
          <w:color w:val="000000"/>
          <w:sz w:val="28"/>
        </w:rPr>
      </w:pP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报价书（格式）</w:t>
      </w: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致：重庆医科大学附属第二医院</w:t>
      </w:r>
    </w:p>
    <w:p>
      <w:pPr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我们已经仔细地研究了                  项目采购文件的全部内容。我们已完全理解了采购文件规定的合同范围</w:t>
      </w:r>
      <w:r>
        <w:rPr>
          <w:rFonts w:hint="eastAsia" w:ascii="宋体" w:hAnsi="宋体"/>
          <w:color w:val="000000"/>
          <w:sz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</w:rPr>
        <w:t>要求，并考虑到了潜在所有风险。据此，我们承诺结合本项目特点及我方实际情况，按以下标准报价。</w:t>
      </w:r>
    </w:p>
    <w:p>
      <w:pPr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重庆医科大学附属第二医院          项目投标总报价为：             元。</w:t>
      </w:r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我方同意</w:t>
      </w:r>
      <w:r>
        <w:rPr>
          <w:rFonts w:hint="eastAsia" w:ascii="宋体" w:hAnsi="宋体"/>
          <w:color w:val="000000"/>
          <w:sz w:val="28"/>
          <w:lang w:eastAsia="zh-CN"/>
        </w:rPr>
        <w:t>在</w:t>
      </w:r>
      <w:r>
        <w:rPr>
          <w:rFonts w:hint="eastAsia" w:ascii="宋体" w:hAnsi="宋体"/>
          <w:color w:val="000000"/>
          <w:sz w:val="28"/>
        </w:rPr>
        <w:t>规定的递交报价书截止之日起到投标有效期满前遵守本报价书，且对我们具有约束力，并可随时被接受中标。如果我们中标，我们将及时签订合同。在制定和签署正式协议书之前，本报价书应构成在我们双方之间有约束力的合同。</w:t>
      </w:r>
    </w:p>
    <w:p>
      <w:pPr>
        <w:ind w:firstLine="560" w:firstLineChars="200"/>
        <w:rPr>
          <w:rFonts w:hint="default" w:ascii="宋体" w:hAnsi="宋体" w:eastAsia="宋体" w:cs="Times New Roman"/>
          <w:color w:val="000000"/>
          <w:sz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lang w:val="en-US" w:eastAsia="zh-CN"/>
        </w:rPr>
        <w:t>清单详情</w:t>
      </w:r>
    </w:p>
    <w:tbl>
      <w:tblPr>
        <w:tblStyle w:val="22"/>
        <w:tblW w:w="9554" w:type="dxa"/>
        <w:tblInd w:w="4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88"/>
        <w:gridCol w:w="2137"/>
        <w:gridCol w:w="875"/>
        <w:gridCol w:w="700"/>
        <w:gridCol w:w="825"/>
        <w:gridCol w:w="2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序号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产品名称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型 号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单价（元）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数量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总价（元）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气体灭火装置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WQMP90/5.3—ZTQ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检测（含药剂损耗）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气体灭火装置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WQMP120/5.3—ZTQ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检测（含药剂损耗）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气体灭火装置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QMP70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检测（含药剂损耗，有3套预估损耗超50%～70%）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柜式七氟丙烷气体灭火装置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新增40kg、50kg各一个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气体主机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北京利达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合计（元）</w:t>
            </w:r>
          </w:p>
        </w:tc>
        <w:tc>
          <w:tcPr>
            <w:tcW w:w="6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</w:tbl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投标单位（盖章）：</w:t>
      </w:r>
    </w:p>
    <w:p>
      <w:pPr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法定代表人或法人授权代表（签字）：</w:t>
      </w:r>
    </w:p>
    <w:p>
      <w:pPr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时间：</w:t>
      </w: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pStyle w:val="2"/>
      </w:pPr>
    </w:p>
    <w:sectPr>
      <w:footerReference r:id="rId8" w:type="default"/>
      <w:type w:val="continuous"/>
      <w:pgSz w:w="11907" w:h="16840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6CDDFE-800C-43BC-9A85-7E2BEC8136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6D8971BB-2040-49B7-A215-4D616AF1C794}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Plotter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彩虹小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F9245D81-6DCA-4FA1-8A14-3A2C875ACE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E862CF-77B5-4663-8882-0D67E239C7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45A5C76-B2FF-4DF3-8D2C-977395D39AB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9A91DC08-D226-4212-BEA4-64746B87EB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/>
      <w:jc w:val="center"/>
    </w:pPr>
    <w:r>
      <w:rPr>
        <w:rStyle w:val="25"/>
      </w:rPr>
      <w:fldChar w:fldCharType="begin"/>
    </w:r>
    <w:r>
      <w:rPr>
        <w:rStyle w:val="25"/>
      </w:rPr>
      <w:instrText xml:space="preserve"> PAGE </w:instrText>
    </w:r>
    <w:r>
      <w:rPr>
        <w:rStyle w:val="25"/>
      </w:rPr>
      <w:fldChar w:fldCharType="separate"/>
    </w:r>
    <w:r>
      <w:rPr>
        <w:rStyle w:val="25"/>
      </w:rPr>
      <w:t>- 2 -</w:t>
    </w:r>
    <w:r>
      <w:rPr>
        <w:rStyle w:val="2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 w:firstLineChars="20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rPr>
        <w:rStyle w:val="25"/>
      </w:rPr>
      <w:fldChar w:fldCharType="begin"/>
    </w:r>
    <w:r>
      <w:rPr>
        <w:rStyle w:val="25"/>
      </w:rPr>
      <w:instrText xml:space="preserve"> PAGE </w:instrText>
    </w:r>
    <w:r>
      <w:rPr>
        <w:rStyle w:val="25"/>
      </w:rPr>
      <w:fldChar w:fldCharType="separate"/>
    </w:r>
    <w:r>
      <w:rPr>
        <w:rStyle w:val="25"/>
      </w:rPr>
      <w:t>2</w:t>
    </w:r>
    <w:r>
      <w:rPr>
        <w:rStyle w:val="25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3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5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2B6CBF"/>
    <w:multiLevelType w:val="multilevel"/>
    <w:tmpl w:val="562B6CBF"/>
    <w:lvl w:ilvl="0" w:tentative="0">
      <w:start w:val="1"/>
      <w:numFmt w:val="decimal"/>
      <w:pStyle w:val="28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jI5NDhkN2U5ODMyZTk2NmIyZWY3NWQzYWE3MjUifQ=="/>
    <w:docVar w:name="KSO_WPS_MARK_KEY" w:val="9a2c0602-a0e8-4421-ae71-82709ed905df"/>
  </w:docVars>
  <w:rsids>
    <w:rsidRoot w:val="003C4EAE"/>
    <w:rsid w:val="000036CB"/>
    <w:rsid w:val="00025B3B"/>
    <w:rsid w:val="00067482"/>
    <w:rsid w:val="00067BFB"/>
    <w:rsid w:val="000B1778"/>
    <w:rsid w:val="000E524B"/>
    <w:rsid w:val="00112057"/>
    <w:rsid w:val="0017471F"/>
    <w:rsid w:val="00187180"/>
    <w:rsid w:val="001B6BBF"/>
    <w:rsid w:val="001C2E07"/>
    <w:rsid w:val="001C6B65"/>
    <w:rsid w:val="001E054D"/>
    <w:rsid w:val="001E1001"/>
    <w:rsid w:val="001F0AD0"/>
    <w:rsid w:val="00217584"/>
    <w:rsid w:val="00227766"/>
    <w:rsid w:val="002469C0"/>
    <w:rsid w:val="00262008"/>
    <w:rsid w:val="00275AEC"/>
    <w:rsid w:val="002852AA"/>
    <w:rsid w:val="00285BC9"/>
    <w:rsid w:val="00295CA0"/>
    <w:rsid w:val="002A329F"/>
    <w:rsid w:val="002B330A"/>
    <w:rsid w:val="002B4329"/>
    <w:rsid w:val="00324431"/>
    <w:rsid w:val="00340FEC"/>
    <w:rsid w:val="003422EF"/>
    <w:rsid w:val="00386C6F"/>
    <w:rsid w:val="003B0CAA"/>
    <w:rsid w:val="003B3F04"/>
    <w:rsid w:val="003C4EAE"/>
    <w:rsid w:val="00417400"/>
    <w:rsid w:val="0042001D"/>
    <w:rsid w:val="00482C65"/>
    <w:rsid w:val="004B1909"/>
    <w:rsid w:val="004D38F8"/>
    <w:rsid w:val="004E224A"/>
    <w:rsid w:val="004F5A9E"/>
    <w:rsid w:val="00504F6C"/>
    <w:rsid w:val="005507F0"/>
    <w:rsid w:val="00551E88"/>
    <w:rsid w:val="0055787E"/>
    <w:rsid w:val="00590B3E"/>
    <w:rsid w:val="00591771"/>
    <w:rsid w:val="0061744D"/>
    <w:rsid w:val="00631F0E"/>
    <w:rsid w:val="006C6921"/>
    <w:rsid w:val="006D53AC"/>
    <w:rsid w:val="00705408"/>
    <w:rsid w:val="0074318E"/>
    <w:rsid w:val="0074470D"/>
    <w:rsid w:val="00746985"/>
    <w:rsid w:val="007512E2"/>
    <w:rsid w:val="00751FF1"/>
    <w:rsid w:val="007722FC"/>
    <w:rsid w:val="00781971"/>
    <w:rsid w:val="00792400"/>
    <w:rsid w:val="007A5186"/>
    <w:rsid w:val="007B39FA"/>
    <w:rsid w:val="007B59F4"/>
    <w:rsid w:val="007D57A9"/>
    <w:rsid w:val="007F22FA"/>
    <w:rsid w:val="008041BA"/>
    <w:rsid w:val="00810471"/>
    <w:rsid w:val="00815EF4"/>
    <w:rsid w:val="0082013D"/>
    <w:rsid w:val="00823BA8"/>
    <w:rsid w:val="0083189B"/>
    <w:rsid w:val="008407C0"/>
    <w:rsid w:val="00880A80"/>
    <w:rsid w:val="008817CD"/>
    <w:rsid w:val="008822AD"/>
    <w:rsid w:val="00882D9F"/>
    <w:rsid w:val="00883720"/>
    <w:rsid w:val="008914FC"/>
    <w:rsid w:val="00897C11"/>
    <w:rsid w:val="008A6178"/>
    <w:rsid w:val="008D1C6B"/>
    <w:rsid w:val="00957183"/>
    <w:rsid w:val="00961B86"/>
    <w:rsid w:val="009A2D20"/>
    <w:rsid w:val="009C7938"/>
    <w:rsid w:val="00A074E3"/>
    <w:rsid w:val="00A07725"/>
    <w:rsid w:val="00A304B2"/>
    <w:rsid w:val="00A5192C"/>
    <w:rsid w:val="00AD385B"/>
    <w:rsid w:val="00AE43C8"/>
    <w:rsid w:val="00AF7579"/>
    <w:rsid w:val="00B12D12"/>
    <w:rsid w:val="00B262BF"/>
    <w:rsid w:val="00B32A82"/>
    <w:rsid w:val="00B34CED"/>
    <w:rsid w:val="00B36A4A"/>
    <w:rsid w:val="00B44670"/>
    <w:rsid w:val="00B462E6"/>
    <w:rsid w:val="00B46F9F"/>
    <w:rsid w:val="00B54E79"/>
    <w:rsid w:val="00BB52F1"/>
    <w:rsid w:val="00C05C63"/>
    <w:rsid w:val="00C502FE"/>
    <w:rsid w:val="00CE5FE4"/>
    <w:rsid w:val="00D278C6"/>
    <w:rsid w:val="00D6042F"/>
    <w:rsid w:val="00D624EB"/>
    <w:rsid w:val="00D64BFA"/>
    <w:rsid w:val="00DC0E75"/>
    <w:rsid w:val="00DD09BF"/>
    <w:rsid w:val="00DF7854"/>
    <w:rsid w:val="00E14A20"/>
    <w:rsid w:val="00E24719"/>
    <w:rsid w:val="00E2527F"/>
    <w:rsid w:val="00E35550"/>
    <w:rsid w:val="00E568BB"/>
    <w:rsid w:val="00EB0DCE"/>
    <w:rsid w:val="00EB4AE9"/>
    <w:rsid w:val="00EC7171"/>
    <w:rsid w:val="00EE24C4"/>
    <w:rsid w:val="00F510B2"/>
    <w:rsid w:val="00F6693E"/>
    <w:rsid w:val="00F945EC"/>
    <w:rsid w:val="00F97391"/>
    <w:rsid w:val="00FD2D18"/>
    <w:rsid w:val="00FE245A"/>
    <w:rsid w:val="02041281"/>
    <w:rsid w:val="0448314E"/>
    <w:rsid w:val="06276523"/>
    <w:rsid w:val="071C511F"/>
    <w:rsid w:val="0B381EF4"/>
    <w:rsid w:val="0BF1299E"/>
    <w:rsid w:val="0EDE4BF3"/>
    <w:rsid w:val="0EEE7499"/>
    <w:rsid w:val="0F196283"/>
    <w:rsid w:val="175B4925"/>
    <w:rsid w:val="18274F7E"/>
    <w:rsid w:val="230B3FD4"/>
    <w:rsid w:val="25120A61"/>
    <w:rsid w:val="2683543F"/>
    <w:rsid w:val="269C41EC"/>
    <w:rsid w:val="280B61C0"/>
    <w:rsid w:val="28687E65"/>
    <w:rsid w:val="28A131EE"/>
    <w:rsid w:val="2AFF25C5"/>
    <w:rsid w:val="3427396E"/>
    <w:rsid w:val="37FA18E4"/>
    <w:rsid w:val="38DC0680"/>
    <w:rsid w:val="3E2F3F92"/>
    <w:rsid w:val="41C660F7"/>
    <w:rsid w:val="46742FD5"/>
    <w:rsid w:val="4E8E3411"/>
    <w:rsid w:val="516B49F3"/>
    <w:rsid w:val="534068C4"/>
    <w:rsid w:val="56493019"/>
    <w:rsid w:val="5ADA59D9"/>
    <w:rsid w:val="5E443FAD"/>
    <w:rsid w:val="6051298F"/>
    <w:rsid w:val="61BB6BB9"/>
    <w:rsid w:val="659C2241"/>
    <w:rsid w:val="724807AD"/>
    <w:rsid w:val="76490BF5"/>
    <w:rsid w:val="76515D34"/>
    <w:rsid w:val="783249A7"/>
    <w:rsid w:val="78734B20"/>
    <w:rsid w:val="79002239"/>
    <w:rsid w:val="79656B83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4">
    <w:name w:val="heading 2"/>
    <w:basedOn w:val="1"/>
    <w:next w:val="1"/>
    <w:link w:val="37"/>
    <w:qFormat/>
    <w:uiPriority w:val="0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6">
    <w:name w:val="heading 4"/>
    <w:basedOn w:val="1"/>
    <w:next w:val="1"/>
    <w:qFormat/>
    <w:uiPriority w:val="0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hAnsi="Arial" w:eastAsia="黑体"/>
      <w:b/>
      <w:color w:val="000000"/>
      <w:kern w:val="0"/>
      <w:sz w:val="28"/>
      <w:szCs w:val="20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7">
    <w:name w:val="Normal Indent"/>
    <w:basedOn w:val="1"/>
    <w:next w:val="2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8">
    <w:name w:val="Document Map"/>
    <w:basedOn w:val="1"/>
    <w:qFormat/>
    <w:uiPriority w:val="0"/>
    <w:pPr>
      <w:shd w:val="clear" w:color="auto" w:fill="000080"/>
    </w:pPr>
  </w:style>
  <w:style w:type="paragraph" w:styleId="9">
    <w:name w:val="Salutation"/>
    <w:basedOn w:val="1"/>
    <w:next w:val="1"/>
    <w:qFormat/>
    <w:uiPriority w:val="0"/>
    <w:rPr>
      <w:rFonts w:ascii="宋体" w:eastAsia="仿宋_GB2312"/>
      <w:szCs w:val="20"/>
    </w:rPr>
  </w:style>
  <w:style w:type="paragraph" w:styleId="1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1">
    <w:name w:val="toc 3"/>
    <w:basedOn w:val="1"/>
    <w:next w:val="1"/>
    <w:qFormat/>
    <w:uiPriority w:val="0"/>
    <w:pPr>
      <w:ind w:left="480"/>
      <w:jc w:val="left"/>
    </w:pPr>
    <w:rPr>
      <w:rFonts w:eastAsia="仿宋_GB2312"/>
      <w:i/>
      <w:sz w:val="24"/>
      <w:szCs w:val="20"/>
    </w:rPr>
  </w:style>
  <w:style w:type="paragraph" w:styleId="12">
    <w:name w:val="Plain Text"/>
    <w:basedOn w:val="1"/>
    <w:qFormat/>
    <w:uiPriority w:val="0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13">
    <w:name w:val="Date"/>
    <w:basedOn w:val="1"/>
    <w:next w:val="1"/>
    <w:link w:val="42"/>
    <w:qFormat/>
    <w:uiPriority w:val="0"/>
    <w:rPr>
      <w:sz w:val="24"/>
      <w:szCs w:val="20"/>
    </w:rPr>
  </w:style>
  <w:style w:type="paragraph" w:styleId="14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styleId="16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0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19">
    <w:name w:val="toc 2"/>
    <w:basedOn w:val="1"/>
    <w:next w:val="1"/>
    <w:qFormat/>
    <w:uiPriority w:val="0"/>
    <w:pPr>
      <w:ind w:left="420" w:leftChars="200"/>
    </w:p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paragraph" w:styleId="21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qFormat/>
    <w:uiPriority w:val="0"/>
    <w:rPr>
      <w:color w:val="0000FF"/>
      <w:u w:val="single"/>
    </w:rPr>
  </w:style>
  <w:style w:type="paragraph" w:customStyle="1" w:styleId="27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">
    <w:name w:val="正文2"/>
    <w:basedOn w:val="1"/>
    <w:qFormat/>
    <w:uiPriority w:val="0"/>
    <w:pPr>
      <w:numPr>
        <w:ilvl w:val="0"/>
        <w:numId w:val="2"/>
      </w:numPr>
      <w:spacing w:before="60" w:after="60" w:line="360" w:lineRule="auto"/>
    </w:pPr>
    <w:rPr>
      <w:spacing w:val="6"/>
      <w:sz w:val="24"/>
      <w:szCs w:val="20"/>
    </w:rPr>
  </w:style>
  <w:style w:type="paragraph" w:customStyle="1" w:styleId="29">
    <w:name w:val="5号正文"/>
    <w:link w:val="40"/>
    <w:qFormat/>
    <w:uiPriority w:val="0"/>
    <w:pPr>
      <w:widowControl w:val="0"/>
      <w:ind w:firstLine="420" w:firstLineChars="200"/>
      <w:jc w:val="both"/>
    </w:pPr>
    <w:rPr>
      <w:rFonts w:ascii="楷体_GB2312" w:hAnsi="宋体" w:eastAsia="楷体_GB2312" w:cs="Times New Roman"/>
      <w:snapToGrid w:val="0"/>
      <w:sz w:val="24"/>
      <w:lang w:val="en-US" w:eastAsia="zh-CN" w:bidi="ar-SA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1">
    <w:name w:val="Char Char Char Char Char Char Char Char Char Char Char Char Char Char Char Char"/>
    <w:basedOn w:val="8"/>
    <w:qFormat/>
    <w:uiPriority w:val="0"/>
    <w:pPr>
      <w:spacing w:line="360" w:lineRule="auto"/>
      <w:ind w:firstLine="200" w:firstLineChars="200"/>
    </w:pPr>
  </w:style>
  <w:style w:type="paragraph" w:customStyle="1" w:styleId="32">
    <w:name w:val="Char Char Char Char Char Char Char Char Char Char"/>
    <w:basedOn w:val="1"/>
    <w:qFormat/>
    <w:uiPriority w:val="0"/>
    <w:pPr>
      <w:widowControl/>
      <w:spacing w:after="160" w:line="360" w:lineRule="auto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33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34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customStyle="1" w:styleId="35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paragraph" w:customStyle="1" w:styleId="36">
    <w:name w:val="小标题"/>
    <w:basedOn w:val="1"/>
    <w:qFormat/>
    <w:uiPriority w:val="0"/>
    <w:pPr>
      <w:spacing w:line="300" w:lineRule="auto"/>
      <w:ind w:firstLine="480" w:firstLineChars="200"/>
      <w:jc w:val="center"/>
    </w:pPr>
    <w:rPr>
      <w:rFonts w:ascii="仿宋_GB2312" w:hAnsi="宋体" w:eastAsia="仿宋_GB2312"/>
      <w:b/>
      <w:color w:val="000000"/>
      <w:sz w:val="24"/>
      <w:szCs w:val="20"/>
    </w:rPr>
  </w:style>
  <w:style w:type="character" w:customStyle="1" w:styleId="37">
    <w:name w:val="标题 2 Char"/>
    <w:basedOn w:val="24"/>
    <w:link w:val="4"/>
    <w:qFormat/>
    <w:uiPriority w:val="0"/>
    <w:rPr>
      <w:rFonts w:ascii="Helvetica" w:hAnsi="Helvetica" w:eastAsia="宋体"/>
      <w:b/>
      <w:color w:val="000000"/>
      <w:sz w:val="24"/>
      <w:lang w:val="en-US" w:eastAsia="zh-CN" w:bidi="ar-SA"/>
    </w:rPr>
  </w:style>
  <w:style w:type="character" w:customStyle="1" w:styleId="38">
    <w:name w:val="页眉 Char"/>
    <w:basedOn w:val="24"/>
    <w:link w:val="1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页脚 Char"/>
    <w:basedOn w:val="24"/>
    <w:link w:val="1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0">
    <w:name w:val="5号正文 Char"/>
    <w:basedOn w:val="24"/>
    <w:link w:val="29"/>
    <w:qFormat/>
    <w:uiPriority w:val="0"/>
    <w:rPr>
      <w:rFonts w:ascii="楷体_GB2312" w:hAnsi="宋体" w:eastAsia="楷体_GB2312"/>
      <w:snapToGrid w:val="0"/>
      <w:sz w:val="24"/>
      <w:lang w:val="en-US" w:eastAsia="zh-CN" w:bidi="ar-SA"/>
    </w:rPr>
  </w:style>
  <w:style w:type="character" w:customStyle="1" w:styleId="41">
    <w:name w:val="Char Char4"/>
    <w:basedOn w:val="24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42">
    <w:name w:val="日期 Char"/>
    <w:link w:val="13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43">
    <w:name w:val="小 Char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styleId="44">
    <w:name w:val="Placeholder Text"/>
    <w:basedOn w:val="24"/>
    <w:semiHidden/>
    <w:qFormat/>
    <w:uiPriority w:val="99"/>
    <w:rPr>
      <w:color w:val="808080"/>
    </w:rPr>
  </w:style>
  <w:style w:type="paragraph" w:customStyle="1" w:styleId="45">
    <w:name w:val="样式 标题 2 + Times New Roman 四号 非加粗 段前: 5 磅 段后: 0 磅 行距: 固定值 20..."/>
    <w:qFormat/>
    <w:uiPriority w:val="0"/>
    <w:pPr>
      <w:keepNext/>
      <w:keepLines/>
      <w:widowControl w:val="0"/>
      <w:spacing w:before="100" w:line="400" w:lineRule="exact"/>
      <w:jc w:val="both"/>
      <w:outlineLvl w:val="1"/>
    </w:pPr>
    <w:rPr>
      <w:rFonts w:ascii="Times New Roman" w:hAnsi="Times New Roman" w:eastAsia="宋体" w:cs="宋体"/>
      <w:bCs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3732</Words>
  <Characters>3997</Characters>
  <Lines>31</Lines>
  <Paragraphs>8</Paragraphs>
  <TotalTime>1</TotalTime>
  <ScaleCrop>false</ScaleCrop>
  <LinksUpToDate>false</LinksUpToDate>
  <CharactersWithSpaces>4303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2019-01-16T05:19:00Z</dcterms:created>
  <dc:creator>User</dc:creator>
  <cp:lastModifiedBy>刘仪</cp:lastModifiedBy>
  <cp:lastPrinted>2020-12-11T01:31:00Z</cp:lastPrinted>
  <dcterms:modified xsi:type="dcterms:W3CDTF">2025-08-06T03:02:09Z</dcterms:modified>
  <dc:title>重庆医科大学第二附属医院江南医院工程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190EB2B05EB44A99903FDD9791245489_13</vt:lpwstr>
  </property>
</Properties>
</file>