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EAB40">
      <w:pPr>
        <w:spacing w:line="600" w:lineRule="exact"/>
        <w:jc w:val="both"/>
        <w:rPr>
          <w:rFonts w:hint="eastAsia" w:ascii="方正仿宋_GBK" w:eastAsia="方正仿宋_GBK"/>
          <w:color w:val="000000" w:themeColor="text1"/>
          <w:sz w:val="52"/>
          <w14:textFill>
            <w14:solidFill>
              <w14:schemeClr w14:val="tx1"/>
            </w14:solidFill>
          </w14:textFill>
        </w:rPr>
      </w:pPr>
      <w:permStart w:id="0" w:edGrp="everyone"/>
      <w:permEnd w:id="0"/>
    </w:p>
    <w:p w14:paraId="68E0C9F7">
      <w:pPr>
        <w:spacing w:line="1600" w:lineRule="exact"/>
        <w:jc w:val="both"/>
        <w:rPr>
          <w:rFonts w:hint="eastAsia" w:ascii="方正黑体_GBK" w:eastAsia="方正黑体_GBK"/>
          <w:color w:val="000000" w:themeColor="text1"/>
          <w:sz w:val="72"/>
          <w:szCs w:val="16"/>
          <w14:textFill>
            <w14:solidFill>
              <w14:schemeClr w14:val="tx1"/>
            </w14:solidFill>
          </w14:textFill>
        </w:rPr>
      </w:pPr>
      <w:r>
        <w:rPr>
          <w:rFonts w:hint="eastAsia" w:ascii="方正黑体_GBK" w:eastAsia="方正黑体_GBK"/>
          <w:color w:val="000000" w:themeColor="text1"/>
          <w:sz w:val="72"/>
          <w:szCs w:val="16"/>
          <w14:textFill>
            <w14:solidFill>
              <w14:schemeClr w14:val="tx1"/>
            </w14:solidFill>
          </w14:textFill>
        </w:rPr>
        <w:t>重庆医科大学附属第二医院</w:t>
      </w:r>
    </w:p>
    <w:p w14:paraId="4F062AF5">
      <w:pPr>
        <w:spacing w:line="1600" w:lineRule="exact"/>
        <w:jc w:val="both"/>
        <w:rPr>
          <w:rFonts w:hint="eastAsia" w:ascii="方正黑体_GBK" w:hAnsi="宋体" w:eastAsia="方正黑体_GBK"/>
          <w:color w:val="000000" w:themeColor="text1"/>
          <w:sz w:val="130"/>
          <w:szCs w:val="130"/>
          <w14:textFill>
            <w14:solidFill>
              <w14:schemeClr w14:val="tx1"/>
            </w14:solidFill>
          </w14:textFill>
        </w:rPr>
      </w:pPr>
    </w:p>
    <w:p w14:paraId="3E09FAEE">
      <w:pPr>
        <w:spacing w:line="1600" w:lineRule="exact"/>
        <w:jc w:val="center"/>
        <w:rPr>
          <w:rFonts w:hint="eastAsia" w:ascii="方正黑体_GBK" w:hAnsi="宋体" w:eastAsia="方正黑体_GBK"/>
          <w:color w:val="000000" w:themeColor="text1"/>
          <w:sz w:val="130"/>
          <w:szCs w:val="130"/>
          <w14:textFill>
            <w14:solidFill>
              <w14:schemeClr w14:val="tx1"/>
            </w14:solidFill>
          </w14:textFill>
        </w:rPr>
      </w:pPr>
      <w:r>
        <w:rPr>
          <w:rFonts w:hint="eastAsia" w:ascii="方正黑体_GBK" w:hAnsi="宋体" w:eastAsia="方正黑体_GBK"/>
          <w:color w:val="000000" w:themeColor="text1"/>
          <w:sz w:val="130"/>
          <w:szCs w:val="130"/>
          <w14:textFill>
            <w14:solidFill>
              <w14:schemeClr w14:val="tx1"/>
            </w14:solidFill>
          </w14:textFill>
        </w:rPr>
        <w:t>采</w:t>
      </w:r>
    </w:p>
    <w:p w14:paraId="4B0D6CF7">
      <w:pPr>
        <w:spacing w:line="1600" w:lineRule="exact"/>
        <w:jc w:val="center"/>
        <w:rPr>
          <w:rFonts w:hint="eastAsia" w:ascii="方正黑体_GBK" w:hAnsi="宋体" w:eastAsia="方正黑体_GBK"/>
          <w:color w:val="000000" w:themeColor="text1"/>
          <w:sz w:val="130"/>
          <w:szCs w:val="130"/>
          <w14:textFill>
            <w14:solidFill>
              <w14:schemeClr w14:val="tx1"/>
            </w14:solidFill>
          </w14:textFill>
        </w:rPr>
      </w:pPr>
      <w:r>
        <w:rPr>
          <w:rFonts w:hint="eastAsia" w:ascii="方正黑体_GBK" w:hAnsi="宋体" w:eastAsia="方正黑体_GBK"/>
          <w:color w:val="000000" w:themeColor="text1"/>
          <w:sz w:val="130"/>
          <w:szCs w:val="130"/>
          <w14:textFill>
            <w14:solidFill>
              <w14:schemeClr w14:val="tx1"/>
            </w14:solidFill>
          </w14:textFill>
        </w:rPr>
        <w:t>购</w:t>
      </w:r>
    </w:p>
    <w:p w14:paraId="1DF2A5CF">
      <w:pPr>
        <w:spacing w:line="1600" w:lineRule="exact"/>
        <w:jc w:val="center"/>
        <w:rPr>
          <w:rFonts w:hint="eastAsia" w:ascii="方正黑体_GBK" w:hAnsi="宋体" w:eastAsia="方正黑体_GBK"/>
          <w:color w:val="000000" w:themeColor="text1"/>
          <w:sz w:val="130"/>
          <w:szCs w:val="130"/>
          <w14:textFill>
            <w14:solidFill>
              <w14:schemeClr w14:val="tx1"/>
            </w14:solidFill>
          </w14:textFill>
        </w:rPr>
      </w:pPr>
      <w:r>
        <w:rPr>
          <w:rFonts w:hint="eastAsia" w:ascii="方正黑体_GBK" w:hAnsi="宋体" w:eastAsia="方正黑体_GBK"/>
          <w:color w:val="000000" w:themeColor="text1"/>
          <w:sz w:val="130"/>
          <w:szCs w:val="130"/>
          <w14:textFill>
            <w14:solidFill>
              <w14:schemeClr w14:val="tx1"/>
            </w14:solidFill>
          </w14:textFill>
        </w:rPr>
        <w:t>文</w:t>
      </w:r>
    </w:p>
    <w:p w14:paraId="35E5CCB0">
      <w:pPr>
        <w:spacing w:line="1600" w:lineRule="exact"/>
        <w:jc w:val="center"/>
        <w:rPr>
          <w:rFonts w:hint="eastAsia" w:ascii="方正黑体_GBK" w:hAnsi="宋体" w:eastAsia="方正黑体_GBK"/>
          <w:color w:val="000000" w:themeColor="text1"/>
          <w:sz w:val="130"/>
          <w:szCs w:val="130"/>
          <w14:textFill>
            <w14:solidFill>
              <w14:schemeClr w14:val="tx1"/>
            </w14:solidFill>
          </w14:textFill>
        </w:rPr>
      </w:pPr>
      <w:r>
        <w:rPr>
          <w:rFonts w:hint="eastAsia" w:ascii="方正黑体_GBK" w:hAnsi="宋体" w:eastAsia="方正黑体_GBK"/>
          <w:color w:val="000000" w:themeColor="text1"/>
          <w:sz w:val="130"/>
          <w:szCs w:val="130"/>
          <w14:textFill>
            <w14:solidFill>
              <w14:schemeClr w14:val="tx1"/>
            </w14:solidFill>
          </w14:textFill>
        </w:rPr>
        <w:t>件</w:t>
      </w:r>
    </w:p>
    <w:p w14:paraId="7D55E162">
      <w:pPr>
        <w:pStyle w:val="7"/>
        <w:spacing w:line="500" w:lineRule="exact"/>
        <w:ind w:left="0"/>
        <w:jc w:val="both"/>
        <w:rPr>
          <w:rFonts w:hint="eastAsia" w:ascii="方正黑体_GBK" w:eastAsia="方正黑体_GBK"/>
          <w:color w:val="000000" w:themeColor="text1"/>
          <w:sz w:val="32"/>
          <w14:textFill>
            <w14:solidFill>
              <w14:schemeClr w14:val="tx1"/>
            </w14:solidFill>
          </w14:textFill>
        </w:rPr>
      </w:pPr>
    </w:p>
    <w:p w14:paraId="7FD2B5FA">
      <w:pPr>
        <w:pStyle w:val="6"/>
        <w:jc w:val="both"/>
        <w:rPr>
          <w:rFonts w:hint="eastAsia"/>
          <w:color w:val="000000" w:themeColor="text1"/>
          <w14:textFill>
            <w14:solidFill>
              <w14:schemeClr w14:val="tx1"/>
            </w14:solidFill>
          </w14:textFill>
        </w:rPr>
      </w:pPr>
    </w:p>
    <w:p w14:paraId="7F7E2B87">
      <w:pPr>
        <w:jc w:val="both"/>
        <w:rPr>
          <w:rFonts w:hint="eastAsia"/>
          <w:color w:val="000000" w:themeColor="text1"/>
          <w14:textFill>
            <w14:solidFill>
              <w14:schemeClr w14:val="tx1"/>
            </w14:solidFill>
          </w14:textFill>
        </w:rPr>
      </w:pPr>
    </w:p>
    <w:p w14:paraId="73DD5EA6">
      <w:pPr>
        <w:pStyle w:val="5"/>
        <w:jc w:val="both"/>
        <w:rPr>
          <w:rFonts w:hint="eastAsia"/>
          <w:color w:val="000000" w:themeColor="text1"/>
          <w14:textFill>
            <w14:solidFill>
              <w14:schemeClr w14:val="tx1"/>
            </w14:solidFill>
          </w14:textFill>
        </w:rPr>
      </w:pPr>
    </w:p>
    <w:p w14:paraId="6B9C08DE">
      <w:pPr>
        <w:pStyle w:val="6"/>
        <w:jc w:val="both"/>
        <w:rPr>
          <w:rFonts w:hint="eastAsia"/>
          <w:color w:val="000000" w:themeColor="text1"/>
          <w14:textFill>
            <w14:solidFill>
              <w14:schemeClr w14:val="tx1"/>
            </w14:solidFill>
          </w14:textFill>
        </w:rPr>
      </w:pPr>
    </w:p>
    <w:p w14:paraId="494F090D">
      <w:pPr>
        <w:snapToGrid w:val="0"/>
        <w:spacing w:line="500" w:lineRule="exact"/>
        <w:jc w:val="center"/>
        <w:rPr>
          <w:rFonts w:hint="eastAsia" w:ascii="方正仿宋_GBK" w:eastAsia="方正仿宋_GBK"/>
          <w:color w:val="000000" w:themeColor="text1"/>
          <w:sz w:val="36"/>
          <w:szCs w:val="36"/>
          <w14:textFill>
            <w14:solidFill>
              <w14:schemeClr w14:val="tx1"/>
            </w14:solidFill>
          </w14:textFill>
        </w:rPr>
      </w:pPr>
      <w:r>
        <w:rPr>
          <w:rFonts w:hint="eastAsia" w:ascii="方正小标宋_GBK" w:eastAsia="方正小标宋_GBK"/>
          <w:color w:val="000000" w:themeColor="text1"/>
          <w:sz w:val="36"/>
          <w:szCs w:val="36"/>
          <w14:textFill>
            <w14:solidFill>
              <w14:schemeClr w14:val="tx1"/>
            </w14:solidFill>
          </w14:textFill>
        </w:rPr>
        <w:t>二○二</w:t>
      </w:r>
      <w:r>
        <w:rPr>
          <w:rFonts w:hint="eastAsia" w:ascii="宋体" w:hAnsi="宋体" w:cs="宋体"/>
          <w:color w:val="000000" w:themeColor="text1"/>
          <w:sz w:val="36"/>
          <w:szCs w:val="36"/>
          <w14:textFill>
            <w14:solidFill>
              <w14:schemeClr w14:val="tx1"/>
            </w14:solidFill>
          </w14:textFill>
        </w:rPr>
        <w:t>五</w:t>
      </w:r>
      <w:r>
        <w:rPr>
          <w:rFonts w:hint="eastAsia" w:ascii="方正小标宋_GBK" w:eastAsia="方正小标宋_GBK"/>
          <w:color w:val="000000" w:themeColor="text1"/>
          <w:sz w:val="36"/>
          <w:szCs w:val="36"/>
          <w14:textFill>
            <w14:solidFill>
              <w14:schemeClr w14:val="tx1"/>
            </w14:solidFill>
          </w14:textFill>
        </w:rPr>
        <w:t>年</w:t>
      </w:r>
      <w:r>
        <w:rPr>
          <w:rFonts w:hint="eastAsia" w:ascii="方正小标宋_GBK" w:eastAsia="方正小标宋_GBK"/>
          <w:color w:val="000000" w:themeColor="text1"/>
          <w:sz w:val="36"/>
          <w:szCs w:val="36"/>
          <w:lang w:val="en-US" w:eastAsia="zh-CN"/>
          <w14:textFill>
            <w14:solidFill>
              <w14:schemeClr w14:val="tx1"/>
            </w14:solidFill>
          </w14:textFill>
        </w:rPr>
        <w:t>八</w:t>
      </w:r>
      <w:r>
        <w:rPr>
          <w:rFonts w:hint="eastAsia" w:ascii="方正小标宋_GBK" w:eastAsia="方正小标宋_GBK"/>
          <w:color w:val="000000" w:themeColor="text1"/>
          <w:sz w:val="36"/>
          <w:szCs w:val="36"/>
          <w14:textFill>
            <w14:solidFill>
              <w14:schemeClr w14:val="tx1"/>
            </w14:solidFill>
          </w14:textFill>
        </w:rPr>
        <w:t>月</w:t>
      </w:r>
    </w:p>
    <w:p w14:paraId="78E9D07E">
      <w:pPr>
        <w:snapToGrid w:val="0"/>
        <w:spacing w:line="500" w:lineRule="exact"/>
        <w:jc w:val="both"/>
        <w:rPr>
          <w:rFonts w:hint="eastAsia" w:ascii="方正仿宋_GBK" w:eastAsia="方正仿宋_GBK"/>
          <w:color w:val="000000" w:themeColor="text1"/>
          <w:sz w:val="44"/>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7BE43DE3">
      <w:pPr>
        <w:pStyle w:val="12"/>
        <w:tabs>
          <w:tab w:val="right" w:leader="dot" w:pos="9412"/>
          <w:tab w:val="clear" w:pos="8400"/>
        </w:tabs>
        <w:ind w:left="0" w:firstLine="0" w:firstLineChars="0"/>
        <w:jc w:val="cente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目  录</w:t>
      </w:r>
    </w:p>
    <w:p w14:paraId="7CEE039B">
      <w:pPr>
        <w:pStyle w:val="12"/>
        <w:tabs>
          <w:tab w:val="right" w:leader="dot" w:pos="9412"/>
          <w:tab w:val="clear" w:pos="8400"/>
        </w:tabs>
        <w:rPr>
          <w:color w:val="000000" w:themeColor="text1"/>
          <w14:textFill>
            <w14:solidFill>
              <w14:schemeClr w14:val="tx1"/>
            </w14:solidFill>
          </w14:textFill>
        </w:rPr>
      </w:pPr>
      <w:bookmarkStart w:id="0" w:name="_Toc1304"/>
      <w:bookmarkStart w:id="1" w:name="_Toc13868"/>
      <w:bookmarkStart w:id="2" w:name="_Toc10059"/>
      <w:bookmarkStart w:id="3" w:name="_Toc76373863"/>
      <w:bookmarkStart w:id="4" w:name="_Toc31066"/>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"1-2" \h \u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_Toc32680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一、采购项目基本情况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_Toc32680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- 3 -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F0F2B31">
      <w:pPr>
        <w:pStyle w:val="12"/>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_Toc25072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二、竞选人资格要求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_Toc25072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- 3 -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4E8493A">
      <w:pPr>
        <w:pStyle w:val="12"/>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_Toc11504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三、竞选有关规定及说明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_Toc11504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- 3 -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CD5ED42">
      <w:pPr>
        <w:pStyle w:val="12"/>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_Toc18133 </w:instrText>
      </w:r>
      <w:r>
        <w:rPr>
          <w:color w:val="000000" w:themeColor="text1"/>
          <w14:textFill>
            <w14:solidFill>
              <w14:schemeClr w14:val="tx1"/>
            </w14:solidFill>
          </w14:textFill>
        </w:rPr>
        <w:fldChar w:fldCharType="separate"/>
      </w:r>
      <w:r>
        <w:rPr>
          <w:rFonts w:hint="eastAsia" w:ascii="宋体" w:hAnsi="宋体" w:cs="宋体"/>
          <w:bCs/>
          <w:color w:val="000000" w:themeColor="text1"/>
          <w:szCs w:val="24"/>
          <w14:textFill>
            <w14:solidFill>
              <w14:schemeClr w14:val="tx1"/>
            </w14:solidFill>
          </w14:textFill>
        </w:rPr>
        <w:t>四、报名时间、地点、方式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_Toc18133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- 4 -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2622607">
      <w:pPr>
        <w:pStyle w:val="12"/>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_Toc22314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五、竞选文件递交与采购谈判时间、地点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_Toc22314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- 4 -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00C1CA5">
      <w:pPr>
        <w:pStyle w:val="12"/>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_Toc24589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六、联系方式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_Toc24589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- 4 -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029846D">
      <w:pPr>
        <w:pStyle w:val="11"/>
        <w:tabs>
          <w:tab w:val="right" w:leader="dot" w:pos="9412"/>
          <w:tab w:val="clear" w:pos="1260"/>
          <w:tab w:val="clear" w:pos="1685"/>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_Toc23532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36"/>
          <w14:textFill>
            <w14:solidFill>
              <w14:schemeClr w14:val="tx1"/>
            </w14:solidFill>
          </w14:textFill>
        </w:rPr>
        <w:t>第二篇 技术（质量）与商务需求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_Toc23532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- 5 -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C41C5F9">
      <w:pPr>
        <w:pStyle w:val="12"/>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_Toc6188 </w:instrText>
      </w:r>
      <w:r>
        <w:rPr>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一、技术需求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_Toc6188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- 5 -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D3534D5">
      <w:pPr>
        <w:pStyle w:val="12"/>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_Toc14722 </w:instrText>
      </w:r>
      <w:r>
        <w:rPr>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二、商务需求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_Toc14722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- 6 -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5A0FE24">
      <w:pPr>
        <w:pStyle w:val="12"/>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_Toc25131 </w:instrText>
      </w:r>
      <w:r>
        <w:rPr>
          <w:color w:val="000000" w:themeColor="text1"/>
          <w14:textFill>
            <w14:solidFill>
              <w14:schemeClr w14:val="tx1"/>
            </w14:solidFill>
          </w14:textFill>
        </w:rPr>
        <w:fldChar w:fldCharType="separate"/>
      </w:r>
      <w:r>
        <w:rPr>
          <w:rFonts w:hint="eastAsia"/>
          <w:bCs/>
          <w:color w:val="000000" w:themeColor="text1"/>
          <w:szCs w:val="18"/>
          <w14:textFill>
            <w14:solidFill>
              <w14:schemeClr w14:val="tx1"/>
            </w14:solidFill>
          </w14:textFill>
        </w:rPr>
        <w:t>三、总体要求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- 7 -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1A93A5E">
      <w:pPr>
        <w:pStyle w:val="11"/>
        <w:tabs>
          <w:tab w:val="right" w:leader="dot" w:pos="9412"/>
          <w:tab w:val="clear" w:pos="1260"/>
          <w:tab w:val="clear" w:pos="1685"/>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_Toc21856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36"/>
          <w14:textFill>
            <w14:solidFill>
              <w14:schemeClr w14:val="tx1"/>
            </w14:solidFill>
          </w14:textFill>
        </w:rPr>
        <w:t>第三篇  资格审查及评价办法</w:t>
      </w:r>
      <w:bookmarkStart w:id="216" w:name="_GoBack"/>
      <w:bookmarkEnd w:id="216"/>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_Toc21856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- 8 -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D5BA17B">
      <w:pPr>
        <w:pStyle w:val="12"/>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_Toc15011 </w:instrText>
      </w:r>
      <w:r>
        <w:rPr>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一、资格审查及符合性审查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_Toc15011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- 8 -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4546140">
      <w:pPr>
        <w:pStyle w:val="12"/>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_Toc31457 </w:instrText>
      </w:r>
      <w:r>
        <w:rPr>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二、评选方法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_Toc31457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- 8 -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9B4A93A">
      <w:pPr>
        <w:pStyle w:val="12"/>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_Toc9221 </w:instrText>
      </w:r>
      <w:r>
        <w:rPr>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三、评价标准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_Toc9221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- 8 -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6250A30">
      <w:pPr>
        <w:pStyle w:val="12"/>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_Toc32046 </w:instrText>
      </w:r>
      <w:r>
        <w:rPr>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四、无效竞选条款</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_Toc32046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- 8 -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1367F5F">
      <w:pPr>
        <w:pStyle w:val="12"/>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_Toc32104 </w:instrText>
      </w:r>
      <w:r>
        <w:rPr>
          <w:color w:val="000000" w:themeColor="text1"/>
          <w14:textFill>
            <w14:solidFill>
              <w14:schemeClr w14:val="tx1"/>
            </w14:solidFill>
          </w14:textFill>
        </w:rPr>
        <w:fldChar w:fldCharType="separate"/>
      </w:r>
      <w:r>
        <w:rPr>
          <w:rFonts w:hint="eastAsia" w:cs="宋体"/>
          <w:color w:val="000000" w:themeColor="text1"/>
          <w14:textFill>
            <w14:solidFill>
              <w14:schemeClr w14:val="tx1"/>
            </w14:solidFill>
          </w14:textFill>
        </w:rPr>
        <w:t>五、废标条款</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_Toc32104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- 9 -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47BC9FE">
      <w:pPr>
        <w:pStyle w:val="11"/>
        <w:tabs>
          <w:tab w:val="right" w:leader="dot" w:pos="9412"/>
          <w:tab w:val="clear" w:pos="1260"/>
          <w:tab w:val="clear" w:pos="1685"/>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_Toc32075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36"/>
          <w14:textFill>
            <w14:solidFill>
              <w14:schemeClr w14:val="tx1"/>
            </w14:solidFill>
          </w14:textFill>
        </w:rPr>
        <w:t xml:space="preserve">第四篇  </w:t>
      </w:r>
      <w:r>
        <w:rPr>
          <w:rFonts w:hint="eastAsia" w:ascii="宋体" w:hAnsi="宋体" w:cs="宋体"/>
          <w:bCs/>
          <w:color w:val="000000" w:themeColor="text1"/>
          <w:kern w:val="36"/>
          <w:szCs w:val="21"/>
          <w14:textFill>
            <w14:solidFill>
              <w14:schemeClr w14:val="tx1"/>
            </w14:solidFill>
          </w14:textFill>
        </w:rPr>
        <w:t>中选通知及合同签订</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_Toc32075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- 10 -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EBDC6BC">
      <w:pPr>
        <w:pStyle w:val="12"/>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_Toc20703 </w:instrText>
      </w:r>
      <w:r>
        <w:rPr>
          <w:color w:val="000000" w:themeColor="text1"/>
          <w14:textFill>
            <w14:solidFill>
              <w14:schemeClr w14:val="tx1"/>
            </w14:solidFill>
          </w14:textFill>
        </w:rPr>
        <w:fldChar w:fldCharType="separate"/>
      </w:r>
      <w:r>
        <w:rPr>
          <w:rFonts w:hint="eastAsia" w:ascii="宋体" w:hAnsi="宋体" w:cs="宋体"/>
          <w:bCs/>
          <w:color w:val="000000" w:themeColor="text1"/>
          <w:szCs w:val="24"/>
          <w14:textFill>
            <w14:solidFill>
              <w14:schemeClr w14:val="tx1"/>
            </w14:solidFill>
          </w14:textFill>
        </w:rPr>
        <w:t>一</w:t>
      </w:r>
      <w:r>
        <w:rPr>
          <w:rFonts w:hint="eastAsia" w:cs="宋体"/>
          <w:color w:val="000000" w:themeColor="text1"/>
          <w14:textFill>
            <w14:solidFill>
              <w14:schemeClr w14:val="tx1"/>
            </w14:solidFill>
          </w14:textFill>
        </w:rPr>
        <w:t>、中选通知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_Toc20703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- 10 -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535D652">
      <w:pPr>
        <w:pStyle w:val="12"/>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_Toc7577 </w:instrText>
      </w:r>
      <w:r>
        <w:rPr>
          <w:color w:val="000000" w:themeColor="text1"/>
          <w14:textFill>
            <w14:solidFill>
              <w14:schemeClr w14:val="tx1"/>
            </w14:solidFill>
          </w14:textFill>
        </w:rPr>
        <w:fldChar w:fldCharType="separate"/>
      </w:r>
      <w:r>
        <w:rPr>
          <w:rFonts w:hint="eastAsia" w:ascii="宋体" w:hAnsi="宋体" w:cs="宋体"/>
          <w:bCs/>
          <w:color w:val="000000" w:themeColor="text1"/>
          <w:szCs w:val="24"/>
          <w14:textFill>
            <w14:solidFill>
              <w14:schemeClr w14:val="tx1"/>
            </w14:solidFill>
          </w14:textFill>
        </w:rPr>
        <w:t>二、采购人有拒绝任何或所有竞选的权力</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- 10 -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1E94361">
      <w:pPr>
        <w:pStyle w:val="12"/>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_Toc23932 </w:instrText>
      </w:r>
      <w:r>
        <w:rPr>
          <w:color w:val="000000" w:themeColor="text1"/>
          <w14:textFill>
            <w14:solidFill>
              <w14:schemeClr w14:val="tx1"/>
            </w14:solidFill>
          </w14:textFill>
        </w:rPr>
        <w:fldChar w:fldCharType="separate"/>
      </w:r>
      <w:r>
        <w:rPr>
          <w:rFonts w:hint="eastAsia" w:ascii="宋体" w:hAnsi="宋体" w:cs="宋体"/>
          <w:bCs/>
          <w:color w:val="000000" w:themeColor="text1"/>
          <w:szCs w:val="24"/>
          <w14:textFill>
            <w14:solidFill>
              <w14:schemeClr w14:val="tx1"/>
            </w14:solidFill>
          </w14:textFill>
        </w:rPr>
        <w:t>三、合同协议书的签订</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_Toc23932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- 10 -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1B55D2C">
      <w:pPr>
        <w:pStyle w:val="12"/>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_Toc30283 </w:instrText>
      </w:r>
      <w:r>
        <w:rPr>
          <w:color w:val="000000" w:themeColor="text1"/>
          <w14:textFill>
            <w14:solidFill>
              <w14:schemeClr w14:val="tx1"/>
            </w14:solidFill>
          </w14:textFill>
        </w:rPr>
        <w:fldChar w:fldCharType="separate"/>
      </w:r>
      <w:r>
        <w:rPr>
          <w:rFonts w:hint="eastAsia" w:ascii="宋体" w:hAnsi="宋体" w:cs="宋体"/>
          <w:bCs/>
          <w:color w:val="000000" w:themeColor="text1"/>
          <w:szCs w:val="24"/>
          <w14:textFill>
            <w14:solidFill>
              <w14:schemeClr w14:val="tx1"/>
            </w14:solidFill>
          </w14:textFill>
        </w:rPr>
        <w:t>四、其它</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_Toc30283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- 10 -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DC36585">
      <w:pPr>
        <w:pStyle w:val="11"/>
        <w:tabs>
          <w:tab w:val="right" w:leader="dot" w:pos="9412"/>
          <w:tab w:val="clear" w:pos="1260"/>
          <w:tab w:val="clear" w:pos="1685"/>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_Toc617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40"/>
          <w14:textFill>
            <w14:solidFill>
              <w14:schemeClr w14:val="tx1"/>
            </w14:solidFill>
          </w14:textFill>
        </w:rPr>
        <w:t>第</w:t>
      </w:r>
      <w:r>
        <w:rPr>
          <w:rFonts w:hint="eastAsia" w:ascii="宋体" w:hAnsi="宋体" w:cs="宋体"/>
          <w:color w:val="000000" w:themeColor="text1"/>
          <w:szCs w:val="40"/>
          <w:lang w:val="en-US" w:eastAsia="zh-CN"/>
          <w14:textFill>
            <w14:solidFill>
              <w14:schemeClr w14:val="tx1"/>
            </w14:solidFill>
          </w14:textFill>
        </w:rPr>
        <w:t>五</w:t>
      </w:r>
      <w:r>
        <w:rPr>
          <w:rFonts w:hint="eastAsia" w:ascii="宋体" w:hAnsi="宋体" w:cs="宋体"/>
          <w:color w:val="000000" w:themeColor="text1"/>
          <w:szCs w:val="40"/>
          <w14:textFill>
            <w14:solidFill>
              <w14:schemeClr w14:val="tx1"/>
            </w14:solidFill>
          </w14:textFill>
        </w:rPr>
        <w:t>篇  采购文件格式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- 10 -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5E10C84">
      <w:pPr>
        <w:pStyle w:val="12"/>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_Toc7098 </w:instrText>
      </w:r>
      <w:r>
        <w:rPr>
          <w:color w:val="000000" w:themeColor="text1"/>
          <w14:textFill>
            <w14:solidFill>
              <w14:schemeClr w14:val="tx1"/>
            </w14:solidFill>
          </w14:textFill>
        </w:rPr>
        <w:fldChar w:fldCharType="separate"/>
      </w:r>
      <w:r>
        <w:rPr>
          <w:rFonts w:hint="eastAsia" w:cs="宋体"/>
          <w:color w:val="000000" w:themeColor="text1"/>
          <w:szCs w:val="28"/>
          <w14:textFill>
            <w14:solidFill>
              <w14:schemeClr w14:val="tx1"/>
            </w14:solidFill>
          </w14:textFill>
        </w:rPr>
        <w:t>一、经济文件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- 13 -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375CCA8">
      <w:pPr>
        <w:pStyle w:val="12"/>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_Toc15588 </w:instrText>
      </w:r>
      <w:r>
        <w:rPr>
          <w:color w:val="000000" w:themeColor="text1"/>
          <w14:textFill>
            <w14:solidFill>
              <w14:schemeClr w14:val="tx1"/>
            </w14:solidFill>
          </w14:textFill>
        </w:rPr>
        <w:fldChar w:fldCharType="separate"/>
      </w:r>
      <w:r>
        <w:rPr>
          <w:rFonts w:hint="eastAsia" w:cs="宋体"/>
          <w:color w:val="000000" w:themeColor="text1"/>
          <w:szCs w:val="28"/>
          <w14:textFill>
            <w14:solidFill>
              <w14:schemeClr w14:val="tx1"/>
            </w14:solidFill>
          </w14:textFill>
        </w:rPr>
        <w:t>二、技术（质量）文件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- 15 -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AE3F455">
      <w:pPr>
        <w:pStyle w:val="12"/>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_Toc9959 </w:instrText>
      </w:r>
      <w:r>
        <w:rPr>
          <w:color w:val="000000" w:themeColor="text1"/>
          <w14:textFill>
            <w14:solidFill>
              <w14:schemeClr w14:val="tx1"/>
            </w14:solidFill>
          </w14:textFill>
        </w:rPr>
        <w:fldChar w:fldCharType="separate"/>
      </w:r>
      <w:r>
        <w:rPr>
          <w:rFonts w:hint="eastAsia" w:cs="宋体"/>
          <w:color w:val="000000" w:themeColor="text1"/>
          <w:szCs w:val="28"/>
          <w14:textFill>
            <w14:solidFill>
              <w14:schemeClr w14:val="tx1"/>
            </w14:solidFill>
          </w14:textFill>
        </w:rPr>
        <w:t>三、商务文件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_Toc9959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- 17 -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ACAAA0E">
      <w:pPr>
        <w:pStyle w:val="12"/>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_Toc12169 </w:instrText>
      </w:r>
      <w:r>
        <w:rPr>
          <w:color w:val="000000" w:themeColor="text1"/>
          <w14:textFill>
            <w14:solidFill>
              <w14:schemeClr w14:val="tx1"/>
            </w14:solidFill>
          </w14:textFill>
        </w:rPr>
        <w:fldChar w:fldCharType="separate"/>
      </w:r>
      <w:r>
        <w:rPr>
          <w:rFonts w:hint="eastAsia" w:cs="宋体"/>
          <w:color w:val="000000" w:themeColor="text1"/>
          <w:szCs w:val="28"/>
          <w14:textFill>
            <w14:solidFill>
              <w14:schemeClr w14:val="tx1"/>
            </w14:solidFill>
          </w14:textFill>
        </w:rPr>
        <w:t>四、资格文件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_Toc12169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- 19 -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0C38C51">
      <w:pPr>
        <w:pStyle w:val="12"/>
        <w:tabs>
          <w:tab w:val="right" w:leader="dot" w:pos="9412"/>
          <w:tab w:val="clear" w:pos="840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_Toc29717 </w:instrText>
      </w:r>
      <w:r>
        <w:rPr>
          <w:color w:val="000000" w:themeColor="text1"/>
          <w14:textFill>
            <w14:solidFill>
              <w14:schemeClr w14:val="tx1"/>
            </w14:solidFill>
          </w14:textFill>
        </w:rPr>
        <w:fldChar w:fldCharType="separate"/>
      </w:r>
      <w:r>
        <w:rPr>
          <w:rFonts w:hint="eastAsia" w:cs="宋体"/>
          <w:color w:val="000000" w:themeColor="text1"/>
          <w:szCs w:val="28"/>
          <w14:textFill>
            <w14:solidFill>
              <w14:schemeClr w14:val="tx1"/>
            </w14:solidFill>
          </w14:textFill>
        </w:rPr>
        <w:t>五、商业活动廉洁经营承诺书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_Toc29717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- 23 -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C5E9C1E">
      <w:p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fldChar w:fldCharType="end"/>
      </w:r>
    </w:p>
    <w:p w14:paraId="2FA29A50">
      <w:pPr>
        <w:pStyle w:val="12"/>
        <w:tabs>
          <w:tab w:val="right" w:leader="dot" w:pos="9412"/>
          <w:tab w:val="clear" w:pos="8400"/>
        </w:tabs>
        <w:ind w:left="0" w:firstLine="0" w:firstLineChars="0"/>
        <w:jc w:val="center"/>
        <w:rPr>
          <w:rFonts w:hint="eastAsia" w:ascii="宋体" w:hAnsi="宋体" w:cs="宋体"/>
          <w:b/>
          <w:color w:val="000000" w:themeColor="text1"/>
          <w:szCs w:val="36"/>
          <w14:textFill>
            <w14:solidFill>
              <w14:schemeClr w14:val="tx1"/>
            </w14:solidFill>
          </w14:textFill>
        </w:rPr>
      </w:pPr>
      <w:r>
        <w:rPr>
          <w:rFonts w:hint="eastAsia" w:ascii="宋体" w:hAnsi="宋体" w:cs="宋体"/>
          <w:color w:val="000000" w:themeColor="text1"/>
          <w:szCs w:val="24"/>
          <w14:textFill>
            <w14:solidFill>
              <w14:schemeClr w14:val="tx1"/>
            </w14:solidFill>
          </w14:textFill>
        </w:rPr>
        <w:br w:type="column"/>
      </w:r>
      <w:bookmarkStart w:id="5" w:name="_Toc10781"/>
      <w:r>
        <w:rPr>
          <w:rFonts w:hint="eastAsia" w:ascii="宋体" w:hAnsi="宋体" w:cs="宋体"/>
          <w:b/>
          <w:color w:val="000000" w:themeColor="text1"/>
          <w:sz w:val="36"/>
          <w:szCs w:val="48"/>
          <w14:textFill>
            <w14:solidFill>
              <w14:schemeClr w14:val="tx1"/>
            </w14:solidFill>
          </w14:textFill>
        </w:rPr>
        <w:t>第一篇 采购邀请书</w:t>
      </w:r>
      <w:bookmarkEnd w:id="0"/>
      <w:bookmarkEnd w:id="1"/>
      <w:bookmarkEnd w:id="2"/>
      <w:bookmarkEnd w:id="3"/>
      <w:bookmarkEnd w:id="4"/>
      <w:bookmarkEnd w:id="5"/>
    </w:p>
    <w:p w14:paraId="053C9B27">
      <w:pPr>
        <w:widowControl/>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重庆医科大学附属第二医院须</w:t>
      </w:r>
      <w:r>
        <w:rPr>
          <w:rFonts w:hint="eastAsia" w:ascii="宋体" w:hAnsi="宋体" w:cs="宋体"/>
          <w:color w:val="000000" w:themeColor="text1"/>
          <w:sz w:val="24"/>
          <w:szCs w:val="24"/>
          <w:lang w:val="en-US" w:eastAsia="zh-CN"/>
          <w14:textFill>
            <w14:solidFill>
              <w14:schemeClr w14:val="tx1"/>
            </w14:solidFill>
          </w14:textFill>
        </w:rPr>
        <w:t>购买LED显示屏</w:t>
      </w:r>
      <w:r>
        <w:rPr>
          <w:rFonts w:hint="eastAsia" w:ascii="宋体" w:hAnsi="宋体" w:cs="宋体"/>
          <w:color w:val="000000" w:themeColor="text1"/>
          <w:sz w:val="24"/>
          <w:szCs w:val="24"/>
          <w14:textFill>
            <w14:solidFill>
              <w14:schemeClr w14:val="tx1"/>
            </w14:solidFill>
          </w14:textFill>
        </w:rPr>
        <w:t>，现邀请具有能力提供本采购项目的合格供应商参与竞选。</w:t>
      </w:r>
    </w:p>
    <w:p w14:paraId="00C928CE">
      <w:pPr>
        <w:widowControl/>
        <w:spacing w:line="400" w:lineRule="exact"/>
        <w:jc w:val="both"/>
        <w:outlineLvl w:val="1"/>
        <w:rPr>
          <w:rFonts w:hint="eastAsia" w:ascii="宋体" w:hAnsi="宋体" w:cs="宋体"/>
          <w:b/>
          <w:color w:val="000000" w:themeColor="text1"/>
          <w:sz w:val="24"/>
          <w14:textFill>
            <w14:solidFill>
              <w14:schemeClr w14:val="tx1"/>
            </w14:solidFill>
          </w14:textFill>
        </w:rPr>
      </w:pPr>
      <w:bookmarkStart w:id="6" w:name="_Toc76373864"/>
      <w:bookmarkStart w:id="7" w:name="_Toc28264"/>
      <w:bookmarkStart w:id="8" w:name="_Toc5909"/>
      <w:bookmarkStart w:id="9" w:name="_Toc22435"/>
      <w:bookmarkStart w:id="10" w:name="_Toc15376"/>
      <w:bookmarkStart w:id="11" w:name="_Toc11603"/>
      <w:bookmarkStart w:id="12" w:name="_Toc32680"/>
      <w:permStart w:id="1" w:edGrp="everyone"/>
      <w:r>
        <w:rPr>
          <w:rFonts w:hint="eastAsia" w:ascii="宋体" w:hAnsi="宋体" w:cs="宋体"/>
          <w:b/>
          <w:color w:val="000000" w:themeColor="text1"/>
          <w:sz w:val="24"/>
          <w14:textFill>
            <w14:solidFill>
              <w14:schemeClr w14:val="tx1"/>
            </w14:solidFill>
          </w14:textFill>
        </w:rPr>
        <w:t>一、采购项目</w:t>
      </w:r>
      <w:bookmarkEnd w:id="6"/>
      <w:bookmarkEnd w:id="7"/>
      <w:bookmarkEnd w:id="8"/>
      <w:bookmarkEnd w:id="9"/>
      <w:bookmarkEnd w:id="10"/>
      <w:r>
        <w:rPr>
          <w:rFonts w:hint="eastAsia" w:ascii="宋体" w:hAnsi="宋体" w:cs="宋体"/>
          <w:b/>
          <w:color w:val="000000" w:themeColor="text1"/>
          <w:sz w:val="24"/>
          <w14:textFill>
            <w14:solidFill>
              <w14:schemeClr w14:val="tx1"/>
            </w14:solidFill>
          </w14:textFill>
        </w:rPr>
        <w:t>基本情况</w:t>
      </w:r>
      <w:bookmarkEnd w:id="11"/>
      <w:bookmarkEnd w:id="12"/>
    </w:p>
    <w:p w14:paraId="41FF2CCA">
      <w:pPr>
        <w:widowControl/>
        <w:spacing w:line="400" w:lineRule="exact"/>
        <w:ind w:firstLine="480" w:firstLineChars="200"/>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r>
        <w:rPr>
          <w:rFonts w:hint="eastAsia" w:ascii="宋体" w:hAnsi="宋体" w:cs="宋体"/>
          <w:color w:val="000000" w:themeColor="text1"/>
          <w:sz w:val="24"/>
          <w:szCs w:val="24"/>
          <w:lang w:val="en-US" w:eastAsia="zh-CN"/>
          <w14:textFill>
            <w14:solidFill>
              <w14:schemeClr w14:val="tx1"/>
            </w14:solidFill>
          </w14:textFill>
        </w:rPr>
        <w:t>LED显示屏</w:t>
      </w:r>
    </w:p>
    <w:p w14:paraId="4AA965EB">
      <w:pPr>
        <w:widowControl/>
        <w:spacing w:line="400" w:lineRule="exact"/>
        <w:ind w:firstLine="480" w:firstLineChars="200"/>
        <w:jc w:val="both"/>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采购方式：</w:t>
      </w:r>
      <w:r>
        <w:rPr>
          <w:rFonts w:hint="eastAsia" w:ascii="宋体" w:hAnsi="宋体" w:cs="宋体"/>
          <w:color w:val="000000" w:themeColor="text1"/>
          <w:sz w:val="24"/>
          <w:szCs w:val="24"/>
          <w:lang w:val="en-US" w:eastAsia="zh-CN"/>
          <w14:textFill>
            <w14:solidFill>
              <w14:schemeClr w14:val="tx1"/>
            </w14:solidFill>
          </w14:textFill>
        </w:rPr>
        <w:t>公开比选</w:t>
      </w:r>
    </w:p>
    <w:p w14:paraId="1F53B6F4">
      <w:pPr>
        <w:widowControl/>
        <w:spacing w:line="400" w:lineRule="exact"/>
        <w:ind w:firstLine="480" w:firstLineChars="200"/>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评价方式：</w:t>
      </w:r>
      <w:r>
        <w:rPr>
          <w:rFonts w:hint="eastAsia" w:ascii="宋体" w:hAnsi="宋体" w:cs="宋体"/>
          <w:color w:val="000000" w:themeColor="text1"/>
          <w:sz w:val="24"/>
          <w:szCs w:val="24"/>
          <w:lang w:val="en-US" w:eastAsia="zh-CN"/>
          <w14:textFill>
            <w14:solidFill>
              <w14:schemeClr w14:val="tx1"/>
            </w14:solidFill>
          </w14:textFill>
        </w:rPr>
        <w:t>最低价</w:t>
      </w:r>
      <w:r>
        <w:rPr>
          <w:rFonts w:hint="eastAsia" w:ascii="宋体" w:hAnsi="宋体" w:cs="宋体"/>
          <w:color w:val="000000" w:themeColor="text1"/>
          <w:sz w:val="24"/>
          <w:szCs w:val="24"/>
          <w14:textFill>
            <w14:solidFill>
              <w14:schemeClr w14:val="tx1"/>
            </w14:solidFill>
          </w14:textFill>
        </w:rPr>
        <w:t>法</w:t>
      </w:r>
    </w:p>
    <w:p w14:paraId="5CD95463">
      <w:pPr>
        <w:widowControl/>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报价方式：</w:t>
      </w:r>
      <w:r>
        <w:rPr>
          <w:rFonts w:hint="eastAsia" w:ascii="宋体" w:hAnsi="宋体" w:cs="宋体"/>
          <w:color w:val="000000" w:themeColor="text1"/>
          <w:sz w:val="24"/>
          <w:szCs w:val="24"/>
          <w:lang w:val="en-US" w:eastAsia="zh-CN"/>
          <w14:textFill>
            <w14:solidFill>
              <w14:schemeClr w14:val="tx1"/>
            </w14:solidFill>
          </w14:textFill>
        </w:rPr>
        <w:t>一</w:t>
      </w:r>
      <w:r>
        <w:rPr>
          <w:rFonts w:hint="eastAsia" w:ascii="宋体" w:hAnsi="宋体" w:cs="宋体"/>
          <w:color w:val="000000" w:themeColor="text1"/>
          <w:sz w:val="24"/>
          <w:szCs w:val="24"/>
          <w14:textFill>
            <w14:solidFill>
              <w14:schemeClr w14:val="tx1"/>
            </w14:solidFill>
          </w14:textFill>
        </w:rPr>
        <w:t>次报价</w:t>
      </w:r>
    </w:p>
    <w:p w14:paraId="15EA5F33">
      <w:pPr>
        <w:widowControl/>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采购需求：</w:t>
      </w:r>
    </w:p>
    <w:tbl>
      <w:tblPr>
        <w:tblStyle w:val="15"/>
        <w:tblW w:w="9661" w:type="dxa"/>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2441"/>
        <w:gridCol w:w="1200"/>
        <w:gridCol w:w="953"/>
        <w:gridCol w:w="1024"/>
        <w:gridCol w:w="1435"/>
        <w:gridCol w:w="1687"/>
      </w:tblGrid>
      <w:tr w14:paraId="587B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921" w:type="dxa"/>
            <w:noWrap w:val="0"/>
            <w:vAlign w:val="center"/>
          </w:tcPr>
          <w:p w14:paraId="14AB0BA0">
            <w:pPr>
              <w:widowControl/>
              <w:spacing w:line="400" w:lineRule="exact"/>
              <w:jc w:val="center"/>
              <w:rPr>
                <w:rFonts w:hint="eastAsia" w:ascii="宋体" w:hAnsi="宋体" w:cs="宋体"/>
                <w:color w:val="000000" w:themeColor="text1"/>
                <w:sz w:val="24"/>
                <w:szCs w:val="24"/>
                <w14:textFill>
                  <w14:solidFill>
                    <w14:schemeClr w14:val="tx1"/>
                  </w14:solidFill>
                </w14:textFill>
              </w:rPr>
            </w:pPr>
            <w:bookmarkStart w:id="13" w:name="_Toc5838"/>
            <w:bookmarkStart w:id="14" w:name="_Toc76373865"/>
            <w:bookmarkStart w:id="15" w:name="_Toc22129"/>
            <w:bookmarkStart w:id="16" w:name="_Toc22707"/>
            <w:bookmarkStart w:id="17" w:name="_Toc18060"/>
            <w:r>
              <w:rPr>
                <w:rFonts w:hint="eastAsia" w:ascii="宋体" w:hAnsi="宋体" w:cs="宋体"/>
                <w:color w:val="000000" w:themeColor="text1"/>
                <w:sz w:val="24"/>
                <w:szCs w:val="24"/>
                <w14:textFill>
                  <w14:solidFill>
                    <w14:schemeClr w14:val="tx1"/>
                  </w14:solidFill>
                </w14:textFill>
              </w:rPr>
              <w:t>分包序号</w:t>
            </w:r>
          </w:p>
        </w:tc>
        <w:tc>
          <w:tcPr>
            <w:tcW w:w="2441" w:type="dxa"/>
            <w:noWrap w:val="0"/>
            <w:vAlign w:val="center"/>
          </w:tcPr>
          <w:p w14:paraId="0471DF1E">
            <w:pPr>
              <w:widowControl/>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名称</w:t>
            </w:r>
          </w:p>
        </w:tc>
        <w:tc>
          <w:tcPr>
            <w:tcW w:w="1200" w:type="dxa"/>
            <w:noWrap w:val="0"/>
            <w:vAlign w:val="center"/>
          </w:tcPr>
          <w:p w14:paraId="75D95E6F">
            <w:pPr>
              <w:widowControl/>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最高限价</w:t>
            </w:r>
          </w:p>
          <w:p w14:paraId="6B0795DB">
            <w:pPr>
              <w:widowControl/>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（万元）</w:t>
            </w:r>
          </w:p>
        </w:tc>
        <w:tc>
          <w:tcPr>
            <w:tcW w:w="953" w:type="dxa"/>
            <w:noWrap w:val="0"/>
            <w:vAlign w:val="center"/>
          </w:tcPr>
          <w:p w14:paraId="58E7AE8A">
            <w:pPr>
              <w:widowControl/>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w:t>
            </w:r>
          </w:p>
        </w:tc>
        <w:tc>
          <w:tcPr>
            <w:tcW w:w="1024" w:type="dxa"/>
            <w:noWrap w:val="0"/>
            <w:vAlign w:val="center"/>
          </w:tcPr>
          <w:p w14:paraId="43BBB60E">
            <w:pPr>
              <w:widowControl/>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w:t>
            </w:r>
          </w:p>
        </w:tc>
        <w:tc>
          <w:tcPr>
            <w:tcW w:w="1435" w:type="dxa"/>
            <w:noWrap w:val="0"/>
            <w:vAlign w:val="center"/>
          </w:tcPr>
          <w:p w14:paraId="012156CF">
            <w:pPr>
              <w:widowControl/>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成交供应商(个）</w:t>
            </w:r>
          </w:p>
        </w:tc>
        <w:tc>
          <w:tcPr>
            <w:tcW w:w="1687" w:type="dxa"/>
            <w:noWrap w:val="0"/>
            <w:vAlign w:val="center"/>
          </w:tcPr>
          <w:p w14:paraId="62A0DC71">
            <w:pPr>
              <w:widowControl/>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需求部门</w:t>
            </w:r>
          </w:p>
        </w:tc>
      </w:tr>
      <w:tr w14:paraId="491A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21" w:type="dxa"/>
            <w:noWrap w:val="0"/>
            <w:vAlign w:val="center"/>
          </w:tcPr>
          <w:p w14:paraId="7653E411">
            <w:pPr>
              <w:widowControl/>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2441" w:type="dxa"/>
            <w:noWrap w:val="0"/>
            <w:vAlign w:val="center"/>
          </w:tcPr>
          <w:p w14:paraId="2201C616">
            <w:pPr>
              <w:widowControl/>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LED显示屏项目</w:t>
            </w:r>
          </w:p>
        </w:tc>
        <w:tc>
          <w:tcPr>
            <w:tcW w:w="1200" w:type="dxa"/>
            <w:noWrap w:val="0"/>
            <w:vAlign w:val="center"/>
          </w:tcPr>
          <w:p w14:paraId="326BB735">
            <w:pPr>
              <w:widowControl/>
              <w:spacing w:line="40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w:t>
            </w:r>
          </w:p>
        </w:tc>
        <w:tc>
          <w:tcPr>
            <w:tcW w:w="953" w:type="dxa"/>
            <w:noWrap w:val="0"/>
            <w:vAlign w:val="center"/>
          </w:tcPr>
          <w:p w14:paraId="26774621">
            <w:pPr>
              <w:widowControl/>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024" w:type="dxa"/>
            <w:noWrap w:val="0"/>
            <w:vAlign w:val="center"/>
          </w:tcPr>
          <w:p w14:paraId="5DD99FE1">
            <w:pPr>
              <w:widowControl/>
              <w:spacing w:line="400" w:lineRule="exact"/>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套</w:t>
            </w:r>
          </w:p>
        </w:tc>
        <w:tc>
          <w:tcPr>
            <w:tcW w:w="1435" w:type="dxa"/>
            <w:noWrap w:val="0"/>
            <w:vAlign w:val="center"/>
          </w:tcPr>
          <w:p w14:paraId="6A67B81E">
            <w:pPr>
              <w:widowControl/>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687" w:type="dxa"/>
            <w:noWrap w:val="0"/>
            <w:vAlign w:val="center"/>
          </w:tcPr>
          <w:p w14:paraId="3BC9CD43">
            <w:pPr>
              <w:widowControl/>
              <w:spacing w:line="40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中西医结合科</w:t>
            </w:r>
          </w:p>
        </w:tc>
      </w:tr>
    </w:tbl>
    <w:p w14:paraId="7886D949">
      <w:pPr>
        <w:widowControl/>
        <w:spacing w:line="400" w:lineRule="exact"/>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w:t>
      </w:r>
      <w:r>
        <w:rPr>
          <w:rFonts w:hint="eastAsia" w:ascii="宋体" w:hAnsi="宋体" w:eastAsia="宋体" w:cs="宋体"/>
          <w:color w:val="000000" w:themeColor="text1"/>
          <w:sz w:val="24"/>
          <w:szCs w:val="24"/>
          <w14:textFill>
            <w14:solidFill>
              <w14:schemeClr w14:val="tx1"/>
            </w14:solidFill>
          </w14:textFill>
        </w:rPr>
        <w:t>本项目是/否接受联合竞选：否</w:t>
      </w:r>
      <w:bookmarkEnd w:id="13"/>
      <w:bookmarkEnd w:id="14"/>
      <w:bookmarkEnd w:id="15"/>
      <w:bookmarkEnd w:id="16"/>
      <w:bookmarkEnd w:id="17"/>
    </w:p>
    <w:permEnd w:id="1"/>
    <w:p w14:paraId="23AC7068">
      <w:pPr>
        <w:widowControl/>
        <w:spacing w:line="400" w:lineRule="exact"/>
        <w:jc w:val="both"/>
        <w:outlineLvl w:val="1"/>
        <w:rPr>
          <w:rFonts w:hint="eastAsia" w:ascii="宋体" w:hAnsi="宋体" w:cs="宋体"/>
          <w:b/>
          <w:color w:val="000000" w:themeColor="text1"/>
          <w:sz w:val="24"/>
          <w14:textFill>
            <w14:solidFill>
              <w14:schemeClr w14:val="tx1"/>
            </w14:solidFill>
          </w14:textFill>
        </w:rPr>
      </w:pPr>
      <w:bookmarkStart w:id="18" w:name="_Toc3434"/>
      <w:bookmarkStart w:id="19" w:name="_Toc76373866"/>
      <w:bookmarkStart w:id="20" w:name="_Toc10137"/>
      <w:bookmarkStart w:id="21" w:name="_Toc30358"/>
      <w:bookmarkStart w:id="22" w:name="_Toc25072"/>
      <w:bookmarkStart w:id="23" w:name="_Toc25496"/>
      <w:bookmarkStart w:id="24" w:name="_Toc26504"/>
      <w:r>
        <w:rPr>
          <w:rFonts w:hint="eastAsia" w:ascii="宋体" w:hAnsi="宋体" w:cs="宋体"/>
          <w:b/>
          <w:color w:val="000000" w:themeColor="text1"/>
          <w:sz w:val="24"/>
          <w14:textFill>
            <w14:solidFill>
              <w14:schemeClr w14:val="tx1"/>
            </w14:solidFill>
          </w14:textFill>
        </w:rPr>
        <w:t>二、竞选人资格要求</w:t>
      </w:r>
      <w:bookmarkEnd w:id="18"/>
      <w:bookmarkEnd w:id="19"/>
      <w:bookmarkEnd w:id="20"/>
      <w:bookmarkEnd w:id="21"/>
      <w:bookmarkEnd w:id="22"/>
      <w:bookmarkEnd w:id="23"/>
      <w:bookmarkEnd w:id="24"/>
    </w:p>
    <w:p w14:paraId="3CA659A2">
      <w:pPr>
        <w:widowControl/>
        <w:spacing w:line="400" w:lineRule="exact"/>
        <w:ind w:firstLine="480" w:firstLineChars="200"/>
        <w:jc w:val="both"/>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竞选人</w:t>
      </w:r>
      <w:r>
        <w:rPr>
          <w:rFonts w:hint="eastAsia" w:ascii="宋体" w:hAnsi="宋体" w:cs="宋体"/>
          <w:bCs/>
          <w:color w:val="000000" w:themeColor="text1"/>
          <w:sz w:val="24"/>
          <w:szCs w:val="24"/>
          <w14:textFill>
            <w14:solidFill>
              <w14:schemeClr w14:val="tx1"/>
            </w14:solidFill>
          </w14:textFill>
        </w:rPr>
        <w:t>应首先符合政府采购法第二十二条规定的基本资格条件，同时符合根据该项目特殊要求设置的特定资格条件。</w:t>
      </w:r>
    </w:p>
    <w:p w14:paraId="7D11C22B">
      <w:pPr>
        <w:widowControl/>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1.基本资格条件</w:t>
      </w:r>
    </w:p>
    <w:p w14:paraId="120AC625">
      <w:pPr>
        <w:widowControl/>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（1）具有独立承担民事责任的能力</w:t>
      </w:r>
    </w:p>
    <w:p w14:paraId="157C2249">
      <w:pPr>
        <w:widowControl/>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（2）具有良好的商业信誉和健全的财务会计制度；</w:t>
      </w:r>
    </w:p>
    <w:p w14:paraId="78DB2B50">
      <w:pPr>
        <w:widowControl/>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（3）具有履行合同所必需的设备和专业技术能力；</w:t>
      </w:r>
    </w:p>
    <w:p w14:paraId="76342545">
      <w:pPr>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（4）有依法缴纳税收和社会保障资金的良好记录；</w:t>
      </w:r>
    </w:p>
    <w:p w14:paraId="1814D6F1">
      <w:pPr>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（5）参加政府采购活动前三年内，在经营活动中没有重大违法记录；</w:t>
      </w:r>
    </w:p>
    <w:p w14:paraId="7689203C">
      <w:pPr>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（6）法律、行政法规规定的其他条件。</w:t>
      </w:r>
    </w:p>
    <w:p w14:paraId="71BC6F6B">
      <w:pPr>
        <w:overflowPunct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permStart w:id="2" w:edGrp="everyone"/>
      <w:r>
        <w:rPr>
          <w:rFonts w:hint="eastAsia" w:ascii="宋体" w:hAnsi="宋体" w:cs="宋体"/>
          <w:color w:val="000000" w:themeColor="text1"/>
          <w:sz w:val="24"/>
          <w:szCs w:val="24"/>
          <w14:textFill>
            <w14:solidFill>
              <w14:schemeClr w14:val="tx1"/>
            </w14:solidFill>
          </w14:textFill>
        </w:rPr>
        <w:t>2.特定资质条件</w:t>
      </w:r>
    </w:p>
    <w:p w14:paraId="27FBA440">
      <w:pPr>
        <w:pStyle w:val="13"/>
        <w:ind w:firstLine="480" w:firstLineChars="200"/>
        <w:jc w:val="both"/>
        <w:rPr>
          <w:rFonts w:hint="eastAsia" w:eastAsia="宋体"/>
          <w:color w:val="000000" w:themeColor="text1"/>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（1）竞选人须具备</w:t>
      </w:r>
      <w:r>
        <w:rPr>
          <w:rFonts w:hint="eastAsia" w:ascii="宋体" w:hAnsi="宋体" w:cs="宋体"/>
          <w:color w:val="000000" w:themeColor="text1"/>
          <w:sz w:val="24"/>
          <w:szCs w:val="24"/>
          <w:lang w:val="en-US" w:eastAsia="zh-CN"/>
          <w14:textFill>
            <w14:solidFill>
              <w14:schemeClr w14:val="tx1"/>
            </w14:solidFill>
          </w14:textFill>
        </w:rPr>
        <w:t>与本项目</w:t>
      </w:r>
      <w:r>
        <w:rPr>
          <w:rFonts w:hint="eastAsia" w:ascii="宋体" w:hAnsi="宋体" w:cs="宋体"/>
          <w:color w:val="000000" w:themeColor="text1"/>
          <w:sz w:val="24"/>
          <w:szCs w:val="24"/>
          <w14:textFill>
            <w14:solidFill>
              <w14:schemeClr w14:val="tx1"/>
            </w14:solidFill>
          </w14:textFill>
        </w:rPr>
        <w:t>相应的营业资质</w:t>
      </w:r>
      <w:r>
        <w:rPr>
          <w:rFonts w:hint="eastAsia" w:ascii="宋体" w:hAnsi="宋体" w:cs="宋体"/>
          <w:color w:val="000000" w:themeColor="text1"/>
          <w:sz w:val="24"/>
          <w:szCs w:val="24"/>
          <w:lang w:eastAsia="zh-CN"/>
          <w14:textFill>
            <w14:solidFill>
              <w14:schemeClr w14:val="tx1"/>
            </w14:solidFill>
          </w14:textFill>
        </w:rPr>
        <w:t>。</w:t>
      </w:r>
    </w:p>
    <w:permEnd w:id="2"/>
    <w:p w14:paraId="60E348F2">
      <w:pPr>
        <w:overflowPunct w:val="0"/>
        <w:spacing w:line="400" w:lineRule="exact"/>
        <w:jc w:val="both"/>
        <w:outlineLvl w:val="1"/>
        <w:rPr>
          <w:rFonts w:ascii="宋体" w:hAnsi="宋体" w:cs="宋体"/>
          <w:b/>
          <w:color w:val="000000" w:themeColor="text1"/>
          <w:sz w:val="24"/>
          <w14:textFill>
            <w14:solidFill>
              <w14:schemeClr w14:val="tx1"/>
            </w14:solidFill>
          </w14:textFill>
        </w:rPr>
      </w:pPr>
      <w:bookmarkStart w:id="25" w:name="_Toc2529"/>
      <w:bookmarkStart w:id="26" w:name="_Toc11504"/>
      <w:r>
        <w:rPr>
          <w:rFonts w:hint="eastAsia" w:ascii="宋体" w:hAnsi="宋体" w:cs="宋体"/>
          <w:b/>
          <w:color w:val="000000" w:themeColor="text1"/>
          <w:sz w:val="24"/>
          <w14:textFill>
            <w14:solidFill>
              <w14:schemeClr w14:val="tx1"/>
            </w14:solidFill>
          </w14:textFill>
        </w:rPr>
        <w:t>三、竞选有关规定</w:t>
      </w:r>
      <w:bookmarkEnd w:id="25"/>
      <w:r>
        <w:rPr>
          <w:rFonts w:hint="eastAsia" w:ascii="宋体" w:hAnsi="宋体" w:cs="宋体"/>
          <w:b/>
          <w:color w:val="000000" w:themeColor="text1"/>
          <w:sz w:val="24"/>
          <w14:textFill>
            <w14:solidFill>
              <w14:schemeClr w14:val="tx1"/>
            </w14:solidFill>
          </w14:textFill>
        </w:rPr>
        <w:t>及说明</w:t>
      </w:r>
      <w:bookmarkEnd w:id="26"/>
    </w:p>
    <w:p w14:paraId="7224B752">
      <w:pPr>
        <w:keepNext/>
        <w:overflowPunct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1、单位负责人为同一人或者存在直接控股、管理关系的不同供应商，不得参加同一合同项的采购活动。</w:t>
      </w:r>
    </w:p>
    <w:p w14:paraId="46C7BA67">
      <w:pPr>
        <w:keepNext/>
        <w:overflowPunct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2、为采购项目提供整体设计、规范编制或者项目管理、监理、检测等服务的供应商，不得再参加该采购项目的其他采购活动。</w:t>
      </w:r>
    </w:p>
    <w:p w14:paraId="1D9BA82F">
      <w:pPr>
        <w:widowControl/>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3、同一合同项（分包）下的货物，制造商参与竞选的，不得再委托代理商参与竞选。</w:t>
      </w:r>
    </w:p>
    <w:p w14:paraId="0360D62E">
      <w:pPr>
        <w:widowControl/>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4、竞选货物必须符合国家标准、行业标准和专业标准等相关标准。</w:t>
      </w:r>
    </w:p>
    <w:p w14:paraId="321150F0">
      <w:pPr>
        <w:widowControl/>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5、截至采购活动正式开始前，采购人所作出的一切书面或官网发布的更正、修改、补充说明、答疑等内容，都是采购文件不可分割的组成部分。</w:t>
      </w:r>
    </w:p>
    <w:p w14:paraId="6F86DD42">
      <w:pPr>
        <w:pStyle w:val="14"/>
        <w:spacing w:before="0" w:beforeAutospacing="0" w:after="0" w:afterAutospacing="0" w:line="400" w:lineRule="exact"/>
        <w:ind w:firstLine="480" w:firstLineChars="2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6、报名单位名称必须与竞选人名称相同，只有按上述资格规定报名后，才具备采购准入资格。</w:t>
      </w:r>
    </w:p>
    <w:p w14:paraId="78733E85">
      <w:pPr>
        <w:widowControl/>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77FD5C26">
      <w:pPr>
        <w:widowControl/>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8、超过报名截止时间递交的竞选文件、不按本采购文件规定制作和密封的竞选文件，恕不接收。</w:t>
      </w:r>
    </w:p>
    <w:p w14:paraId="7F87755E">
      <w:pPr>
        <w:widowControl/>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9、采购文件中涉及的“采购人”系指本次组织竞选的重庆医科大学附属第二医院；</w:t>
      </w:r>
    </w:p>
    <w:p w14:paraId="56D6AD1A">
      <w:pPr>
        <w:widowControl/>
        <w:spacing w:line="400" w:lineRule="exact"/>
        <w:ind w:firstLine="480" w:firstLineChars="200"/>
        <w:jc w:val="both"/>
        <w:rPr>
          <w:rFonts w:hint="eastAsia"/>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10、“供应商”“竞选人”“中选人”是指拟参加竞选和向采购人提供货物及相应服务的供应商。</w:t>
      </w:r>
    </w:p>
    <w:p w14:paraId="48FD2628">
      <w:pPr>
        <w:widowControl/>
        <w:spacing w:line="400" w:lineRule="exact"/>
        <w:jc w:val="both"/>
        <w:outlineLvl w:val="1"/>
        <w:rPr>
          <w:rFonts w:hint="eastAsia" w:ascii="宋体" w:hAnsi="宋体" w:cs="宋体"/>
          <w:b/>
          <w:bCs/>
          <w:color w:val="000000" w:themeColor="text1"/>
          <w:sz w:val="24"/>
          <w:szCs w:val="24"/>
          <w14:textFill>
            <w14:solidFill>
              <w14:schemeClr w14:val="tx1"/>
            </w14:solidFill>
          </w14:textFill>
        </w:rPr>
      </w:pPr>
      <w:bookmarkStart w:id="27" w:name="_Toc6749"/>
      <w:bookmarkStart w:id="28" w:name="_Toc18133"/>
      <w:bookmarkStart w:id="29" w:name="_Toc7527"/>
      <w:bookmarkStart w:id="30" w:name="_Toc28099"/>
      <w:bookmarkStart w:id="31" w:name="_Toc14530"/>
      <w:bookmarkStart w:id="32" w:name="_Toc654"/>
      <w:bookmarkStart w:id="33" w:name="_Toc18799"/>
      <w:bookmarkStart w:id="34" w:name="_Toc24589"/>
      <w:r>
        <w:rPr>
          <w:rFonts w:hint="eastAsia" w:ascii="宋体" w:hAnsi="宋体" w:cs="宋体"/>
          <w:b/>
          <w:bCs/>
          <w:color w:val="000000" w:themeColor="text1"/>
          <w:sz w:val="24"/>
          <w:szCs w:val="24"/>
          <w14:textFill>
            <w14:solidFill>
              <w14:schemeClr w14:val="tx1"/>
            </w14:solidFill>
          </w14:textFill>
        </w:rPr>
        <w:t>四、报名时间、地点、方式</w:t>
      </w:r>
      <w:bookmarkEnd w:id="27"/>
      <w:bookmarkEnd w:id="28"/>
    </w:p>
    <w:p w14:paraId="028AA9EA">
      <w:pPr>
        <w:pStyle w:val="14"/>
        <w:spacing w:before="0" w:beforeAutospacing="0" w:after="0" w:afterAutospacing="0" w:line="400" w:lineRule="exact"/>
        <w:ind w:firstLine="480" w:firstLineChars="200"/>
        <w:jc w:val="both"/>
        <w:rPr>
          <w:rFonts w:hint="default" w:ascii="宋体" w:hAnsi="宋体" w:eastAsia="宋体" w:cs="宋体"/>
          <w:color w:val="000000"/>
          <w:szCs w:val="24"/>
          <w:lang w:val="en-US" w:eastAsia="zh-CN"/>
        </w:rPr>
      </w:pPr>
      <w:bookmarkStart w:id="35" w:name="_Toc8409"/>
      <w:bookmarkStart w:id="36" w:name="_Toc768"/>
      <w:r>
        <w:rPr>
          <w:rFonts w:hint="eastAsia" w:ascii="宋体" w:hAnsi="宋体" w:eastAsia="宋体" w:cs="宋体"/>
          <w:color w:val="000000"/>
          <w:szCs w:val="24"/>
        </w:rPr>
        <w:t>1.报名截止时间：</w:t>
      </w:r>
      <w:r>
        <w:rPr>
          <w:rFonts w:hint="eastAsia" w:ascii="宋体" w:hAnsi="宋体" w:eastAsia="宋体" w:cs="宋体"/>
          <w:color w:val="000000"/>
          <w:szCs w:val="24"/>
          <w:lang w:val="en-US" w:eastAsia="zh-CN"/>
        </w:rPr>
        <w:t>2025年8月15日17：00</w:t>
      </w:r>
    </w:p>
    <w:p w14:paraId="27EC7597">
      <w:pPr>
        <w:pStyle w:val="14"/>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2.报名方式及要求：按照本邀请书第二条竞选人资格的要求，通过邮件提交报名资证材料，报名邮箱：798941999@qq.com，邮件主题：“包号-需求部门-报名项目名称-生产厂家-竞选公司（全称）-联系人姓名及电话”。</w:t>
      </w:r>
    </w:p>
    <w:p w14:paraId="5D8B5542">
      <w:pPr>
        <w:pStyle w:val="14"/>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3.报名注意事项：竞选人应仔细阅读和检查采购文件的全部内容。如发现缺页或附件不全，应及时提出，以便补齐。如有疑问，请在报名截止日期前向采购人提出，超过此时间规定，采购人不再受理疑问。</w:t>
      </w:r>
    </w:p>
    <w:p w14:paraId="12A82296">
      <w:pPr>
        <w:widowControl/>
        <w:spacing w:line="400" w:lineRule="exact"/>
        <w:outlineLvl w:val="1"/>
        <w:rPr>
          <w:rFonts w:hint="eastAsia"/>
          <w:color w:val="000000"/>
        </w:rPr>
      </w:pPr>
      <w:r>
        <w:rPr>
          <w:rFonts w:hint="eastAsia" w:ascii="宋体" w:hAnsi="宋体" w:cs="宋体"/>
          <w:b/>
          <w:color w:val="000000"/>
          <w:sz w:val="24"/>
        </w:rPr>
        <w:t>五、竞选文件递交与采购谈判时间、地点</w:t>
      </w:r>
      <w:bookmarkEnd w:id="35"/>
      <w:bookmarkEnd w:id="36"/>
    </w:p>
    <w:p w14:paraId="7BEF0C64">
      <w:pPr>
        <w:pStyle w:val="14"/>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39FE25DE">
      <w:pPr>
        <w:pStyle w:val="14"/>
        <w:spacing w:before="0" w:beforeAutospacing="0" w:after="0" w:afterAutospacing="0" w:line="400" w:lineRule="exact"/>
        <w:ind w:firstLine="480" w:firstLineChars="200"/>
        <w:jc w:val="both"/>
        <w:rPr>
          <w:rFonts w:hint="default" w:ascii="宋体" w:hAnsi="宋体" w:eastAsia="宋体" w:cs="宋体"/>
          <w:color w:val="000000"/>
          <w:szCs w:val="24"/>
          <w:lang w:val="en-US" w:eastAsia="zh-CN"/>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lang w:val="en-US" w:eastAsia="zh-CN"/>
        </w:rPr>
        <w:t>2025年8月18日下午14:30</w:t>
      </w:r>
    </w:p>
    <w:p w14:paraId="54686817">
      <w:pPr>
        <w:pStyle w:val="14"/>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3.采购谈判时间：重庆医科大学附属第二医院都市方舟五楼采购管理处会议室（地址：重庆市渝中区临江路74号）</w:t>
      </w:r>
    </w:p>
    <w:p w14:paraId="6523A8DE">
      <w:pPr>
        <w:widowControl/>
        <w:spacing w:line="400" w:lineRule="exact"/>
        <w:outlineLvl w:val="1"/>
        <w:rPr>
          <w:rFonts w:hint="eastAsia" w:ascii="宋体" w:hAnsi="宋体" w:cs="宋体"/>
          <w:b/>
          <w:color w:val="000000"/>
          <w:sz w:val="24"/>
        </w:rPr>
      </w:pPr>
      <w:bookmarkStart w:id="37" w:name="_Toc23853"/>
      <w:r>
        <w:rPr>
          <w:rFonts w:hint="eastAsia" w:ascii="宋体" w:hAnsi="宋体" w:cs="宋体"/>
          <w:b/>
          <w:color w:val="000000"/>
          <w:sz w:val="24"/>
        </w:rPr>
        <w:t>六、联系方式</w:t>
      </w:r>
      <w:bookmarkEnd w:id="37"/>
    </w:p>
    <w:p w14:paraId="22CCF5D6">
      <w:pPr>
        <w:pStyle w:val="14"/>
        <w:spacing w:before="0" w:beforeAutospacing="0" w:after="0" w:afterAutospacing="0" w:line="400" w:lineRule="exact"/>
        <w:ind w:firstLine="480" w:firstLineChars="200"/>
        <w:jc w:val="both"/>
        <w:rPr>
          <w:rFonts w:hint="eastAsia" w:ascii="宋体" w:hAnsi="宋体" w:cs="宋体"/>
          <w:color w:val="000000"/>
          <w:sz w:val="24"/>
          <w:szCs w:val="24"/>
        </w:rPr>
      </w:pPr>
      <w:r>
        <w:rPr>
          <w:rFonts w:hint="eastAsia" w:ascii="宋体" w:hAnsi="宋体" w:eastAsia="宋体" w:cs="宋体"/>
          <w:color w:val="000000"/>
          <w:szCs w:val="24"/>
          <w:lang w:val="en-US" w:eastAsia="zh-CN"/>
        </w:rPr>
        <w:t>报名</w:t>
      </w:r>
      <w:r>
        <w:rPr>
          <w:rFonts w:hint="eastAsia" w:ascii="宋体" w:hAnsi="宋体" w:eastAsia="宋体" w:cs="宋体"/>
          <w:color w:val="000000"/>
          <w:szCs w:val="24"/>
        </w:rPr>
        <w:t>联系人：张老师</w:t>
      </w:r>
      <w:r>
        <w:rPr>
          <w:rFonts w:hint="eastAsia" w:ascii="宋体" w:hAnsi="宋体" w:eastAsia="宋体" w:cs="宋体"/>
          <w:color w:val="000000"/>
          <w:szCs w:val="24"/>
          <w:lang w:val="en-US" w:eastAsia="zh-CN"/>
        </w:rPr>
        <w:t xml:space="preserve">     联系</w:t>
      </w:r>
      <w:r>
        <w:rPr>
          <w:rFonts w:hint="eastAsia" w:ascii="宋体" w:hAnsi="宋体" w:cs="宋体"/>
          <w:color w:val="000000"/>
          <w:sz w:val="24"/>
          <w:szCs w:val="24"/>
        </w:rPr>
        <w:t>电话：17782250622</w:t>
      </w:r>
    </w:p>
    <w:bookmarkEnd w:id="29"/>
    <w:bookmarkEnd w:id="30"/>
    <w:bookmarkEnd w:id="31"/>
    <w:bookmarkEnd w:id="32"/>
    <w:bookmarkEnd w:id="33"/>
    <w:bookmarkEnd w:id="34"/>
    <w:p w14:paraId="234673DA">
      <w:pPr>
        <w:tabs>
          <w:tab w:val="left" w:pos="3360"/>
        </w:tabs>
        <w:spacing w:line="360" w:lineRule="auto"/>
        <w:jc w:val="center"/>
        <w:outlineLvl w:val="0"/>
        <w:rPr>
          <w:rFonts w:hint="eastAsia" w:ascii="宋体" w:hAnsi="宋体" w:cs="宋体"/>
          <w:b/>
          <w:color w:val="000000" w:themeColor="text1"/>
          <w:szCs w:val="36"/>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Start w:id="38" w:name="_Toc25272"/>
      <w:bookmarkStart w:id="39" w:name="_Toc14224"/>
      <w:bookmarkStart w:id="40" w:name="_Toc76373872"/>
      <w:bookmarkStart w:id="41" w:name="_Toc9714"/>
      <w:bookmarkStart w:id="42" w:name="_Toc4033"/>
      <w:bookmarkStart w:id="43" w:name="_Toc23532"/>
      <w:bookmarkStart w:id="44" w:name="_Toc20138"/>
      <w:r>
        <w:rPr>
          <w:rFonts w:hint="eastAsia" w:ascii="宋体" w:hAnsi="宋体" w:cs="宋体"/>
          <w:b/>
          <w:color w:val="000000" w:themeColor="text1"/>
          <w:szCs w:val="36"/>
          <w14:textFill>
            <w14:solidFill>
              <w14:schemeClr w14:val="tx1"/>
            </w14:solidFill>
          </w14:textFill>
        </w:rPr>
        <w:t xml:space="preserve">第二篇 </w:t>
      </w:r>
      <w:bookmarkEnd w:id="38"/>
      <w:bookmarkEnd w:id="39"/>
      <w:bookmarkEnd w:id="40"/>
      <w:bookmarkEnd w:id="41"/>
      <w:bookmarkEnd w:id="42"/>
      <w:r>
        <w:rPr>
          <w:rFonts w:hint="eastAsia" w:ascii="宋体" w:hAnsi="宋体" w:cs="宋体"/>
          <w:b/>
          <w:color w:val="000000" w:themeColor="text1"/>
          <w:szCs w:val="36"/>
          <w14:textFill>
            <w14:solidFill>
              <w14:schemeClr w14:val="tx1"/>
            </w14:solidFill>
          </w14:textFill>
        </w:rPr>
        <w:t>技术（质量）与商务需求</w:t>
      </w:r>
      <w:bookmarkEnd w:id="43"/>
      <w:bookmarkEnd w:id="44"/>
    </w:p>
    <w:p w14:paraId="31D8467F">
      <w:pPr>
        <w:widowControl/>
        <w:spacing w:before="120" w:beforeLines="50" w:line="400" w:lineRule="exact"/>
        <w:jc w:val="both"/>
        <w:outlineLvl w:val="1"/>
        <w:rPr>
          <w:rFonts w:hint="eastAsia" w:cs="宋体"/>
          <w:b/>
          <w:color w:val="000000" w:themeColor="text1"/>
          <w:sz w:val="24"/>
          <w14:textFill>
            <w14:solidFill>
              <w14:schemeClr w14:val="tx1"/>
            </w14:solidFill>
          </w14:textFill>
        </w:rPr>
      </w:pPr>
      <w:permStart w:id="3" w:edGrp="everyone"/>
      <w:bookmarkStart w:id="45" w:name="_Toc76373874"/>
      <w:bookmarkStart w:id="46" w:name="_Toc11474"/>
      <w:bookmarkStart w:id="47" w:name="_Toc13391"/>
      <w:bookmarkStart w:id="48" w:name="_Toc2599"/>
      <w:bookmarkStart w:id="49" w:name="_Toc3153"/>
      <w:bookmarkStart w:id="50" w:name="_Toc27187"/>
      <w:bookmarkStart w:id="51" w:name="_Toc25148"/>
      <w:bookmarkStart w:id="52" w:name="_Toc6188"/>
      <w:r>
        <w:rPr>
          <w:rFonts w:hint="eastAsia" w:cs="宋体"/>
          <w:b/>
          <w:color w:val="000000" w:themeColor="text1"/>
          <w:sz w:val="24"/>
          <w14:textFill>
            <w14:solidFill>
              <w14:schemeClr w14:val="tx1"/>
            </w14:solidFill>
          </w14:textFill>
        </w:rPr>
        <w:t>一、技术需求</w:t>
      </w:r>
      <w:bookmarkEnd w:id="45"/>
      <w:bookmarkEnd w:id="46"/>
      <w:bookmarkEnd w:id="47"/>
      <w:bookmarkEnd w:id="48"/>
      <w:bookmarkEnd w:id="49"/>
      <w:r>
        <w:rPr>
          <w:rFonts w:hint="eastAsia" w:cs="宋体"/>
          <w:b/>
          <w:color w:val="000000" w:themeColor="text1"/>
          <w:sz w:val="24"/>
          <w14:textFill>
            <w14:solidFill>
              <w14:schemeClr w14:val="tx1"/>
            </w14:solidFill>
          </w14:textFill>
        </w:rPr>
        <w:t>（含技术参数与配置）</w:t>
      </w:r>
      <w:bookmarkEnd w:id="50"/>
      <w:bookmarkEnd w:id="51"/>
      <w:bookmarkEnd w:id="52"/>
    </w:p>
    <w:permEnd w:id="3"/>
    <w:p w14:paraId="0C1B7FCA">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outlineLvl w:val="1"/>
        <w:rPr>
          <w:rFonts w:hint="eastAsia" w:cs="宋体"/>
          <w:b/>
          <w:color w:val="000000" w:themeColor="text1"/>
          <w:sz w:val="24"/>
          <w14:textFill>
            <w14:solidFill>
              <w14:schemeClr w14:val="tx1"/>
            </w14:solidFill>
          </w14:textFill>
        </w:rPr>
      </w:pPr>
      <w:bookmarkStart w:id="53" w:name="_Toc29225"/>
      <w:bookmarkStart w:id="54" w:name="_Toc6355"/>
      <w:bookmarkStart w:id="55" w:name="_Toc76373876"/>
      <w:bookmarkStart w:id="56" w:name="_Toc29620"/>
      <w:bookmarkStart w:id="57" w:name="_Toc30465"/>
      <w:bookmarkStart w:id="58" w:name="_Toc13107"/>
      <w:bookmarkStart w:id="59" w:name="_Toc1955"/>
      <w:r>
        <w:rPr>
          <w:rFonts w:hint="eastAsia" w:cs="宋体"/>
          <w:b/>
          <w:color w:val="000000" w:themeColor="text1"/>
          <w:sz w:val="24"/>
          <w14:textFill>
            <w14:solidFill>
              <w14:schemeClr w14:val="tx1"/>
            </w14:solidFill>
          </w14:textFill>
        </w:rPr>
        <w:t>技术参数</w:t>
      </w:r>
    </w:p>
    <w:p w14:paraId="40F02158">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outlineLvl w:val="1"/>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（一）</w:t>
      </w:r>
      <w:bookmarkStart w:id="60" w:name="_Toc14722"/>
      <w:r>
        <w:rPr>
          <w:rFonts w:hint="eastAsia" w:ascii="宋体" w:hAnsi="宋体" w:eastAsia="宋体" w:cs="宋体"/>
          <w:b/>
          <w:bCs/>
          <w:color w:val="000000" w:themeColor="text1"/>
          <w:sz w:val="24"/>
          <w:szCs w:val="24"/>
          <w:lang w:val="en-US" w:eastAsia="zh-CN"/>
          <w14:textFill>
            <w14:solidFill>
              <w14:schemeClr w14:val="tx1"/>
            </w14:solidFill>
          </w14:textFill>
        </w:rPr>
        <w:t>LED显示屏</w:t>
      </w:r>
    </w:p>
    <w:p w14:paraId="298D73E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1.LED显示屏模组的像素间距：≤1.53mm；模组分辨率：208*104。像素密度:422500点/㎡模组尺寸（W*H）：320*160mm。全封闭后盖。</w:t>
      </w:r>
    </w:p>
    <w:p w14:paraId="06F5AA8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2、模组常规技术指标：白平衡亮度≥850nits，支持通过配套软件0-100%</w:t>
      </w:r>
      <w:r>
        <w:rPr>
          <w:rFonts w:hint="eastAsia" w:ascii="宋体" w:hAnsi="宋体" w:cs="宋体"/>
          <w:b w:val="0"/>
          <w:bCs w:val="0"/>
          <w:color w:val="000000" w:themeColor="text1"/>
          <w:sz w:val="24"/>
          <w:szCs w:val="24"/>
          <w:lang w:val="en-US" w:eastAsia="zh-CN"/>
          <w14:textFill>
            <w14:solidFill>
              <w14:schemeClr w14:val="tx1"/>
            </w14:solidFill>
          </w14:textFill>
        </w:rPr>
        <w:t>无级</w:t>
      </w:r>
      <w:r>
        <w:rPr>
          <w:rFonts w:hint="eastAsia" w:ascii="宋体" w:hAnsi="宋体" w:eastAsia="宋体" w:cs="宋体"/>
          <w:b w:val="0"/>
          <w:bCs w:val="0"/>
          <w:color w:val="000000" w:themeColor="text1"/>
          <w:sz w:val="24"/>
          <w:szCs w:val="24"/>
          <w:lang w:val="en-US" w:eastAsia="zh-CN"/>
          <w14:textFill>
            <w14:solidFill>
              <w14:schemeClr w14:val="tx1"/>
            </w14:solidFill>
          </w14:textFill>
        </w:rPr>
        <w:t>调节；对比度≥6000:1；色温3000-38000K可调。</w:t>
      </w:r>
    </w:p>
    <w:p w14:paraId="418187D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3.刷新频率：≥3840Hz；换帧频率：≥60Hz，支持120Hz等3D显示技术。</w:t>
      </w:r>
    </w:p>
    <w:p w14:paraId="0E31765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4.像素失控率≤0.00001，无连续失控率。亮度衰减率,中央亮度&gt;100cd/m'白场，水平视角80”时，亮度衰减率≤2.7%;中央亮度&gt;100cd/m白场，垂直视角60°时，亮度衰减率≤4.2%</w:t>
      </w:r>
    </w:p>
    <w:p w14:paraId="5246DAF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5.为方便观众多角度观看屏幕上的所有内容，其可视角：水平≥175˚；垂直≥173˚。</w:t>
      </w:r>
    </w:p>
    <w:p w14:paraId="3AF7288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6.为保证均匀性良好的显示屏的显示效果，屏幕清晰，色彩均匀，其亮度均匀：≥99.2%。</w:t>
      </w:r>
    </w:p>
    <w:p w14:paraId="60E92F0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7.为保证显示屏的色空间好，显示丰富色彩的潜力大，其亮度鉴别等级C级：≥24。</w:t>
      </w:r>
    </w:p>
    <w:p w14:paraId="62B7138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8.为保证对色彩的识别能力和成像的色彩表现能力，其彩色信号处理位数：≥16bit。</w:t>
      </w:r>
    </w:p>
    <w:p w14:paraId="75CC193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9.在降低亮度的同时不损失灰度与画质，其产品支持EPWM灰阶控制技术提升低灰视觉效果；支持低亮高灰：100%亮度时，18bits灰度；20%，14bits灰度。</w:t>
      </w:r>
    </w:p>
    <w:p w14:paraId="73D0F41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10.支持单点亮度校正功能、LED显示屏图像质量主观评价等级优。</w:t>
      </w:r>
    </w:p>
    <w:p w14:paraId="4940521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11.带有智能（黑屏）节电功能，开启智能节电功能比没有开启节能 80%以上</w:t>
      </w:r>
    </w:p>
    <w:p w14:paraId="51CF0BB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12.屏幕温升：最高亮度（白平衡）连续工作2小时，模组表面温升＜20℃,符合GB 4943.1-2022要求。</w:t>
      </w:r>
    </w:p>
    <w:p w14:paraId="048CBCF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13.在室温下，LED显示屏供电电源的功率因数不小于96%，转换效率不小于90%。"</w:t>
      </w:r>
    </w:p>
    <w:p w14:paraId="72CA3BFE">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（二）开关电源</w:t>
      </w:r>
      <w:r>
        <w:rPr>
          <w:rFonts w:hint="eastAsia" w:ascii="宋体" w:hAnsi="宋体" w:eastAsia="宋体" w:cs="宋体"/>
          <w:b w:val="0"/>
          <w:bCs w:val="0"/>
          <w:color w:val="000000" w:themeColor="text1"/>
          <w:sz w:val="24"/>
          <w:szCs w:val="24"/>
          <w:lang w:val="en-US" w:eastAsia="zh-CN"/>
          <w14:textFill>
            <w14:solidFill>
              <w14:schemeClr w14:val="tx1"/>
            </w14:solidFill>
          </w14:textFill>
        </w:rPr>
        <w:tab/>
      </w:r>
    </w:p>
    <w:p w14:paraId="1FE0205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1.输出电压：4.5V/5V/DC；输出电流：40A；额度功率：185W；纹波与噪声：150mVp-p；电压调节范围：4.05～4.95V；</w:t>
      </w:r>
    </w:p>
    <w:p w14:paraId="2C049F5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2.输入电压/输入频率：200～240VAC/47～63</w:t>
      </w:r>
      <w:r>
        <w:rPr>
          <w:rFonts w:hint="eastAsia" w:ascii="宋体" w:hAnsi="宋体" w:cs="宋体"/>
          <w:b w:val="0"/>
          <w:bCs w:val="0"/>
          <w:color w:val="000000" w:themeColor="text1"/>
          <w:sz w:val="24"/>
          <w:szCs w:val="24"/>
          <w:lang w:val="en-US" w:eastAsia="zh-CN"/>
          <w14:textFill>
            <w14:solidFill>
              <w14:schemeClr w14:val="tx1"/>
            </w14:solidFill>
          </w14:textFill>
        </w:rPr>
        <w:t>Hz</w:t>
      </w:r>
      <w:r>
        <w:rPr>
          <w:rFonts w:hint="eastAsia" w:ascii="宋体" w:hAnsi="宋体" w:eastAsia="宋体" w:cs="宋体"/>
          <w:b w:val="0"/>
          <w:bCs w:val="0"/>
          <w:color w:val="000000" w:themeColor="text1"/>
          <w:sz w:val="24"/>
          <w:szCs w:val="24"/>
          <w:lang w:val="en-US" w:eastAsia="zh-CN"/>
          <w14:textFill>
            <w14:solidFill>
              <w14:schemeClr w14:val="tx1"/>
            </w14:solidFill>
          </w14:textFill>
        </w:rPr>
        <w:t>；功率因素（Typ）：PF≥0.5；</w:t>
      </w:r>
    </w:p>
    <w:p w14:paraId="1B2C840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3.浪涌电流（Typ）40A/230VAC</w:t>
      </w:r>
    </w:p>
    <w:p w14:paraId="71DD88A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4.过载保护：110%～150%rated；</w:t>
      </w:r>
    </w:p>
    <w:p w14:paraId="7DFCEFC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5.短路：输出端短路后电源保护，消除短路后可自动恢复输出；</w:t>
      </w:r>
    </w:p>
    <w:p w14:paraId="5FFABB8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6.绝缘强度：I/P-O/P、I/P-FG、O/P-FG：大于100MΩ/500VDC/25℃/70%RH；</w:t>
      </w:r>
    </w:p>
    <w:p w14:paraId="4EDC7E4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7.工作温度：-30℃～+50℃ (AC 230V)； </w:t>
      </w:r>
    </w:p>
    <w:p w14:paraId="479DEF3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8.储存温度/湿度：-40～+85℃，10～95%RH 不凝固； </w:t>
      </w:r>
    </w:p>
    <w:p w14:paraId="612608F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9.寿命：100,000小时(25℃)；</w:t>
      </w:r>
    </w:p>
    <w:p w14:paraId="51B900A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10.保护功能：过载/短路保护。</w:t>
      </w:r>
      <w:r>
        <w:rPr>
          <w:rFonts w:hint="eastAsia" w:ascii="宋体" w:hAnsi="宋体" w:eastAsia="宋体" w:cs="宋体"/>
          <w:b w:val="0"/>
          <w:bCs w:val="0"/>
          <w:color w:val="000000" w:themeColor="text1"/>
          <w:sz w:val="24"/>
          <w:szCs w:val="24"/>
          <w:lang w:val="en-US" w:eastAsia="zh-CN"/>
          <w14:textFill>
            <w14:solidFill>
              <w14:schemeClr w14:val="tx1"/>
            </w14:solidFill>
          </w14:textFill>
        </w:rPr>
        <w:tab/>
      </w:r>
    </w:p>
    <w:p w14:paraId="0EE71B0B">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（三）接收卡</w:t>
      </w:r>
      <w:r>
        <w:rPr>
          <w:rFonts w:hint="eastAsia" w:ascii="宋体" w:hAnsi="宋体" w:eastAsia="宋体" w:cs="宋体"/>
          <w:b w:val="0"/>
          <w:bCs w:val="0"/>
          <w:color w:val="000000" w:themeColor="text1"/>
          <w:sz w:val="24"/>
          <w:szCs w:val="24"/>
          <w:lang w:val="en-US" w:eastAsia="zh-CN"/>
          <w14:textFill>
            <w14:solidFill>
              <w14:schemeClr w14:val="tx1"/>
            </w14:solidFill>
          </w14:textFill>
        </w:rPr>
        <w:tab/>
      </w:r>
    </w:p>
    <w:p w14:paraId="7794EC1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1.单卡最大带载 512×512 像素，最多支持 24 组RGB 并行数据；</w:t>
      </w:r>
    </w:p>
    <w:p w14:paraId="1DF439B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2.采用 12 个标准HUB75接口，具有高稳定性和高可靠性，适用于多种环境的搭建；</w:t>
      </w:r>
    </w:p>
    <w:p w14:paraId="32D5012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3.支持逐点亮色度校正，可以对每个灯点的亮度和色度进行校正，有效消除色差，使整屏的亮度和色度达到高度均匀一致，提高显示屏的画质</w:t>
      </w:r>
    </w:p>
    <w:p w14:paraId="3012B7A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4.支持快速亮暗线调节</w:t>
      </w:r>
    </w:p>
    <w:p w14:paraId="1B8E0EB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5.支持 3D 功能</w:t>
      </w:r>
    </w:p>
    <w:p w14:paraId="6515A5F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6.支持Mapping功能，能直观的看到显示屏连接状况</w:t>
      </w:r>
    </w:p>
    <w:p w14:paraId="6FF409F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7.可以将指定图片设置为显示屏的开机、网线断开或无视频源信号时的画面或者最后一帧画面</w:t>
      </w:r>
    </w:p>
    <w:p w14:paraId="713501F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8.可以监测自身的温度和电压，无需其他外设，在软件上可以查看接收卡的温度和电压，检测发送设备与接收卡间或接收卡与接收卡间的网络通讯质量，记录错误包数，协助排除网络通讯隐患</w:t>
      </w:r>
    </w:p>
    <w:p w14:paraId="1E20841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9.支持5pin 液晶模块，用于显示接收卡的温度、电压、单次运行时间和总运行时间</w:t>
      </w:r>
    </w:p>
    <w:p w14:paraId="3C861CB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10.支持误码率监测接收卡间通讯时传输链路上的数据丢包情况</w:t>
      </w:r>
    </w:p>
    <w:p w14:paraId="5DE67DF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11.支持可以回读接收卡的固件程序并保存到本地，软件可以回读接收卡配置参数并保存到本地</w:t>
      </w:r>
    </w:p>
    <w:p w14:paraId="722D948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12.通过主备冗余机制增加接收卡间网线级联的可靠性。主备级联线路中，当其中一条线路出现故障时，另一条线路会即时工作，保证显示屏正常工作</w:t>
      </w:r>
    </w:p>
    <w:p w14:paraId="28FB461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13.通过软件在接收卡上保存两份接收卡配置参数，其中一份作为备份参数</w:t>
      </w:r>
    </w:p>
    <w:p w14:paraId="4964188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14.通过电源指示灯和状态指示灯不同闪烁状态可以判断，屏体工作状态，无需软件</w:t>
      </w:r>
    </w:p>
    <w:p w14:paraId="4B5984F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15.可配合多功能卡，实现当温度高于设定值时，自动断电，或打开风扇空调降低温度，保证屏体安全</w:t>
      </w:r>
    </w:p>
    <w:p w14:paraId="6E0BFC1D">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outlineLvl w:val="1"/>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（四）视频控制器</w:t>
      </w:r>
      <w:r>
        <w:rPr>
          <w:rFonts w:hint="eastAsia" w:ascii="宋体" w:hAnsi="宋体" w:eastAsia="宋体" w:cs="宋体"/>
          <w:b/>
          <w:bCs/>
          <w:color w:val="000000" w:themeColor="text1"/>
          <w:sz w:val="24"/>
          <w:szCs w:val="24"/>
          <w:lang w:val="en-US" w:eastAsia="zh-CN"/>
          <w14:textFill>
            <w14:solidFill>
              <w14:schemeClr w14:val="tx1"/>
            </w14:solidFill>
          </w14:textFill>
        </w:rPr>
        <w:tab/>
      </w:r>
    </w:p>
    <w:p w14:paraId="2DBB0FE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1.支持多达 5 路输入接口，包括 1 路 DVI，1 路 HDMI1.3，1 路 VGA，1 路 USB 播 放，1 路 CVBS。 </w:t>
      </w:r>
    </w:p>
    <w:p w14:paraId="5F349D3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2.支持 4 个网口输出，最大带载 390 万像素。 支持音频AUDIO输入和输出。 </w:t>
      </w:r>
    </w:p>
    <w:p w14:paraId="6D462D5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3.支持单台设备输出最大宽度3840，高度1920。</w:t>
      </w:r>
    </w:p>
    <w:p w14:paraId="3EDC824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4.支持6个自定义场景作为模板保存。</w:t>
      </w:r>
    </w:p>
    <w:p w14:paraId="5AA51F8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 支持一个窗口，且窗口位置、大小任意调整及窗口任意截取功能。</w:t>
      </w:r>
    </w:p>
    <w:p w14:paraId="6047B2D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6.支持画面在面板按键一键全屏缩放、点对点显示、自定义缩放三种缩放模式。 </w:t>
      </w:r>
    </w:p>
    <w:p w14:paraId="51DAF1C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7.支持快捷点屏，简单操作即可完成屏体配置。 </w:t>
      </w:r>
    </w:p>
    <w:p w14:paraId="0448D40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8.支持通过 RS232 协议连接中控设备。 </w:t>
      </w:r>
    </w:p>
    <w:p w14:paraId="6998532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9.支持屏体参数调整，例如亮度、Gamma 等。</w:t>
      </w:r>
    </w:p>
    <w:p w14:paraId="3F9F6BD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10.前面板直观的 LCD 显示界面，清晰的按键灯提示，简化了系统的控制操作。"</w:t>
      </w:r>
      <w:r>
        <w:rPr>
          <w:rFonts w:hint="eastAsia" w:ascii="宋体" w:hAnsi="宋体" w:eastAsia="宋体" w:cs="宋体"/>
          <w:b w:val="0"/>
          <w:bCs w:val="0"/>
          <w:color w:val="000000" w:themeColor="text1"/>
          <w:sz w:val="24"/>
          <w:szCs w:val="24"/>
          <w:lang w:val="en-US" w:eastAsia="zh-CN"/>
          <w14:textFill>
            <w14:solidFill>
              <w14:schemeClr w14:val="tx1"/>
            </w14:solidFill>
          </w14:textFill>
        </w:rPr>
        <w:tab/>
      </w:r>
    </w:p>
    <w:p w14:paraId="78E849B1">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outlineLvl w:val="1"/>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配置：</w:t>
      </w:r>
    </w:p>
    <w:p w14:paraId="7ED923A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1.屏体结构：定制，黑色铝合金边框+2040方管壁挂定制</w:t>
      </w:r>
      <w:r>
        <w:rPr>
          <w:rFonts w:hint="eastAsia" w:ascii="宋体" w:hAnsi="宋体" w:eastAsia="宋体" w:cs="宋体"/>
          <w:b w:val="0"/>
          <w:bCs w:val="0"/>
          <w:color w:val="000000" w:themeColor="text1"/>
          <w:sz w:val="24"/>
          <w:szCs w:val="24"/>
          <w:lang w:val="en-US" w:eastAsia="zh-CN"/>
          <w14:textFill>
            <w14:solidFill>
              <w14:schemeClr w14:val="tx1"/>
            </w14:solidFill>
          </w14:textFill>
        </w:rPr>
        <w:tab/>
      </w:r>
    </w:p>
    <w:p w14:paraId="722491D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2.控制主机</w:t>
      </w:r>
    </w:p>
    <w:p w14:paraId="0903D9F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3.扩声设备</w:t>
      </w:r>
      <w:r>
        <w:rPr>
          <w:rFonts w:hint="eastAsia" w:ascii="宋体" w:hAnsi="宋体" w:eastAsia="宋体" w:cs="宋体"/>
          <w:b w:val="0"/>
          <w:bCs w:val="0"/>
          <w:color w:val="000000" w:themeColor="text1"/>
          <w:sz w:val="24"/>
          <w:szCs w:val="24"/>
          <w:lang w:val="en-US" w:eastAsia="zh-CN"/>
          <w14:textFill>
            <w14:solidFill>
              <w14:schemeClr w14:val="tx1"/>
            </w14:solidFill>
          </w14:textFill>
        </w:rPr>
        <w:tab/>
      </w:r>
    </w:p>
    <w:p w14:paraId="6920B1F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4.主电线</w:t>
      </w:r>
    </w:p>
    <w:p w14:paraId="41813D9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5.主网线</w:t>
      </w:r>
      <w:r>
        <w:rPr>
          <w:rFonts w:hint="eastAsia" w:ascii="宋体" w:hAnsi="宋体" w:eastAsia="宋体" w:cs="宋体"/>
          <w:b w:val="0"/>
          <w:bCs w:val="0"/>
          <w:color w:val="000000" w:themeColor="text1"/>
          <w:sz w:val="24"/>
          <w:szCs w:val="24"/>
          <w:lang w:val="en-US" w:eastAsia="zh-CN"/>
          <w14:textFill>
            <w14:solidFill>
              <w14:schemeClr w14:val="tx1"/>
            </w14:solidFill>
          </w14:textFill>
        </w:rPr>
        <w:tab/>
      </w:r>
    </w:p>
    <w:p w14:paraId="007747B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6.LED安装调试</w:t>
      </w:r>
      <w:r>
        <w:rPr>
          <w:rFonts w:hint="eastAsia" w:ascii="宋体" w:hAnsi="宋体" w:eastAsia="宋体" w:cs="宋体"/>
          <w:b w:val="0"/>
          <w:bCs w:val="0"/>
          <w:color w:val="000000" w:themeColor="text1"/>
          <w:sz w:val="24"/>
          <w:szCs w:val="24"/>
          <w:lang w:val="en-US" w:eastAsia="zh-CN"/>
          <w14:textFill>
            <w14:solidFill>
              <w14:schemeClr w14:val="tx1"/>
            </w14:solidFill>
          </w14:textFill>
        </w:rPr>
        <w:tab/>
      </w:r>
      <w:r>
        <w:rPr>
          <w:rFonts w:hint="eastAsia" w:ascii="宋体" w:hAnsi="宋体" w:eastAsia="宋体" w:cs="宋体"/>
          <w:b w:val="0"/>
          <w:bCs w:val="0"/>
          <w:color w:val="000000" w:themeColor="text1"/>
          <w:sz w:val="24"/>
          <w:szCs w:val="24"/>
          <w:lang w:val="en-US" w:eastAsia="zh-CN"/>
          <w14:textFill>
            <w14:solidFill>
              <w14:schemeClr w14:val="tx1"/>
            </w14:solidFill>
          </w14:textFill>
        </w:rPr>
        <w:tab/>
      </w:r>
      <w:r>
        <w:rPr>
          <w:rFonts w:hint="eastAsia" w:ascii="宋体" w:hAnsi="宋体" w:eastAsia="宋体" w:cs="宋体"/>
          <w:b w:val="0"/>
          <w:bCs w:val="0"/>
          <w:color w:val="000000" w:themeColor="text1"/>
          <w:sz w:val="24"/>
          <w:szCs w:val="24"/>
          <w:lang w:val="en-US" w:eastAsia="zh-CN"/>
          <w14:textFill>
            <w14:solidFill>
              <w14:schemeClr w14:val="tx1"/>
            </w14:solidFill>
          </w14:textFill>
        </w:rPr>
        <w:tab/>
      </w:r>
    </w:p>
    <w:p w14:paraId="21C72C4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7.运输</w:t>
      </w:r>
    </w:p>
    <w:p w14:paraId="079C814A">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outlineLvl w:val="1"/>
        <w:rPr>
          <w:rFonts w:hint="eastAsia" w:cs="宋体"/>
          <w:b/>
          <w:color w:val="000000" w:themeColor="text1"/>
          <w:sz w:val="24"/>
          <w14:textFill>
            <w14:solidFill>
              <w14:schemeClr w14:val="tx1"/>
            </w14:solidFill>
          </w14:textFill>
        </w:rPr>
      </w:pPr>
      <w:r>
        <w:rPr>
          <w:rFonts w:hint="eastAsia" w:cs="宋体"/>
          <w:b/>
          <w:color w:val="000000" w:themeColor="text1"/>
          <w:sz w:val="24"/>
          <w14:textFill>
            <w14:solidFill>
              <w14:schemeClr w14:val="tx1"/>
            </w14:solidFill>
          </w14:textFill>
        </w:rPr>
        <w:t>二、</w:t>
      </w:r>
      <w:bookmarkEnd w:id="53"/>
      <w:bookmarkEnd w:id="54"/>
      <w:bookmarkEnd w:id="55"/>
      <w:bookmarkEnd w:id="56"/>
      <w:bookmarkEnd w:id="57"/>
      <w:r>
        <w:rPr>
          <w:rFonts w:hint="eastAsia" w:cs="宋体"/>
          <w:b/>
          <w:color w:val="000000" w:themeColor="text1"/>
          <w:sz w:val="24"/>
          <w14:textFill>
            <w14:solidFill>
              <w14:schemeClr w14:val="tx1"/>
            </w14:solidFill>
          </w14:textFill>
        </w:rPr>
        <w:t>商务需求</w:t>
      </w:r>
      <w:bookmarkEnd w:id="58"/>
      <w:bookmarkEnd w:id="59"/>
      <w:bookmarkEnd w:id="60"/>
    </w:p>
    <w:p w14:paraId="60D35600">
      <w:pPr>
        <w:snapToGrid w:val="0"/>
        <w:spacing w:line="400" w:lineRule="exact"/>
        <w:ind w:firstLine="482" w:firstLineChars="200"/>
        <w:jc w:val="both"/>
        <w:rPr>
          <w:rFonts w:hint="eastAsia"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（一）交货期</w:t>
      </w:r>
    </w:p>
    <w:p w14:paraId="18AD07BE">
      <w:pPr>
        <w:widowControl/>
        <w:spacing w:line="400" w:lineRule="exact"/>
        <w:ind w:firstLine="480" w:firstLineChars="200"/>
        <w:jc w:val="both"/>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中选人应在采购合同签订</w:t>
      </w:r>
      <w:r>
        <w:rPr>
          <w:rFonts w:hint="eastAsia" w:ascii="宋体" w:hAnsi="宋体" w:cs="宋体"/>
          <w:color w:val="000000" w:themeColor="text1"/>
          <w:kern w:val="0"/>
          <w:sz w:val="24"/>
          <w:szCs w:val="24"/>
          <w:lang w:val="en-US" w:eastAsia="zh-CN"/>
          <w14:textFill>
            <w14:solidFill>
              <w14:schemeClr w14:val="tx1"/>
            </w14:solidFill>
          </w14:textFill>
        </w:rPr>
        <w:t>后，于9月10日前完成上线或按采购人需求执行。</w:t>
      </w:r>
    </w:p>
    <w:p w14:paraId="6481DEFE">
      <w:pPr>
        <w:snapToGrid w:val="0"/>
        <w:spacing w:line="400" w:lineRule="exact"/>
        <w:ind w:firstLine="482" w:firstLineChars="200"/>
        <w:jc w:val="both"/>
        <w:rPr>
          <w:rFonts w:hint="eastAsia"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（二）交货地点</w:t>
      </w:r>
    </w:p>
    <w:p w14:paraId="563DCBA9">
      <w:pPr>
        <w:snapToGrid w:val="0"/>
        <w:spacing w:line="400" w:lineRule="exact"/>
        <w:ind w:firstLine="480" w:firstLineChars="200"/>
        <w:jc w:val="both"/>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交货地点：采购人指定地点。</w:t>
      </w:r>
    </w:p>
    <w:p w14:paraId="1BE86B42">
      <w:pPr>
        <w:spacing w:line="400" w:lineRule="exact"/>
        <w:ind w:firstLine="482" w:firstLineChars="200"/>
        <w:jc w:val="both"/>
        <w:rPr>
          <w:rFonts w:hint="eastAsia" w:cs="宋体"/>
          <w:b/>
          <w:color w:val="000000" w:themeColor="text1"/>
          <w:sz w:val="24"/>
          <w14:textFill>
            <w14:solidFill>
              <w14:schemeClr w14:val="tx1"/>
            </w14:solidFill>
          </w14:textFill>
        </w:rPr>
      </w:pPr>
      <w:bookmarkStart w:id="61" w:name="_Toc31843"/>
      <w:bookmarkStart w:id="62" w:name="_Toc17944"/>
      <w:bookmarkStart w:id="63" w:name="_Toc1768"/>
      <w:bookmarkStart w:id="64" w:name="_Toc76373878"/>
      <w:bookmarkStart w:id="65" w:name="_Toc17524"/>
      <w:bookmarkStart w:id="66" w:name="_Toc15650"/>
      <w:bookmarkStart w:id="67" w:name="_Toc24122"/>
      <w:bookmarkStart w:id="68" w:name="_Toc2072"/>
      <w:bookmarkStart w:id="69" w:name="_Toc7794"/>
      <w:bookmarkStart w:id="70" w:name="_Toc4791"/>
      <w:bookmarkStart w:id="71" w:name="_Toc267320050"/>
      <w:r>
        <w:rPr>
          <w:rFonts w:hint="eastAsia" w:cs="宋体"/>
          <w:b/>
          <w:color w:val="000000" w:themeColor="text1"/>
          <w:sz w:val="24"/>
          <w14:textFill>
            <w14:solidFill>
              <w14:schemeClr w14:val="tx1"/>
            </w14:solidFill>
          </w14:textFill>
        </w:rPr>
        <w:t>（三）报价要求</w:t>
      </w:r>
      <w:bookmarkEnd w:id="61"/>
      <w:bookmarkEnd w:id="62"/>
      <w:bookmarkEnd w:id="63"/>
      <w:bookmarkEnd w:id="64"/>
      <w:bookmarkEnd w:id="65"/>
      <w:bookmarkEnd w:id="66"/>
      <w:bookmarkEnd w:id="67"/>
      <w:bookmarkEnd w:id="68"/>
      <w:bookmarkEnd w:id="69"/>
      <w:bookmarkEnd w:id="70"/>
    </w:p>
    <w:p w14:paraId="0098B3D9">
      <w:pPr>
        <w:snapToGrid w:val="0"/>
        <w:spacing w:line="400" w:lineRule="exact"/>
        <w:ind w:firstLine="480" w:firstLineChars="200"/>
        <w:jc w:val="both"/>
        <w:rPr>
          <w:rFonts w:hint="eastAsia" w:ascii="宋体" w:hAnsi="宋体" w:cs="宋体"/>
          <w:color w:val="000000" w:themeColor="text1"/>
          <w:kern w:val="0"/>
          <w:sz w:val="24"/>
          <w:szCs w:val="24"/>
          <w14:textFill>
            <w14:solidFill>
              <w14:schemeClr w14:val="tx1"/>
            </w14:solidFill>
          </w14:textFill>
        </w:rPr>
      </w:pPr>
      <w:permStart w:id="4" w:edGrp="everyone"/>
      <w:r>
        <w:rPr>
          <w:rFonts w:hint="eastAsia" w:ascii="宋体" w:hAnsi="宋体" w:cs="宋体"/>
          <w:color w:val="000000" w:themeColor="text1"/>
          <w:kern w:val="0"/>
          <w:sz w:val="24"/>
          <w:szCs w:val="24"/>
          <w14:textFill>
            <w14:solidFill>
              <w14:schemeClr w14:val="tx1"/>
            </w14:solidFill>
          </w14:textFill>
        </w:rPr>
        <w:t>1.本次报价须为人民币报价，包括但不限于：软件、货物、技术资料、货物的税费、运输费、安装费、保险费、包装费、装卸费、培训费、与货物有关的竞选人应纳的税费、售后服务费与医院信息系统接口费等货到采购人指定地点的所有费用及安装验收费用</w:t>
      </w:r>
      <w:permEnd w:id="4"/>
      <w:r>
        <w:rPr>
          <w:rFonts w:hint="eastAsia" w:ascii="宋体" w:hAnsi="宋体" w:cs="宋体"/>
          <w:color w:val="000000" w:themeColor="text1"/>
          <w:kern w:val="0"/>
          <w:sz w:val="24"/>
          <w:szCs w:val="24"/>
          <w14:textFill>
            <w14:solidFill>
              <w14:schemeClr w14:val="tx1"/>
            </w14:solidFill>
          </w14:textFill>
        </w:rPr>
        <w:t>。因为中选人自身原因造成漏报、少报皆由其自行承担责任，采购人不再补偿。</w:t>
      </w:r>
    </w:p>
    <w:p w14:paraId="62AC5677">
      <w:pPr>
        <w:pStyle w:val="13"/>
        <w:ind w:firstLine="480" w:firstLineChars="200"/>
        <w:jc w:val="both"/>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2.验收合格交票后</w:t>
      </w:r>
      <w:r>
        <w:rPr>
          <w:rFonts w:hint="eastAsia" w:ascii="宋体" w:hAnsi="宋体" w:cs="宋体"/>
          <w:color w:val="000000" w:themeColor="text1"/>
          <w:kern w:val="0"/>
          <w:sz w:val="24"/>
          <w:szCs w:val="24"/>
          <w:lang w:val="en-US" w:eastAsia="zh-CN"/>
          <w14:textFill>
            <w14:solidFill>
              <w14:schemeClr w14:val="tx1"/>
            </w14:solidFill>
          </w14:textFill>
        </w:rPr>
        <w:t>六</w:t>
      </w:r>
      <w:r>
        <w:rPr>
          <w:rFonts w:hint="eastAsia" w:ascii="宋体" w:hAnsi="宋体" w:cs="宋体"/>
          <w:color w:val="000000" w:themeColor="text1"/>
          <w:kern w:val="0"/>
          <w:sz w:val="24"/>
          <w:szCs w:val="24"/>
          <w14:textFill>
            <w14:solidFill>
              <w14:schemeClr w14:val="tx1"/>
            </w14:solidFill>
          </w14:textFill>
        </w:rPr>
        <w:t>个月安排付款。</w:t>
      </w:r>
    </w:p>
    <w:p w14:paraId="3F1030C4">
      <w:pPr>
        <w:pStyle w:val="13"/>
        <w:ind w:firstLine="480" w:firstLineChars="200"/>
        <w:jc w:val="both"/>
        <w:rPr>
          <w:rFonts w:hint="eastAsia"/>
          <w:color w:val="000000" w:themeColor="text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3.履约保证金：单价超过10万元的项目、合同总金额超过20万元的项目，在合同签订后，提交付款资料前，中选人方向甲方缴纳合同总金额的5% 作为履约保证金（以银行转账方式）。在质保期满期间中选人完全履行合同约定，且采购人（使用科室与管理部门）确认硬件运行正常，质保期届满后，双方办理履约保证金无息退还手续。</w:t>
      </w:r>
    </w:p>
    <w:p w14:paraId="6F2FB42C">
      <w:pPr>
        <w:spacing w:line="400" w:lineRule="exact"/>
        <w:ind w:firstLine="482" w:firstLineChars="200"/>
        <w:jc w:val="both"/>
        <w:rPr>
          <w:rFonts w:hint="eastAsia" w:ascii="宋体" w:hAnsi="宋体" w:cs="宋体"/>
          <w:b/>
          <w:color w:val="000000" w:themeColor="text1"/>
          <w:kern w:val="0"/>
          <w:sz w:val="24"/>
          <w:szCs w:val="24"/>
          <w14:textFill>
            <w14:solidFill>
              <w14:schemeClr w14:val="tx1"/>
            </w14:solidFill>
          </w14:textFill>
        </w:rPr>
      </w:pPr>
      <w:bookmarkStart w:id="72" w:name="_Toc29836"/>
      <w:bookmarkStart w:id="73" w:name="_Toc14311"/>
      <w:bookmarkStart w:id="74" w:name="_Toc30551"/>
      <w:bookmarkStart w:id="75" w:name="_Toc5959"/>
      <w:bookmarkStart w:id="76" w:name="_Toc9339"/>
      <w:bookmarkStart w:id="77" w:name="_Toc22561"/>
      <w:bookmarkStart w:id="78" w:name="_Toc76373879"/>
      <w:bookmarkStart w:id="79" w:name="_Toc16908"/>
      <w:bookmarkStart w:id="80" w:name="_Toc28942"/>
      <w:bookmarkStart w:id="81" w:name="_Toc13528"/>
      <w:r>
        <w:rPr>
          <w:rFonts w:hint="eastAsia" w:cs="宋体"/>
          <w:b/>
          <w:color w:val="000000" w:themeColor="text1"/>
          <w:sz w:val="24"/>
          <w14:textFill>
            <w14:solidFill>
              <w14:schemeClr w14:val="tx1"/>
            </w14:solidFill>
          </w14:textFill>
        </w:rPr>
        <w:t>（四）</w:t>
      </w:r>
      <w:bookmarkEnd w:id="71"/>
      <w:bookmarkEnd w:id="72"/>
      <w:bookmarkEnd w:id="73"/>
      <w:bookmarkEnd w:id="74"/>
      <w:bookmarkEnd w:id="75"/>
      <w:bookmarkEnd w:id="76"/>
      <w:bookmarkEnd w:id="77"/>
      <w:bookmarkEnd w:id="78"/>
      <w:r>
        <w:rPr>
          <w:rFonts w:hint="eastAsia" w:ascii="宋体" w:hAnsi="宋体" w:cs="宋体"/>
          <w:b/>
          <w:color w:val="000000" w:themeColor="text1"/>
          <w:kern w:val="0"/>
          <w:sz w:val="24"/>
          <w:szCs w:val="24"/>
          <w14:textFill>
            <w14:solidFill>
              <w14:schemeClr w14:val="tx1"/>
            </w14:solidFill>
          </w14:textFill>
        </w:rPr>
        <w:t>产品质量保证期</w:t>
      </w:r>
      <w:bookmarkEnd w:id="79"/>
      <w:bookmarkEnd w:id="80"/>
      <w:bookmarkEnd w:id="81"/>
    </w:p>
    <w:p w14:paraId="4B823376">
      <w:pPr>
        <w:snapToGrid w:val="0"/>
        <w:spacing w:line="400" w:lineRule="exact"/>
        <w:ind w:firstLine="480" w:firstLineChars="200"/>
        <w:jc w:val="both"/>
        <w:rPr>
          <w:rFonts w:hint="eastAsia" w:ascii="宋体" w:hAnsi="宋体" w:cs="宋体"/>
          <w:color w:val="000000" w:themeColor="text1"/>
          <w:kern w:val="0"/>
          <w:sz w:val="24"/>
          <w:szCs w:val="24"/>
          <w14:textFill>
            <w14:solidFill>
              <w14:schemeClr w14:val="tx1"/>
            </w14:solidFill>
          </w14:textFill>
        </w:rPr>
      </w:pPr>
      <w:permStart w:id="5" w:edGrp="everyone"/>
      <w:r>
        <w:rPr>
          <w:rFonts w:hint="eastAsia" w:ascii="宋体" w:hAnsi="宋体" w:cs="宋体"/>
          <w:color w:val="000000" w:themeColor="text1"/>
          <w:sz w:val="24"/>
          <w:szCs w:val="24"/>
          <w14:textFill>
            <w14:solidFill>
              <w14:schemeClr w14:val="tx1"/>
            </w14:solidFill>
          </w14:textFill>
        </w:rPr>
        <w:t>自验收合格之日起，所投产品提供原厂质保，</w:t>
      </w:r>
      <w:r>
        <w:rPr>
          <w:rFonts w:hint="eastAsia" w:ascii="宋体" w:hAnsi="宋体" w:cs="宋体"/>
          <w:color w:val="000000" w:themeColor="text1"/>
          <w:sz w:val="24"/>
          <w:szCs w:val="24"/>
          <w:lang w:val="en-US" w:eastAsia="zh-CN"/>
          <w14:textFill>
            <w14:solidFill>
              <w14:schemeClr w14:val="tx1"/>
            </w14:solidFill>
          </w14:textFill>
        </w:rPr>
        <w:t>整机</w:t>
      </w:r>
      <w:r>
        <w:rPr>
          <w:rFonts w:hint="eastAsia" w:ascii="宋体" w:hAnsi="宋体" w:cs="宋体"/>
          <w:color w:val="000000" w:themeColor="text1"/>
          <w:sz w:val="24"/>
          <w:szCs w:val="24"/>
          <w14:textFill>
            <w14:solidFill>
              <w14:schemeClr w14:val="tx1"/>
            </w14:solidFill>
          </w14:textFill>
        </w:rPr>
        <w:t>质保</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年，包含系统更新升级以及系统维护（提供原厂质保承诺书）。如服务期满后采购人</w:t>
      </w:r>
      <w:r>
        <w:rPr>
          <w:rFonts w:hint="eastAsia" w:ascii="宋体" w:hAnsi="宋体" w:cs="宋体"/>
          <w:color w:val="000000" w:themeColor="text1"/>
          <w:sz w:val="24"/>
          <w:szCs w:val="24"/>
          <w:lang w:eastAsia="zh-CN"/>
          <w14:textFill>
            <w14:solidFill>
              <w14:schemeClr w14:val="tx1"/>
            </w14:solidFill>
          </w14:textFill>
        </w:rPr>
        <w:t>需</w:t>
      </w:r>
      <w:r>
        <w:rPr>
          <w:rFonts w:hint="eastAsia" w:ascii="宋体" w:hAnsi="宋体" w:cs="宋体"/>
          <w:color w:val="000000" w:themeColor="text1"/>
          <w:sz w:val="24"/>
          <w:szCs w:val="24"/>
          <w14:textFill>
            <w14:solidFill>
              <w14:schemeClr w14:val="tx1"/>
            </w14:solidFill>
          </w14:textFill>
        </w:rPr>
        <w:t>继续使用中选人提供的平台服务，则质保期相应顺延。</w:t>
      </w:r>
    </w:p>
    <w:p w14:paraId="1B0A8A45">
      <w:pPr>
        <w:snapToGrid w:val="0"/>
        <w:spacing w:line="400" w:lineRule="exact"/>
        <w:ind w:firstLine="482" w:firstLineChars="200"/>
        <w:rPr>
          <w:rFonts w:hint="eastAsia" w:ascii="宋体" w:hAnsi="宋体" w:cs="宋体"/>
          <w:b/>
          <w:bCs/>
          <w:color w:val="000000"/>
          <w:kern w:val="0"/>
          <w:sz w:val="24"/>
          <w:szCs w:val="24"/>
        </w:rPr>
      </w:pPr>
      <w:r>
        <w:rPr>
          <w:rFonts w:hint="eastAsia" w:ascii="宋体" w:hAnsi="宋体" w:cs="宋体"/>
          <w:b/>
          <w:bCs/>
          <w:color w:val="000000"/>
          <w:kern w:val="0"/>
          <w:sz w:val="24"/>
          <w:szCs w:val="24"/>
        </w:rPr>
        <w:t>（五）售后服务内容</w:t>
      </w:r>
    </w:p>
    <w:p w14:paraId="5988EC4A">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1.中选人和制造商在质量保证期内应当提供以下技术支持和服务：</w:t>
      </w:r>
    </w:p>
    <w:p w14:paraId="1CF253C4">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1.1 电话咨询</w:t>
      </w:r>
    </w:p>
    <w:p w14:paraId="3BB9A0E7">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中选人和制造商应当提供技术援助电话，解答采购人在使用中遇到的问题，及时为采购人提出解决问题的建议。</w:t>
      </w:r>
    </w:p>
    <w:p w14:paraId="372CF765">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1.2 现场响应</w:t>
      </w:r>
    </w:p>
    <w:p w14:paraId="0C9B8D06">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采购人遇到使用及技术问题，电话咨询不能解决的，中选人和制造商应在2小时内到达现场（远郊区或外省4小时内到达现场，视情况酌情延长）进行处理，确保产品正常工作；无法在8小时内解决的，应在24小时内提供备用产品，使采购人能够正常使用。</w:t>
      </w:r>
    </w:p>
    <w:p w14:paraId="73BD5CE9">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1.3 技术升级</w:t>
      </w:r>
    </w:p>
    <w:p w14:paraId="650ABA66">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在质保期内，如果中选人和制造商的产品技术升级，中选人应及时通知采购人，如采购人有相应要求，中选人和制造商应对采购人购买的产品进行免费升级服务。</w:t>
      </w:r>
    </w:p>
    <w:p w14:paraId="714CB1AE">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2.质保期外服务要求</w:t>
      </w:r>
    </w:p>
    <w:p w14:paraId="2BB81985">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2.1质量保证期过后，中选人和制造商应承诺提供免费电话咨询服务、维修服务。竞选人需承诺提供优惠价格的产品上门维护服务。（提供承诺函，格式自拟）</w:t>
      </w:r>
    </w:p>
    <w:p w14:paraId="2FBE3225">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2.2质量保证期过后，采购人需要继续由原竞选人提供售后服务的，该竞选人应以优惠价格提供售后服务。</w:t>
      </w:r>
    </w:p>
    <w:p w14:paraId="7705B7DB">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3.备品备件及易损件</w:t>
      </w:r>
    </w:p>
    <w:p w14:paraId="5A7D614E">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竞选人和制造商售后服务中，维修使用的备品备件及易损件应为原厂配件，未经采购人同意不得使用非原厂配件，常用的、容易损坏的备品备件及易损件的价格清单须在采购文件中列出（格式见采购文件第七篇经济文件中</w:t>
      </w:r>
      <w:r>
        <w:rPr>
          <w:rFonts w:hint="eastAsia" w:ascii="宋体" w:hAnsi="宋体" w:cs="宋体"/>
          <w:color w:val="000000"/>
          <w:sz w:val="24"/>
          <w:szCs w:val="24"/>
        </w:rPr>
        <w:t>易损件报价明细表</w:t>
      </w:r>
      <w:r>
        <w:rPr>
          <w:rFonts w:hint="eastAsia" w:ascii="宋体" w:hAnsi="宋体" w:cs="宋体"/>
          <w:color w:val="000000"/>
          <w:kern w:val="0"/>
          <w:sz w:val="24"/>
          <w:szCs w:val="24"/>
        </w:rPr>
        <w:t>）。</w:t>
      </w:r>
    </w:p>
    <w:p w14:paraId="0D1E3194">
      <w:pPr>
        <w:spacing w:line="400" w:lineRule="exact"/>
        <w:ind w:firstLine="482" w:firstLineChars="200"/>
        <w:rPr>
          <w:rFonts w:hint="eastAsia" w:cs="宋体"/>
          <w:b/>
          <w:color w:val="000000"/>
          <w:sz w:val="24"/>
        </w:rPr>
      </w:pPr>
      <w:bookmarkStart w:id="82" w:name="_Toc21391"/>
      <w:bookmarkStart w:id="83" w:name="_Toc16188"/>
      <w:bookmarkStart w:id="84" w:name="_Toc8233"/>
      <w:bookmarkStart w:id="85" w:name="_Toc5002"/>
      <w:bookmarkStart w:id="86" w:name="_Toc15269"/>
      <w:bookmarkStart w:id="87" w:name="_Toc76373882"/>
      <w:bookmarkStart w:id="88" w:name="_Toc267320053"/>
      <w:bookmarkStart w:id="89" w:name="_Toc27470"/>
      <w:bookmarkStart w:id="90" w:name="_Toc31777"/>
      <w:bookmarkStart w:id="91" w:name="_Toc2677"/>
      <w:r>
        <w:rPr>
          <w:rFonts w:hint="eastAsia" w:cs="宋体"/>
          <w:b/>
          <w:color w:val="000000"/>
          <w:sz w:val="24"/>
        </w:rPr>
        <w:t>4.培训</w:t>
      </w:r>
      <w:bookmarkEnd w:id="82"/>
      <w:bookmarkEnd w:id="83"/>
      <w:bookmarkEnd w:id="84"/>
      <w:bookmarkEnd w:id="85"/>
      <w:bookmarkEnd w:id="86"/>
      <w:bookmarkEnd w:id="87"/>
      <w:bookmarkEnd w:id="88"/>
      <w:bookmarkEnd w:id="89"/>
      <w:bookmarkEnd w:id="90"/>
      <w:bookmarkEnd w:id="91"/>
    </w:p>
    <w:p w14:paraId="5FA4A88F">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4.1中选人须提供对设备的操作培训，使相关使用人员能够正常操作相关设备。</w:t>
      </w:r>
    </w:p>
    <w:p w14:paraId="287B8695">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4.2中选人免费培训采购人单位的操作人员3人以上，直至受培训人员能够独立上机操作，掌握设备的使用及常见故障的排除。</w:t>
      </w:r>
    </w:p>
    <w:p w14:paraId="2AAA453E">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4.3为本项目配置售后人员。</w:t>
      </w:r>
    </w:p>
    <w:p w14:paraId="41218583">
      <w:pPr>
        <w:snapToGrid w:val="0"/>
        <w:spacing w:line="400" w:lineRule="exact"/>
        <w:ind w:firstLine="482" w:firstLineChars="200"/>
        <w:rPr>
          <w:rFonts w:hint="eastAsia" w:ascii="宋体" w:hAnsi="宋体" w:cs="宋体"/>
          <w:b/>
          <w:bCs/>
          <w:color w:val="000000"/>
          <w:kern w:val="0"/>
          <w:sz w:val="24"/>
          <w:szCs w:val="24"/>
        </w:rPr>
      </w:pPr>
      <w:r>
        <w:rPr>
          <w:rFonts w:hint="eastAsia" w:ascii="宋体" w:hAnsi="宋体" w:cs="宋体"/>
          <w:b/>
          <w:bCs/>
          <w:color w:val="000000"/>
          <w:kern w:val="0"/>
          <w:sz w:val="24"/>
          <w:szCs w:val="24"/>
        </w:rPr>
        <w:t>（六）验收</w:t>
      </w:r>
    </w:p>
    <w:p w14:paraId="121E9FFA">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1.货物到达现场后，中选人应在本单位验收人员在场情况下当面开箱，共同清点、检查外观，作出开箱记录，双方签字确认或按医院规定执行。</w:t>
      </w:r>
    </w:p>
    <w:p w14:paraId="61B324F1">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2.中选人应保证货物到达采购人所在地完好无损，如有缺漏、损坏，由竞选人负责调换、补齐或赔偿。</w:t>
      </w:r>
    </w:p>
    <w:p w14:paraId="07933919">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3.中选人应提供完备的技术资料、装箱单和合格证等，并派遣专业技术人员进行现场安装调试。产品在安装调试符合要求，对使用人员培训考核合格后，设备能正常使用30日内验收，验收合格条件如下：</w:t>
      </w:r>
    </w:p>
    <w:p w14:paraId="5E43C014">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3.1设备技术参数与采购合同一致，性能指标达到规定的标准。</w:t>
      </w:r>
    </w:p>
    <w:p w14:paraId="6B0AAD79">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3.2货物技术资料、装箱单、合格证等资料齐全。</w:t>
      </w:r>
    </w:p>
    <w:p w14:paraId="71CFBC6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3.3在系统试运行期间所出现的问题得到解决，并运行正常。</w:t>
      </w:r>
    </w:p>
    <w:p w14:paraId="194044A8">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3.4在规定时间内完成交货并验收，并经采购人确认。</w:t>
      </w:r>
    </w:p>
    <w:p w14:paraId="4C19222D">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4.产品在安装调试并试运行符合要求后，才作为最终验收。履约验收标准按国际标准或经双方协商认可的标准、合同要求及技术协议执行。</w:t>
      </w:r>
    </w:p>
    <w:p w14:paraId="36B2569F">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5.中选人提供的货物未达到采购文件规定要求，且对采购人造成损失的，由中选人承担一切责任，并赔偿所造成的损失。</w:t>
      </w:r>
    </w:p>
    <w:p w14:paraId="31B74940">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6.采购人需要制造商对中选人交付的产品（包括质量、技术参数等）进行确认的，制造商应予以配合，并出具书面意见。</w:t>
      </w:r>
    </w:p>
    <w:p w14:paraId="66C3E583">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7.产品包装材料归采购人所有。</w:t>
      </w:r>
    </w:p>
    <w:p w14:paraId="1235C607">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8.若医疗设备属于《国家纳入强制检定的医用计量器具目录》里的设备，均由中选人在设备验收前提供国家法定计量检定机构出具的检定合格报告，否则医院不予验收。检定费用由中选人自行负责。</w:t>
      </w:r>
    </w:p>
    <w:p w14:paraId="67AB7197">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9.若医疗设备属于《大型医用设备配置许可管理目录（2018年）》的，中选人在设备验收前须提供第三方机构出具的验收合格报告，否则医院不予验收。验收费用由中选人承担。</w:t>
      </w:r>
    </w:p>
    <w:p w14:paraId="1B4FBB4E">
      <w:pPr>
        <w:ind w:firstLine="482" w:firstLineChars="200"/>
        <w:jc w:val="left"/>
        <w:rPr>
          <w:rFonts w:ascii="宋体" w:hAnsi="宋体" w:cs="宋体"/>
          <w:color w:val="000000"/>
          <w:sz w:val="24"/>
          <w:szCs w:val="24"/>
        </w:rPr>
      </w:pPr>
      <w:bookmarkStart w:id="92" w:name="_Toc10977"/>
      <w:bookmarkStart w:id="93" w:name="_Toc76387241"/>
      <w:bookmarkStart w:id="94" w:name="_Toc19731"/>
      <w:r>
        <w:rPr>
          <w:rFonts w:hint="eastAsia" w:cs="宋体"/>
          <w:b/>
          <w:bCs/>
          <w:color w:val="000000"/>
          <w:sz w:val="24"/>
        </w:rPr>
        <w:t>（七）其他商务要求内容</w:t>
      </w:r>
      <w:bookmarkEnd w:id="92"/>
      <w:bookmarkEnd w:id="93"/>
      <w:bookmarkEnd w:id="94"/>
      <w:r>
        <w:rPr>
          <w:rFonts w:hint="eastAsia" w:cs="宋体"/>
          <w:b/>
          <w:bCs/>
          <w:color w:val="000000"/>
          <w:sz w:val="24"/>
        </w:rPr>
        <w:t>：无</w:t>
      </w:r>
    </w:p>
    <w:p w14:paraId="74B67011">
      <w:pPr>
        <w:jc w:val="both"/>
        <w:rPr>
          <w:rFonts w:hint="eastAsia"/>
          <w:b/>
          <w:bCs/>
          <w:color w:val="000000" w:themeColor="text1"/>
          <w:sz w:val="24"/>
          <w:szCs w:val="18"/>
          <w14:textFill>
            <w14:solidFill>
              <w14:schemeClr w14:val="tx1"/>
            </w14:solidFill>
          </w14:textFill>
        </w:rPr>
      </w:pPr>
    </w:p>
    <w:permEnd w:id="5"/>
    <w:p w14:paraId="440CC209">
      <w:pPr>
        <w:jc w:val="both"/>
        <w:outlineLvl w:val="1"/>
        <w:rPr>
          <w:rFonts w:hint="eastAsia"/>
          <w:b/>
          <w:bCs/>
          <w:color w:val="000000" w:themeColor="text1"/>
          <w:sz w:val="24"/>
          <w:szCs w:val="18"/>
          <w14:textFill>
            <w14:solidFill>
              <w14:schemeClr w14:val="tx1"/>
            </w14:solidFill>
          </w14:textFill>
        </w:rPr>
      </w:pPr>
      <w:bookmarkStart w:id="95" w:name="_Toc25131"/>
      <w:r>
        <w:rPr>
          <w:rFonts w:hint="eastAsia"/>
          <w:b/>
          <w:bCs/>
          <w:color w:val="000000" w:themeColor="text1"/>
          <w:sz w:val="24"/>
          <w:szCs w:val="18"/>
          <w14:textFill>
            <w14:solidFill>
              <w14:schemeClr w14:val="tx1"/>
            </w14:solidFill>
          </w14:textFill>
        </w:rPr>
        <w:t>三、总体要求</w:t>
      </w:r>
      <w:bookmarkEnd w:id="95"/>
    </w:p>
    <w:p w14:paraId="3D0338AA">
      <w:pPr>
        <w:spacing w:line="400" w:lineRule="exact"/>
        <w:ind w:firstLine="480" w:firstLineChars="200"/>
        <w:jc w:val="both"/>
        <w:rPr>
          <w:rFonts w:hint="eastAsia"/>
          <w:color w:val="000000" w:themeColor="text1"/>
          <w:sz w:val="24"/>
          <w:szCs w:val="18"/>
          <w14:textFill>
            <w14:solidFill>
              <w14:schemeClr w14:val="tx1"/>
            </w14:solidFill>
          </w14:textFill>
        </w:rPr>
      </w:pPr>
      <w:r>
        <w:rPr>
          <w:rFonts w:hint="eastAsia"/>
          <w:color w:val="000000" w:themeColor="text1"/>
          <w:sz w:val="24"/>
          <w:szCs w:val="18"/>
          <w14:textFill>
            <w14:solidFill>
              <w14:schemeClr w14:val="tx1"/>
            </w14:solidFill>
          </w14:textFill>
        </w:rPr>
        <w:t>1.标注“</w:t>
      </w:r>
      <w:r>
        <w:rPr>
          <w:rFonts w:hint="eastAsia" w:ascii="宋体" w:hAnsi="宋体" w:cs="宋体"/>
          <w:color w:val="000000" w:themeColor="text1"/>
          <w:sz w:val="21"/>
          <w:szCs w:val="21"/>
          <w14:textFill>
            <w14:solidFill>
              <w14:schemeClr w14:val="tx1"/>
            </w14:solidFill>
          </w14:textFill>
        </w:rPr>
        <w:t>※</w:t>
      </w:r>
      <w:r>
        <w:rPr>
          <w:rFonts w:hint="eastAsia"/>
          <w:color w:val="000000" w:themeColor="text1"/>
          <w:sz w:val="24"/>
          <w:szCs w:val="18"/>
          <w14:textFill>
            <w14:solidFill>
              <w14:schemeClr w14:val="tx1"/>
            </w14:solidFill>
          </w14:textFill>
        </w:rPr>
        <w:t>”条款为实质性要求，不允许负偏离，否则竞选无效。针对“</w:t>
      </w:r>
      <w:r>
        <w:rPr>
          <w:rFonts w:hint="eastAsia" w:ascii="宋体" w:hAnsi="宋体" w:cs="宋体"/>
          <w:color w:val="000000" w:themeColor="text1"/>
          <w:sz w:val="21"/>
          <w:szCs w:val="21"/>
          <w14:textFill>
            <w14:solidFill>
              <w14:schemeClr w14:val="tx1"/>
            </w14:solidFill>
          </w14:textFill>
        </w:rPr>
        <w:t>※</w:t>
      </w:r>
      <w:r>
        <w:rPr>
          <w:rFonts w:hint="eastAsia"/>
          <w:color w:val="000000" w:themeColor="text1"/>
          <w:sz w:val="24"/>
          <w:szCs w:val="18"/>
          <w14:textFill>
            <w14:solidFill>
              <w14:schemeClr w14:val="tx1"/>
            </w14:solidFill>
          </w14:textFill>
        </w:rPr>
        <w:t>”条款，采购文件已要求提供证明材料的，按照要求提供；未要求提供证明材料的，竞选人可以以应答或承诺方式响应，也可提供证明材料佐证。</w:t>
      </w:r>
    </w:p>
    <w:p w14:paraId="42CF2BBE">
      <w:pPr>
        <w:spacing w:line="400" w:lineRule="exact"/>
        <w:ind w:firstLine="480" w:firstLineChars="200"/>
        <w:jc w:val="both"/>
        <w:rPr>
          <w:rFonts w:hint="eastAsia"/>
          <w:color w:val="000000" w:themeColor="text1"/>
          <w:sz w:val="24"/>
          <w:szCs w:val="18"/>
          <w14:textFill>
            <w14:solidFill>
              <w14:schemeClr w14:val="tx1"/>
            </w14:solidFill>
          </w14:textFill>
        </w:rPr>
      </w:pPr>
      <w:r>
        <w:rPr>
          <w:rFonts w:hint="eastAsia"/>
          <w:color w:val="000000" w:themeColor="text1"/>
          <w:sz w:val="24"/>
          <w:szCs w:val="18"/>
          <w14:textFill>
            <w14:solidFill>
              <w14:schemeClr w14:val="tx1"/>
            </w14:solidFill>
          </w14:textFill>
        </w:rPr>
        <w:t>2.“▲”条款为重要参数，不满足的将被扣分。</w:t>
      </w:r>
    </w:p>
    <w:p w14:paraId="5DBCAC06">
      <w:pPr>
        <w:snapToGrid w:val="0"/>
        <w:spacing w:line="400" w:lineRule="exact"/>
        <w:jc w:val="center"/>
        <w:outlineLvl w:val="0"/>
        <w:rPr>
          <w:rFonts w:hint="eastAsia" w:ascii="宋体" w:hAnsi="宋体" w:cs="宋体"/>
          <w:b/>
          <w:color w:val="000000" w:themeColor="text1"/>
          <w:szCs w:val="36"/>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Start w:id="96" w:name="_Toc2258"/>
      <w:bookmarkStart w:id="97" w:name="_Toc21856"/>
      <w:bookmarkStart w:id="98" w:name="_Toc27737"/>
      <w:bookmarkStart w:id="99" w:name="_Toc20263"/>
      <w:bookmarkStart w:id="100" w:name="_Toc20772"/>
      <w:bookmarkStart w:id="101" w:name="_Toc76373885"/>
      <w:bookmarkStart w:id="102" w:name="_Toc12384"/>
      <w:r>
        <w:rPr>
          <w:rFonts w:hint="eastAsia" w:ascii="宋体" w:hAnsi="宋体" w:cs="宋体"/>
          <w:b/>
          <w:color w:val="000000" w:themeColor="text1"/>
          <w:szCs w:val="36"/>
          <w14:textFill>
            <w14:solidFill>
              <w14:schemeClr w14:val="tx1"/>
            </w14:solidFill>
          </w14:textFill>
        </w:rPr>
        <w:t>第三篇  资格审查及评价办法</w:t>
      </w:r>
      <w:bookmarkEnd w:id="96"/>
      <w:bookmarkEnd w:id="97"/>
      <w:bookmarkEnd w:id="98"/>
      <w:bookmarkEnd w:id="99"/>
      <w:bookmarkEnd w:id="100"/>
      <w:bookmarkEnd w:id="101"/>
      <w:bookmarkEnd w:id="102"/>
    </w:p>
    <w:p w14:paraId="19CA1699">
      <w:pPr>
        <w:spacing w:line="400" w:lineRule="exact"/>
        <w:jc w:val="both"/>
        <w:rPr>
          <w:rFonts w:hint="eastAsia" w:cs="宋体"/>
          <w:b/>
          <w:color w:val="000000" w:themeColor="text1"/>
          <w:sz w:val="24"/>
          <w14:textFill>
            <w14:solidFill>
              <w14:schemeClr w14:val="tx1"/>
            </w14:solidFill>
          </w14:textFill>
        </w:rPr>
      </w:pPr>
      <w:bookmarkStart w:id="103" w:name="_Toc23699"/>
      <w:bookmarkStart w:id="104" w:name="_Toc11052"/>
      <w:bookmarkStart w:id="105" w:name="_Toc76373886"/>
      <w:bookmarkStart w:id="106" w:name="_Toc28189"/>
      <w:bookmarkStart w:id="107" w:name="_Toc7115"/>
      <w:bookmarkStart w:id="108" w:name="_Toc12712"/>
    </w:p>
    <w:bookmarkEnd w:id="103"/>
    <w:bookmarkEnd w:id="104"/>
    <w:bookmarkEnd w:id="105"/>
    <w:bookmarkEnd w:id="106"/>
    <w:bookmarkEnd w:id="107"/>
    <w:bookmarkEnd w:id="108"/>
    <w:p w14:paraId="52E5AA51">
      <w:pPr>
        <w:spacing w:line="400" w:lineRule="exact"/>
        <w:outlineLvl w:val="1"/>
        <w:rPr>
          <w:rFonts w:hint="eastAsia" w:cs="宋体"/>
          <w:b/>
          <w:color w:val="000000"/>
          <w:sz w:val="24"/>
        </w:rPr>
      </w:pPr>
      <w:bookmarkStart w:id="109" w:name="_Toc8127"/>
      <w:bookmarkStart w:id="110" w:name="_Toc30068"/>
      <w:bookmarkStart w:id="111" w:name="_Toc5251"/>
      <w:bookmarkStart w:id="112" w:name="_Toc76373889"/>
      <w:bookmarkStart w:id="113" w:name="_Toc2900"/>
      <w:bookmarkStart w:id="114" w:name="_Toc8546"/>
      <w:bookmarkStart w:id="115" w:name="_Toc16925"/>
      <w:r>
        <w:rPr>
          <w:rFonts w:hint="eastAsia" w:cs="宋体"/>
          <w:b/>
          <w:color w:val="000000"/>
          <w:sz w:val="24"/>
        </w:rPr>
        <w:t>一、资格审查及符合性审查</w:t>
      </w:r>
      <w:bookmarkEnd w:id="109"/>
    </w:p>
    <w:p w14:paraId="5C318CB0">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13C43D6A">
      <w:pPr>
        <w:spacing w:line="400" w:lineRule="exact"/>
        <w:outlineLvl w:val="1"/>
        <w:rPr>
          <w:rFonts w:hint="eastAsia" w:cs="宋体"/>
          <w:b/>
          <w:color w:val="000000"/>
          <w:sz w:val="24"/>
        </w:rPr>
      </w:pPr>
      <w:bookmarkStart w:id="116" w:name="_Toc2786"/>
      <w:bookmarkStart w:id="117" w:name="_Toc31293"/>
      <w:bookmarkStart w:id="118" w:name="_Toc9147"/>
      <w:bookmarkStart w:id="119" w:name="_Toc13585"/>
      <w:bookmarkStart w:id="120" w:name="_Toc26754"/>
      <w:bookmarkStart w:id="121" w:name="_Toc5535"/>
      <w:bookmarkStart w:id="122" w:name="_Toc76373887"/>
      <w:bookmarkStart w:id="123" w:name="_Toc13275"/>
      <w:r>
        <w:rPr>
          <w:rFonts w:hint="eastAsia" w:cs="宋体"/>
          <w:b/>
          <w:color w:val="000000"/>
          <w:sz w:val="24"/>
        </w:rPr>
        <w:t>二、评选方法</w:t>
      </w:r>
      <w:bookmarkEnd w:id="116"/>
      <w:bookmarkEnd w:id="117"/>
      <w:bookmarkEnd w:id="118"/>
      <w:bookmarkEnd w:id="119"/>
      <w:bookmarkEnd w:id="120"/>
      <w:bookmarkEnd w:id="121"/>
      <w:bookmarkEnd w:id="122"/>
    </w:p>
    <w:p w14:paraId="28309755">
      <w:pPr>
        <w:pStyle w:val="5"/>
        <w:spacing w:line="400" w:lineRule="atLeast"/>
        <w:ind w:firstLine="480" w:firstLineChars="200"/>
        <w:rPr>
          <w:rFonts w:hint="eastAsia" w:ascii="宋体" w:hAnsi="宋体" w:eastAsia="宋体" w:cs="宋体"/>
          <w:sz w:val="24"/>
          <w:szCs w:val="24"/>
        </w:rPr>
      </w:pPr>
      <w:bookmarkStart w:id="124" w:name="_Toc267320057"/>
      <w:bookmarkStart w:id="125" w:name="_Toc26951"/>
      <w:bookmarkStart w:id="126" w:name="_Toc31727"/>
      <w:bookmarkStart w:id="127" w:name="_Toc18448"/>
      <w:bookmarkStart w:id="128" w:name="_Toc76373888"/>
      <w:bookmarkStart w:id="129" w:name="_Toc3726"/>
      <w:bookmarkStart w:id="130" w:name="_Toc27869"/>
      <w:bookmarkStart w:id="131" w:name="_Toc11923"/>
      <w:r>
        <w:rPr>
          <w:rFonts w:hint="eastAsia" w:ascii="宋体" w:hAnsi="宋体" w:eastAsia="宋体" w:cs="宋体"/>
          <w:sz w:val="24"/>
          <w:szCs w:val="24"/>
        </w:rPr>
        <w:t>本项目采用最低价法进行评选。竞选文件满足采购文件全部实质性要求，竞选报价按照由低到高的顺序排名第一的竞选人为中选人。</w:t>
      </w:r>
    </w:p>
    <w:p w14:paraId="27C83E9F">
      <w:pPr>
        <w:spacing w:line="400" w:lineRule="exact"/>
        <w:outlineLvl w:val="1"/>
        <w:rPr>
          <w:rFonts w:hint="eastAsia" w:cs="宋体"/>
          <w:b/>
          <w:sz w:val="24"/>
        </w:rPr>
      </w:pPr>
      <w:r>
        <w:rPr>
          <w:rFonts w:hint="eastAsia" w:cs="宋体"/>
          <w:b/>
          <w:sz w:val="24"/>
        </w:rPr>
        <w:t>三、评价标准</w:t>
      </w:r>
      <w:bookmarkEnd w:id="124"/>
      <w:bookmarkEnd w:id="125"/>
      <w:bookmarkEnd w:id="126"/>
      <w:bookmarkEnd w:id="127"/>
      <w:bookmarkEnd w:id="128"/>
      <w:bookmarkEnd w:id="129"/>
      <w:bookmarkEnd w:id="130"/>
      <w:bookmarkEnd w:id="131"/>
    </w:p>
    <w:p w14:paraId="4403E889">
      <w:pPr>
        <w:snapToGrid w:val="0"/>
        <w:spacing w:line="400" w:lineRule="exact"/>
        <w:rPr>
          <w:rFonts w:hint="eastAsia" w:ascii="宋体" w:hAnsi="宋体" w:cs="宋体"/>
          <w:b/>
          <w:bCs/>
          <w:sz w:val="24"/>
          <w:szCs w:val="24"/>
        </w:rPr>
      </w:pPr>
      <w:permStart w:id="6" w:edGrp="everyone"/>
      <w:r>
        <w:rPr>
          <w:rFonts w:hint="eastAsia" w:ascii="宋体" w:hAnsi="宋体" w:cs="宋体"/>
          <w:b/>
          <w:bCs/>
          <w:sz w:val="24"/>
          <w:szCs w:val="24"/>
        </w:rPr>
        <w:t>最低价法：</w:t>
      </w:r>
    </w:p>
    <w:p w14:paraId="4C9A86AE">
      <w:pPr>
        <w:snapToGrid w:val="0"/>
        <w:spacing w:line="400" w:lineRule="exact"/>
        <w:ind w:firstLine="465"/>
        <w:rPr>
          <w:rFonts w:hint="eastAsia" w:ascii="宋体" w:hAnsi="宋体" w:cs="宋体"/>
          <w:sz w:val="24"/>
          <w:szCs w:val="24"/>
        </w:rPr>
      </w:pPr>
      <w:r>
        <w:rPr>
          <w:rFonts w:hint="eastAsia" w:ascii="宋体" w:hAnsi="宋体" w:cs="宋体"/>
          <w:sz w:val="24"/>
          <w:szCs w:val="24"/>
        </w:rPr>
        <w:t>竞选文件应答有一条及以上不满足采购文件“第二篇 项目技术（质量）及商务需求”要求的（“※”号标注的部分除外），竞选人将失去成为中选人的资格。</w:t>
      </w:r>
      <w:permEnd w:id="6"/>
    </w:p>
    <w:bookmarkEnd w:id="123"/>
    <w:p w14:paraId="54884FF8">
      <w:pPr>
        <w:spacing w:line="400" w:lineRule="exact"/>
        <w:jc w:val="both"/>
        <w:outlineLvl w:val="1"/>
        <w:rPr>
          <w:rFonts w:hint="eastAsia" w:cs="宋体"/>
          <w:b/>
          <w:color w:val="000000" w:themeColor="text1"/>
          <w:sz w:val="24"/>
          <w14:textFill>
            <w14:solidFill>
              <w14:schemeClr w14:val="tx1"/>
            </w14:solidFill>
          </w14:textFill>
        </w:rPr>
      </w:pPr>
      <w:bookmarkStart w:id="132" w:name="_Toc32046"/>
      <w:r>
        <w:rPr>
          <w:rFonts w:hint="eastAsia" w:cs="宋体"/>
          <w:b/>
          <w:color w:val="000000" w:themeColor="text1"/>
          <w:sz w:val="24"/>
          <w14:textFill>
            <w14:solidFill>
              <w14:schemeClr w14:val="tx1"/>
            </w14:solidFill>
          </w14:textFill>
        </w:rPr>
        <w:t>四、无效竞选条款</w:t>
      </w:r>
      <w:bookmarkEnd w:id="110"/>
      <w:bookmarkEnd w:id="111"/>
      <w:bookmarkEnd w:id="112"/>
      <w:bookmarkEnd w:id="113"/>
      <w:bookmarkEnd w:id="114"/>
      <w:bookmarkEnd w:id="115"/>
      <w:bookmarkEnd w:id="132"/>
    </w:p>
    <w:p w14:paraId="292B1A78">
      <w:pPr>
        <w:snapToGrid w:val="0"/>
        <w:spacing w:line="400" w:lineRule="exact"/>
        <w:ind w:firstLine="482" w:firstLineChars="200"/>
        <w:jc w:val="both"/>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竞选人或其</w:t>
      </w:r>
      <w:r>
        <w:rPr>
          <w:rFonts w:hint="eastAsia" w:cs="宋体"/>
          <w:b/>
          <w:bCs/>
          <w:color w:val="000000" w:themeColor="text1"/>
          <w:sz w:val="24"/>
          <w14:textFill>
            <w14:solidFill>
              <w14:schemeClr w14:val="tx1"/>
            </w14:solidFill>
          </w14:textFill>
        </w:rPr>
        <w:t>竞选</w:t>
      </w:r>
      <w:r>
        <w:rPr>
          <w:rFonts w:hint="eastAsia" w:ascii="宋体" w:hAnsi="宋体" w:cs="宋体"/>
          <w:b/>
          <w:bCs/>
          <w:color w:val="000000" w:themeColor="text1"/>
          <w:sz w:val="24"/>
          <w:szCs w:val="24"/>
          <w14:textFill>
            <w14:solidFill>
              <w14:schemeClr w14:val="tx1"/>
            </w14:solidFill>
          </w14:textFill>
        </w:rPr>
        <w:t>文件出现下列情况之一者，经评审专家组讨论后，可做出无效竞选：</w:t>
      </w:r>
    </w:p>
    <w:p w14:paraId="2F005BA9">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（一）未按照采购文件制作竞选文件，在技术与服务需求中提供的支撑材料不符的；</w:t>
      </w:r>
    </w:p>
    <w:p w14:paraId="3676A818">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（二）竞选文件未按采购文件要求签署、盖章的；</w:t>
      </w:r>
    </w:p>
    <w:p w14:paraId="711C3BAF">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（三）不具备采购文件中规定的资格要求的；</w:t>
      </w:r>
    </w:p>
    <w:p w14:paraId="6C5476D9">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（四）报价超过采购文件中规定的预算金额或者最高限价或者单价最高限价的；</w:t>
      </w:r>
    </w:p>
    <w:p w14:paraId="3BC499CA">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（五）竞选文件含有采购人不能接受的附加条件的；</w:t>
      </w:r>
    </w:p>
    <w:p w14:paraId="3788AB57">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（六）竞选人串通竞选的；</w:t>
      </w:r>
    </w:p>
    <w:p w14:paraId="486501AD">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（七）法律、法规和采购文件规定的其他无效情形。</w:t>
      </w:r>
    </w:p>
    <w:p w14:paraId="715866D6">
      <w:pPr>
        <w:spacing w:line="400" w:lineRule="exact"/>
        <w:jc w:val="both"/>
        <w:outlineLvl w:val="1"/>
        <w:rPr>
          <w:rFonts w:hint="eastAsia" w:cs="宋体"/>
          <w:b/>
          <w:color w:val="000000" w:themeColor="text1"/>
          <w:sz w:val="24"/>
          <w14:textFill>
            <w14:solidFill>
              <w14:schemeClr w14:val="tx1"/>
            </w14:solidFill>
          </w14:textFill>
        </w:rPr>
      </w:pPr>
      <w:bookmarkStart w:id="133" w:name="_Toc27443"/>
      <w:bookmarkStart w:id="134" w:name="_Toc20034"/>
      <w:bookmarkStart w:id="135" w:name="_Toc76373890"/>
      <w:bookmarkStart w:id="136" w:name="_Toc26071"/>
      <w:bookmarkStart w:id="137" w:name="_Toc11342"/>
      <w:bookmarkStart w:id="138" w:name="_Toc32104"/>
      <w:r>
        <w:rPr>
          <w:rFonts w:hint="eastAsia" w:cs="宋体"/>
          <w:b/>
          <w:color w:val="000000" w:themeColor="text1"/>
          <w:sz w:val="24"/>
          <w14:textFill>
            <w14:solidFill>
              <w14:schemeClr w14:val="tx1"/>
            </w14:solidFill>
          </w14:textFill>
        </w:rPr>
        <w:t>五、废标条款</w:t>
      </w:r>
      <w:bookmarkEnd w:id="133"/>
      <w:bookmarkEnd w:id="134"/>
      <w:bookmarkEnd w:id="135"/>
      <w:bookmarkEnd w:id="136"/>
      <w:bookmarkEnd w:id="137"/>
      <w:bookmarkEnd w:id="138"/>
    </w:p>
    <w:p w14:paraId="44CAAD0D">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在采购中，出现下列情形之一的，具体分包项目应予作废处理：</w:t>
      </w:r>
    </w:p>
    <w:p w14:paraId="61D793B8">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（一）符合专业条件的竞选人或者对采购文件作实质响应的竞选人不足三家的，经二次挂网仍为两家，并经主管院领导</w:t>
      </w:r>
      <w:r>
        <w:rPr>
          <w:rFonts w:hint="eastAsia" w:ascii="宋体" w:hAnsi="宋体" w:cs="宋体"/>
          <w:color w:val="000000" w:themeColor="text1"/>
          <w:sz w:val="24"/>
          <w:szCs w:val="24"/>
          <w:lang w:eastAsia="zh-CN"/>
          <w14:textFill>
            <w14:solidFill>
              <w14:schemeClr w14:val="tx1"/>
            </w14:solidFill>
          </w14:textFill>
        </w:rPr>
        <w:t>审批</w:t>
      </w:r>
      <w:r>
        <w:rPr>
          <w:rFonts w:hint="eastAsia" w:ascii="宋体" w:hAnsi="宋体" w:cs="宋体"/>
          <w:color w:val="000000" w:themeColor="text1"/>
          <w:sz w:val="24"/>
          <w:szCs w:val="24"/>
          <w14:textFill>
            <w14:solidFill>
              <w14:schemeClr w14:val="tx1"/>
            </w14:solidFill>
          </w14:textFill>
        </w:rPr>
        <w:t>通过的除外；</w:t>
      </w:r>
    </w:p>
    <w:p w14:paraId="4DA31198">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（二）竞选人的报价均超过了采购预算，采购人不能支付的；</w:t>
      </w:r>
    </w:p>
    <w:p w14:paraId="2F4DF999">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（三）出现影响采购公正的违法、违规行为的；</w:t>
      </w:r>
    </w:p>
    <w:p w14:paraId="2F96A846">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（四）因重大变故，采购任务取消的。</w:t>
      </w:r>
    </w:p>
    <w:p w14:paraId="736BE04B">
      <w:pPr>
        <w:snapToGrid w:val="0"/>
        <w:spacing w:line="400" w:lineRule="exact"/>
        <w:jc w:val="both"/>
        <w:rPr>
          <w:rFonts w:hint="eastAsia" w:ascii="宋体" w:hAnsi="宋体" w:cs="宋体"/>
          <w:color w:val="000000" w:themeColor="text1"/>
          <w:sz w:val="24"/>
          <w:szCs w:val="24"/>
          <w14:textFill>
            <w14:solidFill>
              <w14:schemeClr w14:val="tx1"/>
            </w14:solidFill>
          </w14:textFill>
        </w:rPr>
      </w:pPr>
    </w:p>
    <w:p w14:paraId="0EECB7D4">
      <w:pPr>
        <w:widowControl/>
        <w:spacing w:line="360" w:lineRule="auto"/>
        <w:jc w:val="center"/>
        <w:outlineLvl w:val="0"/>
        <w:rPr>
          <w:rFonts w:ascii="宋体" w:hAnsi="宋体" w:cs="宋体"/>
          <w:b/>
          <w:bCs/>
          <w:color w:val="000000" w:themeColor="text1"/>
          <w:kern w:val="36"/>
          <w:sz w:val="32"/>
          <w:szCs w:val="2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Start w:id="139" w:name="_Toc32075"/>
      <w:bookmarkStart w:id="140" w:name="_Toc27646"/>
      <w:bookmarkStart w:id="141" w:name="_Toc25199"/>
      <w:bookmarkStart w:id="142" w:name="_Toc76373891"/>
      <w:bookmarkStart w:id="143" w:name="_Toc10864"/>
      <w:bookmarkStart w:id="144" w:name="_Toc20391"/>
      <w:r>
        <w:rPr>
          <w:rFonts w:hint="eastAsia" w:ascii="宋体" w:hAnsi="宋体" w:cs="宋体"/>
          <w:b/>
          <w:color w:val="000000" w:themeColor="text1"/>
          <w:szCs w:val="36"/>
          <w14:textFill>
            <w14:solidFill>
              <w14:schemeClr w14:val="tx1"/>
            </w14:solidFill>
          </w14:textFill>
        </w:rPr>
        <w:t xml:space="preserve">第四篇  </w:t>
      </w:r>
      <w:bookmarkStart w:id="145" w:name="_Toc258354120"/>
      <w:bookmarkStart w:id="146" w:name="_Toc349642178"/>
      <w:r>
        <w:rPr>
          <w:rFonts w:hint="eastAsia" w:ascii="宋体" w:hAnsi="宋体" w:cs="宋体"/>
          <w:b/>
          <w:bCs/>
          <w:color w:val="000000" w:themeColor="text1"/>
          <w:kern w:val="36"/>
          <w:sz w:val="32"/>
          <w:szCs w:val="21"/>
          <w14:textFill>
            <w14:solidFill>
              <w14:schemeClr w14:val="tx1"/>
            </w14:solidFill>
          </w14:textFill>
        </w:rPr>
        <w:t>中选通知及合同</w:t>
      </w:r>
      <w:bookmarkEnd w:id="145"/>
      <w:bookmarkEnd w:id="146"/>
      <w:r>
        <w:rPr>
          <w:rFonts w:hint="eastAsia" w:ascii="宋体" w:hAnsi="宋体" w:cs="宋体"/>
          <w:b/>
          <w:bCs/>
          <w:color w:val="000000" w:themeColor="text1"/>
          <w:kern w:val="36"/>
          <w:sz w:val="32"/>
          <w:szCs w:val="21"/>
          <w14:textFill>
            <w14:solidFill>
              <w14:schemeClr w14:val="tx1"/>
            </w14:solidFill>
          </w14:textFill>
        </w:rPr>
        <w:t>签订</w:t>
      </w:r>
      <w:bookmarkEnd w:id="139"/>
    </w:p>
    <w:bookmarkEnd w:id="140"/>
    <w:bookmarkEnd w:id="141"/>
    <w:bookmarkEnd w:id="142"/>
    <w:bookmarkEnd w:id="143"/>
    <w:bookmarkEnd w:id="144"/>
    <w:p w14:paraId="1F8E6EEB">
      <w:pPr>
        <w:snapToGrid w:val="0"/>
        <w:spacing w:line="400" w:lineRule="exact"/>
        <w:ind w:firstLine="470" w:firstLineChars="196"/>
        <w:jc w:val="both"/>
        <w:rPr>
          <w:rFonts w:hint="eastAsia" w:ascii="宋体" w:hAnsi="宋体" w:cs="宋体"/>
          <w:bCs/>
          <w:color w:val="000000" w:themeColor="text1"/>
          <w:sz w:val="24"/>
          <w14:textFill>
            <w14:solidFill>
              <w14:schemeClr w14:val="tx1"/>
            </w14:solidFill>
          </w14:textFill>
        </w:rPr>
      </w:pPr>
    </w:p>
    <w:p w14:paraId="0341BA8D">
      <w:pPr>
        <w:snapToGrid w:val="0"/>
        <w:spacing w:line="400" w:lineRule="exact"/>
        <w:ind w:firstLine="482" w:firstLineChars="200"/>
        <w:jc w:val="both"/>
        <w:outlineLvl w:val="1"/>
        <w:rPr>
          <w:rFonts w:hint="eastAsia" w:ascii="宋体" w:hAnsi="宋体" w:cs="宋体"/>
          <w:b/>
          <w:bCs/>
          <w:color w:val="000000" w:themeColor="text1"/>
          <w:sz w:val="24"/>
          <w:szCs w:val="24"/>
          <w14:textFill>
            <w14:solidFill>
              <w14:schemeClr w14:val="tx1"/>
            </w14:solidFill>
          </w14:textFill>
        </w:rPr>
      </w:pPr>
      <w:bookmarkStart w:id="147" w:name="_Toc20703"/>
      <w:r>
        <w:rPr>
          <w:rFonts w:hint="eastAsia" w:ascii="宋体" w:hAnsi="宋体" w:cs="宋体"/>
          <w:b/>
          <w:bCs/>
          <w:color w:val="000000" w:themeColor="text1"/>
          <w:sz w:val="24"/>
          <w:szCs w:val="24"/>
          <w14:textFill>
            <w14:solidFill>
              <w14:schemeClr w14:val="tx1"/>
            </w14:solidFill>
          </w14:textFill>
        </w:rPr>
        <w:t>一</w:t>
      </w:r>
      <w:r>
        <w:rPr>
          <w:rFonts w:hint="eastAsia" w:cs="宋体"/>
          <w:b/>
          <w:color w:val="000000" w:themeColor="text1"/>
          <w:sz w:val="24"/>
          <w14:textFill>
            <w14:solidFill>
              <w14:schemeClr w14:val="tx1"/>
            </w14:solidFill>
          </w14:textFill>
        </w:rPr>
        <w:t>、中选通知</w:t>
      </w:r>
      <w:bookmarkEnd w:id="147"/>
    </w:p>
    <w:p w14:paraId="0FC329E6">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1.采购人只通过官网发布中选公告，且不对未中选人作任何解释；</w:t>
      </w:r>
    </w:p>
    <w:p w14:paraId="695B0772">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2.中选人须在中选公告结束后，两个工作日内领取中选通知书。</w:t>
      </w:r>
    </w:p>
    <w:p w14:paraId="4EB63F77">
      <w:pPr>
        <w:snapToGrid w:val="0"/>
        <w:spacing w:line="400" w:lineRule="exact"/>
        <w:ind w:firstLine="482" w:firstLineChars="200"/>
        <w:jc w:val="both"/>
        <w:outlineLvl w:val="1"/>
        <w:rPr>
          <w:rFonts w:hint="eastAsia" w:ascii="宋体" w:hAnsi="宋体" w:cs="宋体"/>
          <w:b/>
          <w:bCs/>
          <w:color w:val="000000" w:themeColor="text1"/>
          <w:sz w:val="24"/>
          <w:szCs w:val="24"/>
          <w14:textFill>
            <w14:solidFill>
              <w14:schemeClr w14:val="tx1"/>
            </w14:solidFill>
          </w14:textFill>
        </w:rPr>
      </w:pPr>
      <w:bookmarkStart w:id="148" w:name="_Toc6514"/>
      <w:bookmarkStart w:id="149" w:name="_Toc7577"/>
      <w:r>
        <w:rPr>
          <w:rFonts w:hint="eastAsia" w:ascii="宋体" w:hAnsi="宋体" w:cs="宋体"/>
          <w:b/>
          <w:bCs/>
          <w:color w:val="000000" w:themeColor="text1"/>
          <w:sz w:val="24"/>
          <w:szCs w:val="24"/>
          <w14:textFill>
            <w14:solidFill>
              <w14:schemeClr w14:val="tx1"/>
            </w14:solidFill>
          </w14:textFill>
        </w:rPr>
        <w:t>二、采购人有拒绝任何或所有竞选的权力</w:t>
      </w:r>
      <w:bookmarkEnd w:id="148"/>
      <w:bookmarkEnd w:id="149"/>
    </w:p>
    <w:p w14:paraId="51355726">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1.在发布中选通知书发出前，采购人有权对竞选人资格、竞选文件、应答支撑材料等真实性进行现场复核，对竞选产品提出性能验证等要求，若竞选人拒绝，视作放弃本次竞选资格。</w:t>
      </w:r>
    </w:p>
    <w:p w14:paraId="4ACAD3D7">
      <w:pPr>
        <w:widowControl/>
        <w:spacing w:line="400" w:lineRule="exact"/>
        <w:ind w:firstLine="480" w:firstLineChars="200"/>
        <w:jc w:val="both"/>
        <w:rPr>
          <w:rFonts w:hint="eastAsia"/>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2.在发布中选通知书发出前，采购人可以依据院内采购小组及评审专家的评价建议接受或拒绝任何竞选。</w:t>
      </w:r>
    </w:p>
    <w:p w14:paraId="3C795000">
      <w:pPr>
        <w:snapToGrid w:val="0"/>
        <w:spacing w:line="400" w:lineRule="exact"/>
        <w:ind w:firstLine="482" w:firstLineChars="200"/>
        <w:jc w:val="both"/>
        <w:outlineLvl w:val="1"/>
        <w:rPr>
          <w:rFonts w:hint="eastAsia" w:ascii="宋体" w:hAnsi="宋体" w:cs="宋体"/>
          <w:b/>
          <w:bCs/>
          <w:color w:val="000000" w:themeColor="text1"/>
          <w:sz w:val="24"/>
          <w:szCs w:val="24"/>
          <w14:textFill>
            <w14:solidFill>
              <w14:schemeClr w14:val="tx1"/>
            </w14:solidFill>
          </w14:textFill>
        </w:rPr>
      </w:pPr>
      <w:bookmarkStart w:id="150" w:name="_Toc23932"/>
      <w:r>
        <w:rPr>
          <w:rFonts w:hint="eastAsia" w:ascii="宋体" w:hAnsi="宋体" w:cs="宋体"/>
          <w:b/>
          <w:bCs/>
          <w:color w:val="000000" w:themeColor="text1"/>
          <w:sz w:val="24"/>
          <w:szCs w:val="24"/>
          <w14:textFill>
            <w14:solidFill>
              <w14:schemeClr w14:val="tx1"/>
            </w14:solidFill>
          </w14:textFill>
        </w:rPr>
        <w:t>三、合同协议书的签订</w:t>
      </w:r>
      <w:bookmarkEnd w:id="150"/>
    </w:p>
    <w:p w14:paraId="45A6D06D">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按照采购文件和中选人的竞选文件签订采购合同，中选人未在10个工作日内递交合同或放弃中选人资格的，则采购人将有充分的理由废除该中选人资格，并将该中选人纳入医院失信供应商名单，两年之内不得参与医院任何级别的采购项目。采购人可顺延第二中选候选人为本项目的中选人或重新组织竞选；</w:t>
      </w:r>
    </w:p>
    <w:p w14:paraId="70C23783">
      <w:pPr>
        <w:snapToGrid w:val="0"/>
        <w:spacing w:line="400" w:lineRule="exact"/>
        <w:ind w:firstLine="480" w:firstLineChars="200"/>
        <w:jc w:val="both"/>
        <w:rPr>
          <w:rFonts w:hint="eastAsia"/>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2.如采购人因中选人未按时递交合同或放弃中选资格而造成损失，中选人应予以赔偿，同时依法承担相应法律责任；</w:t>
      </w:r>
    </w:p>
    <w:p w14:paraId="5502A7A3">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3.中选人应当按照合同约定履行义务，完成中选项目，不得将中选项目转让(转包)给他人。</w:t>
      </w:r>
    </w:p>
    <w:p w14:paraId="740B0526">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4.交货期限是指自确定中选之日起，乙方按竞选现场承诺的时间，在甲方指定地点交付本合同约定的所有货品。</w:t>
      </w:r>
    </w:p>
    <w:p w14:paraId="3ABAC0A8">
      <w:pPr>
        <w:snapToGrid w:val="0"/>
        <w:spacing w:line="400" w:lineRule="exact"/>
        <w:ind w:firstLine="482" w:firstLineChars="200"/>
        <w:jc w:val="both"/>
        <w:outlineLvl w:val="1"/>
        <w:rPr>
          <w:rFonts w:hint="eastAsia" w:ascii="宋体" w:hAnsi="宋体" w:cs="宋体"/>
          <w:b/>
          <w:bCs/>
          <w:color w:val="000000" w:themeColor="text1"/>
          <w:sz w:val="24"/>
          <w:szCs w:val="24"/>
          <w14:textFill>
            <w14:solidFill>
              <w14:schemeClr w14:val="tx1"/>
            </w14:solidFill>
          </w14:textFill>
        </w:rPr>
      </w:pPr>
      <w:bookmarkStart w:id="151" w:name="_Toc30283"/>
      <w:r>
        <w:rPr>
          <w:rFonts w:hint="eastAsia" w:ascii="宋体" w:hAnsi="宋体" w:cs="宋体"/>
          <w:b/>
          <w:bCs/>
          <w:color w:val="000000" w:themeColor="text1"/>
          <w:sz w:val="24"/>
          <w:szCs w:val="24"/>
          <w14:textFill>
            <w14:solidFill>
              <w14:schemeClr w14:val="tx1"/>
            </w14:solidFill>
          </w14:textFill>
        </w:rPr>
        <w:t>四、其它</w:t>
      </w:r>
      <w:bookmarkEnd w:id="151"/>
    </w:p>
    <w:p w14:paraId="599BCEB1">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1.竞选时，所有解释均依据本采购文件及有关文件规定。</w:t>
      </w:r>
    </w:p>
    <w:p w14:paraId="5821CEDB">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2.本采购文件最终解释权归采购人。</w:t>
      </w:r>
    </w:p>
    <w:p w14:paraId="3BF25C6E">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3.竞选后，无论中选与否，所有竞选文件采购人不予退还。</w:t>
      </w:r>
    </w:p>
    <w:p w14:paraId="3F0F583A">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4.本采购文件未尽事宜可按现行的有关法律法规和规定参照执行。</w:t>
      </w:r>
    </w:p>
    <w:p w14:paraId="4F2E0ABD">
      <w:pPr>
        <w:tabs>
          <w:tab w:val="left" w:pos="3360"/>
        </w:tabs>
        <w:spacing w:line="360" w:lineRule="auto"/>
        <w:jc w:val="center"/>
        <w:outlineLvl w:val="0"/>
        <w:rPr>
          <w:rFonts w:hint="eastAsia" w:ascii="宋体" w:hAnsi="宋体" w:cs="宋体"/>
          <w:b/>
          <w:color w:val="000000" w:themeColor="text1"/>
          <w:sz w:val="32"/>
          <w:szCs w:val="40"/>
          <w14:textFill>
            <w14:solidFill>
              <w14:schemeClr w14:val="tx1"/>
            </w14:solidFill>
          </w14:textFill>
        </w:rPr>
      </w:pPr>
      <w:bookmarkStart w:id="152" w:name="_Toc76373904"/>
      <w:bookmarkStart w:id="153" w:name="_Toc19409"/>
      <w:bookmarkStart w:id="154" w:name="_Toc2975"/>
      <w:bookmarkStart w:id="155" w:name="_Toc24088"/>
      <w:bookmarkStart w:id="156" w:name="_Toc10152"/>
      <w:bookmarkStart w:id="157" w:name="_Toc20762"/>
      <w:bookmarkStart w:id="158" w:name="_Toc617"/>
      <w:r>
        <w:rPr>
          <w:rFonts w:hint="eastAsia" w:ascii="宋体" w:hAnsi="宋体" w:cs="宋体"/>
          <w:b/>
          <w:color w:val="000000" w:themeColor="text1"/>
          <w:szCs w:val="36"/>
          <w14:textFill>
            <w14:solidFill>
              <w14:schemeClr w14:val="tx1"/>
            </w14:solidFill>
          </w14:textFill>
        </w:rPr>
        <w:br w:type="column"/>
      </w:r>
      <w:bookmarkEnd w:id="152"/>
      <w:bookmarkEnd w:id="153"/>
      <w:bookmarkEnd w:id="154"/>
      <w:bookmarkEnd w:id="155"/>
      <w:bookmarkEnd w:id="156"/>
      <w:bookmarkEnd w:id="157"/>
      <w:bookmarkStart w:id="159" w:name="_Toc12863"/>
      <w:bookmarkStart w:id="160" w:name="_Toc11892"/>
      <w:bookmarkStart w:id="161" w:name="_Toc76373907"/>
      <w:bookmarkStart w:id="162" w:name="_Toc8684"/>
      <w:bookmarkStart w:id="163" w:name="_Toc11763"/>
      <w:bookmarkStart w:id="164" w:name="_Toc7750"/>
      <w:bookmarkStart w:id="165" w:name="_Toc16112"/>
      <w:r>
        <w:rPr>
          <w:rFonts w:hint="eastAsia" w:ascii="宋体" w:hAnsi="宋体" w:cs="宋体"/>
          <w:b/>
          <w:color w:val="000000" w:themeColor="text1"/>
          <w:sz w:val="32"/>
          <w:szCs w:val="40"/>
          <w14:textFill>
            <w14:solidFill>
              <w14:schemeClr w14:val="tx1"/>
            </w14:solidFill>
          </w14:textFill>
        </w:rPr>
        <w:t>第</w:t>
      </w:r>
      <w:r>
        <w:rPr>
          <w:rFonts w:hint="eastAsia" w:ascii="宋体" w:hAnsi="宋体" w:cs="宋体"/>
          <w:b/>
          <w:color w:val="000000" w:themeColor="text1"/>
          <w:sz w:val="32"/>
          <w:szCs w:val="40"/>
          <w:lang w:val="en-US" w:eastAsia="zh-CN"/>
          <w14:textFill>
            <w14:solidFill>
              <w14:schemeClr w14:val="tx1"/>
            </w14:solidFill>
          </w14:textFill>
        </w:rPr>
        <w:t>五</w:t>
      </w:r>
      <w:r>
        <w:rPr>
          <w:rFonts w:hint="eastAsia" w:ascii="宋体" w:hAnsi="宋体" w:cs="宋体"/>
          <w:b/>
          <w:color w:val="000000" w:themeColor="text1"/>
          <w:sz w:val="32"/>
          <w:szCs w:val="40"/>
          <w14:textFill>
            <w14:solidFill>
              <w14:schemeClr w14:val="tx1"/>
            </w14:solidFill>
          </w14:textFill>
        </w:rPr>
        <w:t>篇  采购文件格式</w:t>
      </w:r>
      <w:bookmarkEnd w:id="158"/>
      <w:bookmarkEnd w:id="159"/>
      <w:bookmarkEnd w:id="160"/>
      <w:bookmarkEnd w:id="161"/>
      <w:bookmarkEnd w:id="162"/>
      <w:bookmarkEnd w:id="163"/>
      <w:bookmarkEnd w:id="164"/>
      <w:bookmarkEnd w:id="165"/>
    </w:p>
    <w:p w14:paraId="685DBD3F">
      <w:pPr>
        <w:spacing w:line="400" w:lineRule="exact"/>
        <w:ind w:firstLine="482" w:firstLineChars="200"/>
        <w:jc w:val="both"/>
        <w:rPr>
          <w:rFonts w:hint="eastAsia" w:ascii="宋体" w:hAnsi="宋体" w:cs="宋体"/>
          <w:b/>
          <w:bCs/>
          <w:color w:val="000000" w:themeColor="text1"/>
          <w:sz w:val="24"/>
          <w:szCs w:val="24"/>
          <w14:textFill>
            <w14:solidFill>
              <w14:schemeClr w14:val="tx1"/>
            </w14:solidFill>
          </w14:textFill>
        </w:rPr>
      </w:pPr>
      <w:bookmarkStart w:id="166" w:name="_Toc6437"/>
      <w:r>
        <w:rPr>
          <w:rFonts w:hint="eastAsia" w:ascii="宋体" w:hAnsi="宋体" w:cs="宋体"/>
          <w:b/>
          <w:bCs/>
          <w:color w:val="000000" w:themeColor="text1"/>
          <w:sz w:val="24"/>
          <w:szCs w:val="24"/>
          <w14:textFill>
            <w14:solidFill>
              <w14:schemeClr w14:val="tx1"/>
            </w14:solidFill>
          </w14:textFill>
        </w:rPr>
        <w:t>一、竞选文件的份数和签署</w:t>
      </w:r>
    </w:p>
    <w:p w14:paraId="3D6FD4C5">
      <w:pPr>
        <w:tabs>
          <w:tab w:val="left" w:pos="0"/>
        </w:tabs>
        <w:spacing w:line="400" w:lineRule="exact"/>
        <w:ind w:firstLine="480" w:firstLineChars="200"/>
        <w:jc w:val="both"/>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1.竞选文件须按照以下</w:t>
      </w:r>
      <w:r>
        <w:rPr>
          <w:rFonts w:hint="eastAsia" w:ascii="宋体" w:hAnsi="宋体" w:cs="宋体"/>
          <w:color w:val="000000" w:themeColor="text1"/>
          <w:sz w:val="24"/>
          <w:lang w:eastAsia="zh-CN"/>
          <w14:textFill>
            <w14:solidFill>
              <w14:schemeClr w14:val="tx1"/>
            </w14:solidFill>
          </w14:textFill>
        </w:rPr>
        <w:t>顺序</w:t>
      </w:r>
      <w:r>
        <w:rPr>
          <w:rFonts w:hint="eastAsia" w:ascii="宋体" w:hAnsi="宋体" w:cs="宋体"/>
          <w:color w:val="000000" w:themeColor="text1"/>
          <w:sz w:val="24"/>
          <w14:textFill>
            <w14:solidFill>
              <w14:schemeClr w14:val="tx1"/>
            </w14:solidFill>
          </w14:textFill>
        </w:rPr>
        <w:t>制作竞选文件。</w:t>
      </w:r>
    </w:p>
    <w:p w14:paraId="4D216F33">
      <w:pPr>
        <w:tabs>
          <w:tab w:val="left" w:pos="0"/>
        </w:tabs>
        <w:spacing w:line="400" w:lineRule="exact"/>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竞选文件正本一份，副本</w:t>
      </w:r>
      <w:r>
        <w:rPr>
          <w:rFonts w:hint="eastAsia" w:ascii="宋体" w:hAnsi="宋体" w:cs="宋体"/>
          <w:color w:val="000000" w:themeColor="text1"/>
          <w:sz w:val="24"/>
          <w:lang w:val="en-US" w:eastAsia="zh-CN"/>
          <w14:textFill>
            <w14:solidFill>
              <w14:schemeClr w14:val="tx1"/>
            </w14:solidFill>
          </w14:textFill>
        </w:rPr>
        <w:t>三</w:t>
      </w:r>
      <w:r>
        <w:rPr>
          <w:rFonts w:hint="eastAsia" w:ascii="宋体" w:hAnsi="宋体" w:cs="宋体"/>
          <w:color w:val="000000" w:themeColor="text1"/>
          <w:sz w:val="24"/>
          <w14:textFill>
            <w14:solidFill>
              <w14:schemeClr w14:val="tx1"/>
            </w14:solidFill>
          </w14:textFill>
        </w:rPr>
        <w:t>份，均为纸质件。每套竞选文件须在封面清楚地标明“正本”、“副本”，副本应为正本的完整复印件，副本与正本不一致时以正本为准。</w:t>
      </w:r>
    </w:p>
    <w:p w14:paraId="50C04BD7">
      <w:pPr>
        <w:tabs>
          <w:tab w:val="left" w:pos="0"/>
        </w:tabs>
        <w:spacing w:line="400" w:lineRule="exact"/>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2.在竞选文件正本中，规定签署、盖章的地方必须按其规定签署、盖章。</w:t>
      </w:r>
    </w:p>
    <w:p w14:paraId="48DAED71">
      <w:pPr>
        <w:tabs>
          <w:tab w:val="left" w:pos="0"/>
        </w:tabs>
        <w:spacing w:line="400" w:lineRule="exact"/>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3.若竞选人对竞选文件的错处作必要修改，则应在修改处加盖竞选人公章或由</w:t>
      </w:r>
      <w:r>
        <w:rPr>
          <w:rFonts w:hint="eastAsia" w:ascii="宋体" w:hAnsi="宋体" w:cs="宋体"/>
          <w:color w:val="000000" w:themeColor="text1"/>
          <w:sz w:val="24"/>
          <w:szCs w:val="28"/>
          <w14:textFill>
            <w14:solidFill>
              <w14:schemeClr w14:val="tx1"/>
            </w14:solidFill>
          </w14:textFill>
        </w:rPr>
        <w:t>法定代表人（或其授权代表）或自然人（竞选人为自然人）</w:t>
      </w:r>
      <w:r>
        <w:rPr>
          <w:rFonts w:hint="eastAsia" w:ascii="宋体" w:hAnsi="宋体" w:cs="宋体"/>
          <w:color w:val="000000" w:themeColor="text1"/>
          <w:sz w:val="24"/>
          <w14:textFill>
            <w14:solidFill>
              <w14:schemeClr w14:val="tx1"/>
            </w14:solidFill>
          </w14:textFill>
        </w:rPr>
        <w:t>签署确认。</w:t>
      </w:r>
    </w:p>
    <w:p w14:paraId="6DEB9786">
      <w:pPr>
        <w:snapToGrid w:val="0"/>
        <w:spacing w:line="400" w:lineRule="exact"/>
        <w:ind w:firstLine="470" w:firstLineChars="196"/>
        <w:jc w:val="both"/>
        <w:rPr>
          <w:rFonts w:hint="eastAsia"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4.竞选文件均为纸质件，其它形式的竞选文件概不接受。</w:t>
      </w:r>
    </w:p>
    <w:p w14:paraId="0EE4598E">
      <w:pPr>
        <w:spacing w:line="400" w:lineRule="exact"/>
        <w:ind w:firstLine="482" w:firstLineChars="200"/>
        <w:jc w:val="both"/>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二、封面格式</w:t>
      </w:r>
    </w:p>
    <w:p w14:paraId="6444154A">
      <w:pPr>
        <w:spacing w:line="400" w:lineRule="exact"/>
        <w:ind w:firstLine="482" w:firstLineChars="200"/>
        <w:jc w:val="both"/>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三、经济文件</w:t>
      </w:r>
      <w:bookmarkEnd w:id="166"/>
      <w:r>
        <w:rPr>
          <w:rFonts w:hint="eastAsia" w:ascii="宋体" w:hAnsi="宋体" w:cs="宋体"/>
          <w:b/>
          <w:bCs/>
          <w:color w:val="000000" w:themeColor="text1"/>
          <w:sz w:val="24"/>
          <w:szCs w:val="24"/>
          <w14:textFill>
            <w14:solidFill>
              <w14:schemeClr w14:val="tx1"/>
            </w14:solidFill>
          </w14:textFill>
        </w:rPr>
        <w:t>格式</w:t>
      </w:r>
    </w:p>
    <w:p w14:paraId="0168DA29">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（一）报价一览表</w:t>
      </w:r>
    </w:p>
    <w:p w14:paraId="0CFA78DD">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（二）易损件与零配件报价表</w:t>
      </w:r>
    </w:p>
    <w:p w14:paraId="3622E18C">
      <w:pPr>
        <w:spacing w:line="400" w:lineRule="exact"/>
        <w:ind w:firstLine="482" w:firstLineChars="200"/>
        <w:jc w:val="both"/>
        <w:rPr>
          <w:rFonts w:hint="eastAsia" w:ascii="宋体" w:hAnsi="宋体" w:cs="宋体"/>
          <w:b/>
          <w:bCs/>
          <w:color w:val="000000" w:themeColor="text1"/>
          <w:sz w:val="24"/>
          <w:szCs w:val="24"/>
          <w14:textFill>
            <w14:solidFill>
              <w14:schemeClr w14:val="tx1"/>
            </w14:solidFill>
          </w14:textFill>
        </w:rPr>
      </w:pPr>
      <w:bookmarkStart w:id="167" w:name="_Toc17664"/>
      <w:r>
        <w:rPr>
          <w:rFonts w:hint="eastAsia" w:ascii="宋体" w:hAnsi="宋体" w:cs="宋体"/>
          <w:b/>
          <w:bCs/>
          <w:color w:val="000000" w:themeColor="text1"/>
          <w:sz w:val="24"/>
          <w:szCs w:val="24"/>
          <w14:textFill>
            <w14:solidFill>
              <w14:schemeClr w14:val="tx1"/>
            </w14:solidFill>
          </w14:textFill>
        </w:rPr>
        <w:t>四、技术（质量）文件</w:t>
      </w:r>
      <w:bookmarkEnd w:id="167"/>
      <w:r>
        <w:rPr>
          <w:rFonts w:hint="eastAsia" w:ascii="宋体" w:hAnsi="宋体" w:cs="宋体"/>
          <w:b/>
          <w:bCs/>
          <w:color w:val="000000" w:themeColor="text1"/>
          <w:sz w:val="24"/>
          <w:szCs w:val="24"/>
          <w14:textFill>
            <w14:solidFill>
              <w14:schemeClr w14:val="tx1"/>
            </w14:solidFill>
          </w14:textFill>
        </w:rPr>
        <w:t>格式</w:t>
      </w:r>
    </w:p>
    <w:p w14:paraId="14F9ACC1">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（一）技术（质量）条款差异表</w:t>
      </w:r>
    </w:p>
    <w:p w14:paraId="6A67377D">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（二）其他技术（质量）资料</w:t>
      </w:r>
    </w:p>
    <w:p w14:paraId="74CECB41">
      <w:pPr>
        <w:spacing w:line="400" w:lineRule="exact"/>
        <w:ind w:firstLine="482" w:firstLineChars="200"/>
        <w:jc w:val="both"/>
        <w:rPr>
          <w:rFonts w:hint="eastAsia" w:ascii="宋体" w:hAnsi="宋体" w:cs="宋体"/>
          <w:b/>
          <w:bCs/>
          <w:color w:val="000000" w:themeColor="text1"/>
          <w:sz w:val="24"/>
          <w:szCs w:val="24"/>
          <w14:textFill>
            <w14:solidFill>
              <w14:schemeClr w14:val="tx1"/>
            </w14:solidFill>
          </w14:textFill>
        </w:rPr>
      </w:pPr>
      <w:bookmarkStart w:id="168" w:name="_Toc4012"/>
      <w:bookmarkStart w:id="169" w:name="_Toc24824"/>
      <w:r>
        <w:rPr>
          <w:rFonts w:hint="eastAsia" w:ascii="宋体" w:hAnsi="宋体" w:cs="宋体"/>
          <w:b/>
          <w:bCs/>
          <w:color w:val="000000" w:themeColor="text1"/>
          <w:sz w:val="24"/>
          <w:szCs w:val="24"/>
          <w14:textFill>
            <w14:solidFill>
              <w14:schemeClr w14:val="tx1"/>
            </w14:solidFill>
          </w14:textFill>
        </w:rPr>
        <w:t>五、</w:t>
      </w:r>
      <w:bookmarkEnd w:id="168"/>
      <w:r>
        <w:rPr>
          <w:rFonts w:hint="eastAsia" w:ascii="宋体" w:hAnsi="宋体" w:cs="宋体"/>
          <w:b/>
          <w:bCs/>
          <w:color w:val="000000" w:themeColor="text1"/>
          <w:sz w:val="24"/>
          <w:szCs w:val="24"/>
          <w14:textFill>
            <w14:solidFill>
              <w14:schemeClr w14:val="tx1"/>
            </w14:solidFill>
          </w14:textFill>
        </w:rPr>
        <w:t>商务文件</w:t>
      </w:r>
      <w:bookmarkEnd w:id="169"/>
      <w:r>
        <w:rPr>
          <w:rFonts w:hint="eastAsia" w:ascii="宋体" w:hAnsi="宋体" w:cs="宋体"/>
          <w:b/>
          <w:bCs/>
          <w:color w:val="000000" w:themeColor="text1"/>
          <w:sz w:val="24"/>
          <w:szCs w:val="24"/>
          <w14:textFill>
            <w14:solidFill>
              <w14:schemeClr w14:val="tx1"/>
            </w14:solidFill>
          </w14:textFill>
        </w:rPr>
        <w:t>格式</w:t>
      </w:r>
    </w:p>
    <w:p w14:paraId="1F5C87F4">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（一）竞选函（格式）</w:t>
      </w:r>
    </w:p>
    <w:p w14:paraId="66C4787F">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（二）商务条款差异表</w:t>
      </w:r>
    </w:p>
    <w:p w14:paraId="40884F26">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w:t>
      </w:r>
      <w:r>
        <w:rPr>
          <w:rFonts w:hint="eastAsia" w:ascii="宋体" w:hAnsi="宋体" w:cs="宋体"/>
          <w:color w:val="000000" w:themeColor="text1"/>
          <w:sz w:val="24"/>
          <w:szCs w:val="28"/>
          <w14:textFill>
            <w14:solidFill>
              <w14:schemeClr w14:val="tx1"/>
            </w14:solidFill>
          </w14:textFill>
        </w:rPr>
        <w:t>其他商务资料</w:t>
      </w:r>
    </w:p>
    <w:p w14:paraId="35A1746C">
      <w:pPr>
        <w:spacing w:line="400" w:lineRule="exact"/>
        <w:ind w:firstLine="482" w:firstLineChars="200"/>
        <w:jc w:val="both"/>
        <w:rPr>
          <w:rFonts w:hint="eastAsia" w:ascii="宋体" w:hAnsi="宋体" w:cs="宋体"/>
          <w:b/>
          <w:bCs/>
          <w:color w:val="000000" w:themeColor="text1"/>
          <w:sz w:val="24"/>
          <w:szCs w:val="24"/>
          <w14:textFill>
            <w14:solidFill>
              <w14:schemeClr w14:val="tx1"/>
            </w14:solidFill>
          </w14:textFill>
        </w:rPr>
      </w:pPr>
      <w:bookmarkStart w:id="170" w:name="_Toc6185"/>
      <w:r>
        <w:rPr>
          <w:rFonts w:hint="eastAsia" w:cs="宋体"/>
          <w:b/>
          <w:bCs/>
          <w:color w:val="000000" w:themeColor="text1"/>
          <w:sz w:val="24"/>
          <w:szCs w:val="24"/>
          <w14:textFill>
            <w14:solidFill>
              <w14:schemeClr w14:val="tx1"/>
            </w14:solidFill>
          </w14:textFill>
        </w:rPr>
        <w:t>六、</w:t>
      </w:r>
      <w:r>
        <w:rPr>
          <w:rFonts w:hint="eastAsia" w:ascii="宋体" w:hAnsi="宋体" w:cs="宋体"/>
          <w:b/>
          <w:bCs/>
          <w:color w:val="000000" w:themeColor="text1"/>
          <w:sz w:val="24"/>
          <w:szCs w:val="24"/>
          <w14:textFill>
            <w14:solidFill>
              <w14:schemeClr w14:val="tx1"/>
            </w14:solidFill>
          </w14:textFill>
        </w:rPr>
        <w:t>资格文件</w:t>
      </w:r>
      <w:bookmarkEnd w:id="170"/>
      <w:r>
        <w:rPr>
          <w:rFonts w:hint="eastAsia" w:ascii="宋体" w:hAnsi="宋体" w:cs="宋体"/>
          <w:b/>
          <w:bCs/>
          <w:color w:val="000000" w:themeColor="text1"/>
          <w:sz w:val="24"/>
          <w:szCs w:val="24"/>
          <w14:textFill>
            <w14:solidFill>
              <w14:schemeClr w14:val="tx1"/>
            </w14:solidFill>
          </w14:textFill>
        </w:rPr>
        <w:t>格式</w:t>
      </w:r>
    </w:p>
    <w:p w14:paraId="1AFD5AEF">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（一）法人营业执照（副本）或事业单位法人证书（副本）或个体工商户营业执照或有效的自然人身份证明或社会团体法人登记证书复印件</w:t>
      </w:r>
    </w:p>
    <w:p w14:paraId="639F1D32">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（二）法定代表人身份证明书（格式）</w:t>
      </w:r>
    </w:p>
    <w:p w14:paraId="4B1BBC2E">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（三）法定代表人授权委托书（格式）</w:t>
      </w:r>
    </w:p>
    <w:p w14:paraId="7EBCF210">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（四）基本资格条件承诺函（格式）</w:t>
      </w:r>
    </w:p>
    <w:p w14:paraId="149736BA">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（五）特定资格条件证书或证明文件</w:t>
      </w:r>
    </w:p>
    <w:p w14:paraId="71A220FC">
      <w:pPr>
        <w:snapToGrid w:val="0"/>
        <w:spacing w:line="400" w:lineRule="exact"/>
        <w:ind w:firstLine="472" w:firstLineChars="196"/>
        <w:jc w:val="both"/>
        <w:rPr>
          <w:rFonts w:hint="eastAsia"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七、</w:t>
      </w:r>
      <w:r>
        <w:rPr>
          <w:rFonts w:hint="eastAsia" w:cs="宋体"/>
          <w:b/>
          <w:bCs/>
          <w:color w:val="000000" w:themeColor="text1"/>
          <w:sz w:val="24"/>
          <w:szCs w:val="24"/>
          <w14:textFill>
            <w14:solidFill>
              <w14:schemeClr w14:val="tx1"/>
            </w14:solidFill>
          </w14:textFill>
        </w:rPr>
        <w:t>商业活动廉洁经营承诺书</w:t>
      </w:r>
    </w:p>
    <w:p w14:paraId="47311C36">
      <w:pPr>
        <w:widowControl/>
        <w:spacing w:line="520" w:lineRule="exact"/>
        <w:jc w:val="both"/>
        <w:rPr>
          <w:rFonts w:hint="eastAsia" w:ascii="宋体" w:hAnsi="宋体" w:cs="宋体"/>
          <w:color w:val="000000" w:themeColor="text1"/>
          <w:sz w:val="24"/>
          <w:szCs w:val="24"/>
          <w14:textFill>
            <w14:solidFill>
              <w14:schemeClr w14:val="tx1"/>
            </w14:solidFill>
          </w14:textFill>
        </w:rPr>
      </w:pPr>
    </w:p>
    <w:p w14:paraId="0DD3FBCB">
      <w:pPr>
        <w:widowControl/>
        <w:spacing w:line="520" w:lineRule="exact"/>
        <w:jc w:val="both"/>
        <w:outlineLvl w:val="1"/>
        <w:rPr>
          <w:rFonts w:hint="eastAsia" w:ascii="黑体" w:hAnsi="黑体" w:eastAsia="黑体" w:cs="黑体"/>
          <w:b/>
          <w:color w:val="000000" w:themeColor="text1"/>
          <w:sz w:val="36"/>
          <w:szCs w:val="32"/>
          <w14:textFill>
            <w14:solidFill>
              <w14:schemeClr w14:val="tx1"/>
            </w14:solidFill>
          </w14:textFill>
        </w:rPr>
      </w:pPr>
      <w:bookmarkStart w:id="171" w:name="_Toc29871"/>
      <w:bookmarkStart w:id="172" w:name="_Toc31391"/>
      <w:r>
        <w:rPr>
          <w:rFonts w:hint="eastAsia" w:ascii="宋体" w:hAnsi="宋体" w:cs="宋体"/>
          <w:color w:val="000000" w:themeColor="text1"/>
          <w:sz w:val="24"/>
          <w:szCs w:val="24"/>
          <w14:textFill>
            <w14:solidFill>
              <w14:schemeClr w14:val="tx1"/>
            </w14:solidFill>
          </w14:textFill>
        </w:rPr>
        <w:br w:type="column"/>
      </w:r>
      <w:bookmarkStart w:id="173" w:name="_Toc3094"/>
      <w:bookmarkStart w:id="174" w:name="_Toc10063"/>
      <w:bookmarkStart w:id="175" w:name="_Toc22827"/>
      <w:r>
        <w:rPr>
          <w:rFonts w:hint="eastAsia" w:ascii="宋体" w:hAnsi="宋体" w:cs="宋体"/>
          <w:b/>
          <w:bCs/>
          <w:color w:val="000000" w:themeColor="text1"/>
          <w:sz w:val="32"/>
          <w:szCs w:val="32"/>
          <w14:textFill>
            <w14:solidFill>
              <w14:schemeClr w14:val="tx1"/>
            </w14:solidFill>
          </w14:textFill>
        </w:rPr>
        <w:t>竞选文件</w:t>
      </w:r>
      <w:bookmarkEnd w:id="173"/>
      <w:bookmarkEnd w:id="174"/>
      <w:bookmarkEnd w:id="175"/>
      <w:r>
        <w:rPr>
          <w:rFonts w:hint="eastAsia" w:ascii="宋体" w:hAnsi="宋体" w:cs="宋体"/>
          <w:b/>
          <w:bCs/>
          <w:color w:val="000000" w:themeColor="text1"/>
          <w:sz w:val="32"/>
          <w:szCs w:val="32"/>
          <w14:textFill>
            <w14:solidFill>
              <w14:schemeClr w14:val="tx1"/>
            </w14:solidFill>
          </w14:textFill>
        </w:rPr>
        <w:t>封面</w:t>
      </w:r>
      <w:bookmarkEnd w:id="171"/>
      <w:bookmarkEnd w:id="172"/>
    </w:p>
    <w:p w14:paraId="14BBF76A">
      <w:pPr>
        <w:spacing w:line="700" w:lineRule="exact"/>
        <w:jc w:val="both"/>
        <w:rPr>
          <w:rFonts w:ascii="仿宋" w:hAnsi="仿宋" w:eastAsia="仿宋" w:cs="仿宋"/>
          <w:b/>
          <w:bCs/>
          <w:color w:val="000000" w:themeColor="text1"/>
          <w:sz w:val="32"/>
          <w:szCs w:val="32"/>
          <w14:textFill>
            <w14:solidFill>
              <w14:schemeClr w14:val="tx1"/>
            </w14:solidFill>
          </w14:textFill>
        </w:rPr>
      </w:pPr>
    </w:p>
    <w:p w14:paraId="7CCDC5FC">
      <w:pPr>
        <w:pStyle w:val="20"/>
        <w:jc w:val="both"/>
        <w:rPr>
          <w:rFonts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XXXX采购项目</w:t>
      </w:r>
    </w:p>
    <w:p w14:paraId="7F95638D">
      <w:pPr>
        <w:pStyle w:val="20"/>
        <w:jc w:val="both"/>
        <w:rPr>
          <w:rFonts w:ascii="宋体" w:hAnsi="宋体" w:eastAsia="宋体" w:cs="宋体"/>
          <w:b/>
          <w:color w:val="000000" w:themeColor="text1"/>
          <w:sz w:val="44"/>
          <w:szCs w:val="44"/>
          <w14:textFill>
            <w14:solidFill>
              <w14:schemeClr w14:val="tx1"/>
            </w14:solidFill>
          </w14:textFill>
        </w:rPr>
      </w:pPr>
    </w:p>
    <w:p w14:paraId="153967D3">
      <w:pPr>
        <w:pStyle w:val="20"/>
        <w:jc w:val="center"/>
        <w:rPr>
          <w:rFonts w:hint="eastAsia" w:ascii="宋体" w:hAnsi="宋体" w:eastAsia="宋体" w:cs="宋体"/>
          <w:b/>
          <w:color w:val="000000" w:themeColor="text1"/>
          <w:sz w:val="96"/>
          <w:szCs w:val="96"/>
          <w14:textFill>
            <w14:solidFill>
              <w14:schemeClr w14:val="tx1"/>
            </w14:solidFill>
          </w14:textFill>
        </w:rPr>
      </w:pPr>
      <w:r>
        <w:rPr>
          <w:rFonts w:hint="eastAsia" w:ascii="宋体" w:hAnsi="宋体" w:eastAsia="宋体" w:cs="宋体"/>
          <w:b/>
          <w:color w:val="000000" w:themeColor="text1"/>
          <w:sz w:val="96"/>
          <w:szCs w:val="96"/>
          <w14:textFill>
            <w14:solidFill>
              <w14:schemeClr w14:val="tx1"/>
            </w14:solidFill>
          </w14:textFill>
        </w:rPr>
        <w:t>竞</w:t>
      </w:r>
    </w:p>
    <w:p w14:paraId="580D9FDF">
      <w:pPr>
        <w:pStyle w:val="20"/>
        <w:jc w:val="center"/>
        <w:rPr>
          <w:rFonts w:hint="eastAsia" w:ascii="宋体" w:hAnsi="宋体" w:eastAsia="宋体" w:cs="宋体"/>
          <w:b/>
          <w:color w:val="000000" w:themeColor="text1"/>
          <w:sz w:val="96"/>
          <w:szCs w:val="96"/>
          <w14:textFill>
            <w14:solidFill>
              <w14:schemeClr w14:val="tx1"/>
            </w14:solidFill>
          </w14:textFill>
        </w:rPr>
      </w:pPr>
      <w:r>
        <w:rPr>
          <w:rFonts w:hint="eastAsia" w:ascii="宋体" w:hAnsi="宋体" w:eastAsia="宋体" w:cs="宋体"/>
          <w:b/>
          <w:color w:val="000000" w:themeColor="text1"/>
          <w:sz w:val="96"/>
          <w:szCs w:val="96"/>
          <w14:textFill>
            <w14:solidFill>
              <w14:schemeClr w14:val="tx1"/>
            </w14:solidFill>
          </w14:textFill>
        </w:rPr>
        <w:t>选</w:t>
      </w:r>
    </w:p>
    <w:p w14:paraId="3A85432D">
      <w:pPr>
        <w:pStyle w:val="20"/>
        <w:jc w:val="center"/>
        <w:rPr>
          <w:rFonts w:ascii="宋体" w:hAnsi="宋体" w:eastAsia="宋体" w:cs="宋体"/>
          <w:b/>
          <w:color w:val="000000" w:themeColor="text1"/>
          <w:sz w:val="96"/>
          <w:szCs w:val="96"/>
          <w14:textFill>
            <w14:solidFill>
              <w14:schemeClr w14:val="tx1"/>
            </w14:solidFill>
          </w14:textFill>
        </w:rPr>
      </w:pPr>
      <w:r>
        <w:rPr>
          <w:rFonts w:hint="eastAsia" w:ascii="宋体" w:hAnsi="宋体" w:eastAsia="宋体" w:cs="宋体"/>
          <w:b/>
          <w:color w:val="000000" w:themeColor="text1"/>
          <w:sz w:val="96"/>
          <w:szCs w:val="96"/>
          <w14:textFill>
            <w14:solidFill>
              <w14:schemeClr w14:val="tx1"/>
            </w14:solidFill>
          </w14:textFill>
        </w:rPr>
        <w:t>文</w:t>
      </w:r>
    </w:p>
    <w:p w14:paraId="0068420B">
      <w:pPr>
        <w:pStyle w:val="20"/>
        <w:jc w:val="center"/>
        <w:rPr>
          <w:rFonts w:ascii="宋体" w:hAnsi="宋体" w:eastAsia="宋体" w:cs="宋体"/>
          <w:b/>
          <w:color w:val="000000" w:themeColor="text1"/>
          <w:sz w:val="96"/>
          <w:szCs w:val="96"/>
          <w14:textFill>
            <w14:solidFill>
              <w14:schemeClr w14:val="tx1"/>
            </w14:solidFill>
          </w14:textFill>
        </w:rPr>
      </w:pPr>
      <w:r>
        <w:rPr>
          <w:rFonts w:hint="eastAsia" w:ascii="宋体" w:hAnsi="宋体" w:eastAsia="宋体" w:cs="宋体"/>
          <w:b/>
          <w:color w:val="000000" w:themeColor="text1"/>
          <w:sz w:val="96"/>
          <w:szCs w:val="96"/>
          <w14:textFill>
            <w14:solidFill>
              <w14:schemeClr w14:val="tx1"/>
            </w14:solidFill>
          </w14:textFill>
        </w:rPr>
        <w:t>件</w:t>
      </w:r>
    </w:p>
    <w:p w14:paraId="412C1955">
      <w:pPr>
        <w:pStyle w:val="20"/>
        <w:jc w:val="both"/>
        <w:rPr>
          <w:rFonts w:hint="eastAsia" w:ascii="宋体" w:hAnsi="宋体" w:eastAsia="宋体" w:cs="宋体"/>
          <w:color w:val="000000" w:themeColor="text1"/>
          <w:sz w:val="24"/>
          <w14:textFill>
            <w14:solidFill>
              <w14:schemeClr w14:val="tx1"/>
            </w14:solidFill>
          </w14:textFill>
        </w:rPr>
      </w:pPr>
    </w:p>
    <w:p w14:paraId="3B355D08">
      <w:pPr>
        <w:pStyle w:val="20"/>
        <w:ind w:firstLine="1285" w:firstLineChars="400"/>
        <w:jc w:val="both"/>
        <w:rPr>
          <w:rFonts w:hint="eastAsia" w:ascii="宋体" w:hAnsi="宋体" w:eastAsia="宋体" w:cs="宋体"/>
          <w:b/>
          <w:bCs/>
          <w:color w:val="000000" w:themeColor="text1"/>
          <w:sz w:val="32"/>
          <w:szCs w:val="32"/>
          <w14:textFill>
            <w14:solidFill>
              <w14:schemeClr w14:val="tx1"/>
            </w14:solidFill>
          </w14:textFill>
        </w:rPr>
      </w:pPr>
    </w:p>
    <w:p w14:paraId="2483E3C2">
      <w:pPr>
        <w:pStyle w:val="20"/>
        <w:ind w:firstLine="1285" w:firstLineChars="400"/>
        <w:jc w:val="both"/>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竞选人（加盖公章）：XXXX</w:t>
      </w:r>
    </w:p>
    <w:p w14:paraId="3AAFB179">
      <w:pPr>
        <w:pStyle w:val="20"/>
        <w:ind w:firstLine="1285" w:firstLineChars="400"/>
        <w:jc w:val="both"/>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法定代表人或其委托代理人签字：XXXX</w:t>
      </w:r>
    </w:p>
    <w:p w14:paraId="46712DB5">
      <w:pPr>
        <w:pStyle w:val="20"/>
        <w:ind w:firstLine="1285" w:firstLineChars="400"/>
        <w:jc w:val="both"/>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联系方式：XXXX</w:t>
      </w:r>
    </w:p>
    <w:p w14:paraId="4936069F">
      <w:pPr>
        <w:spacing w:line="360" w:lineRule="auto"/>
        <w:jc w:val="both"/>
        <w:rPr>
          <w:rFonts w:ascii="仿宋" w:hAnsi="仿宋" w:eastAsia="仿宋" w:cs="仿宋"/>
          <w:b/>
          <w:bCs/>
          <w:color w:val="000000" w:themeColor="text1"/>
          <w14:textFill>
            <w14:solidFill>
              <w14:schemeClr w14:val="tx1"/>
            </w14:solidFill>
          </w14:textFill>
        </w:rPr>
      </w:pPr>
      <w:r>
        <w:rPr>
          <w:rFonts w:hint="eastAsia" w:ascii="宋体" w:hAnsi="宋体" w:cs="宋体"/>
          <w:b/>
          <w:bCs/>
          <w:color w:val="000000" w:themeColor="text1"/>
          <w:sz w:val="32"/>
          <w:szCs w:val="32"/>
          <w:u w:val="single"/>
          <w14:textFill>
            <w14:solidFill>
              <w14:schemeClr w14:val="tx1"/>
            </w14:solidFill>
          </w14:textFill>
        </w:rPr>
        <w:t>_____</w:t>
      </w:r>
      <w:r>
        <w:rPr>
          <w:rFonts w:hint="eastAsia" w:ascii="宋体" w:hAnsi="宋体" w:cs="宋体"/>
          <w:b/>
          <w:bCs/>
          <w:color w:val="000000" w:themeColor="text1"/>
          <w:sz w:val="32"/>
          <w:szCs w:val="32"/>
          <w14:textFill>
            <w14:solidFill>
              <w14:schemeClr w14:val="tx1"/>
            </w14:solidFill>
          </w14:textFill>
        </w:rPr>
        <w:t>年</w:t>
      </w:r>
      <w:r>
        <w:rPr>
          <w:rFonts w:hint="eastAsia" w:ascii="宋体" w:hAnsi="宋体" w:cs="宋体"/>
          <w:b/>
          <w:bCs/>
          <w:color w:val="000000" w:themeColor="text1"/>
          <w:sz w:val="32"/>
          <w:szCs w:val="32"/>
          <w:u w:val="single"/>
          <w14:textFill>
            <w14:solidFill>
              <w14:schemeClr w14:val="tx1"/>
            </w14:solidFill>
          </w14:textFill>
        </w:rPr>
        <w:t xml:space="preserve">  </w:t>
      </w:r>
      <w:r>
        <w:rPr>
          <w:rFonts w:hint="eastAsia" w:ascii="宋体" w:hAnsi="宋体" w:cs="宋体"/>
          <w:b/>
          <w:bCs/>
          <w:color w:val="000000" w:themeColor="text1"/>
          <w:sz w:val="32"/>
          <w:szCs w:val="32"/>
          <w14:textFill>
            <w14:solidFill>
              <w14:schemeClr w14:val="tx1"/>
            </w14:solidFill>
          </w14:textFill>
        </w:rPr>
        <w:t>月</w:t>
      </w:r>
      <w:r>
        <w:rPr>
          <w:rFonts w:hint="eastAsia" w:ascii="宋体" w:hAnsi="宋体" w:cs="宋体"/>
          <w:b/>
          <w:bCs/>
          <w:color w:val="000000" w:themeColor="text1"/>
          <w:sz w:val="32"/>
          <w:szCs w:val="32"/>
          <w:u w:val="single"/>
          <w14:textFill>
            <w14:solidFill>
              <w14:schemeClr w14:val="tx1"/>
            </w14:solidFill>
          </w14:textFill>
        </w:rPr>
        <w:t xml:space="preserve">  </w:t>
      </w:r>
      <w:r>
        <w:rPr>
          <w:rFonts w:hint="eastAsia" w:ascii="宋体" w:hAnsi="宋体" w:cs="宋体"/>
          <w:b/>
          <w:bCs/>
          <w:color w:val="000000" w:themeColor="text1"/>
          <w:sz w:val="32"/>
          <w:szCs w:val="32"/>
          <w14:textFill>
            <w14:solidFill>
              <w14:schemeClr w14:val="tx1"/>
            </w14:solidFill>
          </w14:textFill>
        </w:rPr>
        <w:t>日</w:t>
      </w:r>
    </w:p>
    <w:p w14:paraId="5BFBF1D9">
      <w:pPr>
        <w:pageBreakBefore/>
        <w:spacing w:line="500" w:lineRule="exact"/>
        <w:ind w:firstLine="562" w:firstLineChars="200"/>
        <w:jc w:val="both"/>
        <w:outlineLvl w:val="1"/>
        <w:rPr>
          <w:rFonts w:hint="eastAsia" w:cs="宋体"/>
          <w:b/>
          <w:color w:val="000000" w:themeColor="text1"/>
          <w:szCs w:val="28"/>
          <w14:textFill>
            <w14:solidFill>
              <w14:schemeClr w14:val="tx1"/>
            </w14:solidFill>
          </w14:textFill>
        </w:rPr>
      </w:pPr>
      <w:bookmarkStart w:id="176" w:name="_Toc12051"/>
      <w:bookmarkStart w:id="177" w:name="_Toc24423"/>
      <w:bookmarkStart w:id="178" w:name="_Toc7098"/>
      <w:bookmarkStart w:id="179" w:name="_Toc1215"/>
      <w:bookmarkStart w:id="180" w:name="_Toc76373908"/>
      <w:bookmarkStart w:id="181" w:name="_Toc11154"/>
      <w:bookmarkStart w:id="182" w:name="_Toc4248"/>
      <w:bookmarkStart w:id="183" w:name="_Toc429584884"/>
      <w:bookmarkStart w:id="184" w:name="_Toc1217"/>
      <w:r>
        <w:rPr>
          <w:rFonts w:hint="eastAsia" w:cs="宋体"/>
          <w:b/>
          <w:color w:val="000000" w:themeColor="text1"/>
          <w:szCs w:val="28"/>
          <w14:textFill>
            <w14:solidFill>
              <w14:schemeClr w14:val="tx1"/>
            </w14:solidFill>
          </w14:textFill>
        </w:rPr>
        <w:t>一、经济文件</w:t>
      </w:r>
      <w:bookmarkEnd w:id="176"/>
      <w:bookmarkEnd w:id="177"/>
      <w:bookmarkEnd w:id="178"/>
      <w:bookmarkEnd w:id="179"/>
      <w:bookmarkEnd w:id="180"/>
      <w:bookmarkEnd w:id="181"/>
      <w:bookmarkEnd w:id="182"/>
      <w:bookmarkEnd w:id="183"/>
      <w:bookmarkEnd w:id="184"/>
    </w:p>
    <w:p w14:paraId="1FAC2FEA">
      <w:pPr>
        <w:snapToGrid w:val="0"/>
        <w:spacing w:line="500" w:lineRule="exact"/>
        <w:rPr>
          <w:rFonts w:hint="eastAsia" w:ascii="宋体" w:hAnsi="宋体" w:cs="宋体"/>
          <w:color w:val="000000" w:themeColor="text1"/>
          <w:szCs w:val="36"/>
          <w14:textFill>
            <w14:solidFill>
              <w14:schemeClr w14:val="tx1"/>
            </w14:solidFill>
          </w14:textFill>
        </w:rPr>
      </w:pPr>
      <w:bookmarkStart w:id="185" w:name="_Toc21830"/>
      <w:bookmarkStart w:id="186" w:name="_Toc76373909"/>
      <w:bookmarkStart w:id="187" w:name="_Toc9795"/>
      <w:bookmarkStart w:id="188" w:name="_Toc27306"/>
      <w:bookmarkStart w:id="189" w:name="_Toc21431"/>
      <w:bookmarkStart w:id="190" w:name="_Toc493178790"/>
      <w:bookmarkStart w:id="191" w:name="_Toc14840"/>
      <w:bookmarkStart w:id="192" w:name="_Toc23879"/>
      <w:r>
        <w:rPr>
          <w:rFonts w:hint="eastAsia" w:ascii="宋体" w:hAnsi="宋体" w:cs="宋体"/>
          <w:color w:val="000000" w:themeColor="text1"/>
          <w:szCs w:val="36"/>
          <w14:textFill>
            <w14:solidFill>
              <w14:schemeClr w14:val="tx1"/>
            </w14:solidFill>
          </w14:textFill>
        </w:rPr>
        <w:t>（一）报价一览表</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3594"/>
        <w:gridCol w:w="2339"/>
        <w:gridCol w:w="2181"/>
      </w:tblGrid>
      <w:tr w14:paraId="2B9E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785" w:type="pct"/>
            <w:noWrap w:val="0"/>
            <w:vAlign w:val="center"/>
          </w:tcPr>
          <w:p w14:paraId="487E28FD">
            <w:pPr>
              <w:snapToGrid w:val="0"/>
              <w:spacing w:line="400" w:lineRule="exact"/>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竞选人名称</w:t>
            </w:r>
          </w:p>
        </w:tc>
        <w:tc>
          <w:tcPr>
            <w:tcW w:w="4214" w:type="pct"/>
            <w:gridSpan w:val="3"/>
            <w:noWrap w:val="0"/>
            <w:vAlign w:val="center"/>
          </w:tcPr>
          <w:p w14:paraId="4BB9C257">
            <w:pPr>
              <w:snapToGrid w:val="0"/>
              <w:spacing w:line="400" w:lineRule="exact"/>
              <w:ind w:firstLine="480" w:firstLineChars="200"/>
              <w:rPr>
                <w:rFonts w:hint="eastAsia" w:ascii="宋体" w:hAnsi="宋体" w:cs="宋体"/>
                <w:color w:val="000000" w:themeColor="text1"/>
                <w:sz w:val="24"/>
                <w:szCs w:val="28"/>
                <w14:textFill>
                  <w14:solidFill>
                    <w14:schemeClr w14:val="tx1"/>
                  </w14:solidFill>
                </w14:textFill>
              </w:rPr>
            </w:pPr>
          </w:p>
        </w:tc>
      </w:tr>
      <w:tr w14:paraId="5122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2652" w:type="pct"/>
            <w:gridSpan w:val="2"/>
            <w:noWrap w:val="0"/>
            <w:vAlign w:val="center"/>
          </w:tcPr>
          <w:p w14:paraId="6C39C5A5">
            <w:pPr>
              <w:snapToGrid w:val="0"/>
              <w:spacing w:line="400" w:lineRule="exact"/>
              <w:ind w:firstLine="480" w:firstLineChars="200"/>
              <w:jc w:val="center"/>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项目</w:t>
            </w:r>
            <w:r>
              <w:rPr>
                <w:rFonts w:hint="eastAsia" w:ascii="宋体" w:hAnsi="宋体" w:cs="宋体"/>
                <w:color w:val="000000" w:themeColor="text1"/>
                <w:sz w:val="24"/>
                <w:szCs w:val="28"/>
                <w14:textFill>
                  <w14:solidFill>
                    <w14:schemeClr w14:val="tx1"/>
                  </w14:solidFill>
                </w14:textFill>
              </w:rPr>
              <w:t>名称</w:t>
            </w:r>
          </w:p>
        </w:tc>
        <w:tc>
          <w:tcPr>
            <w:tcW w:w="1215" w:type="pct"/>
            <w:noWrap w:val="0"/>
            <w:vAlign w:val="center"/>
          </w:tcPr>
          <w:p w14:paraId="1C79DB90">
            <w:pPr>
              <w:snapToGrid w:val="0"/>
              <w:spacing w:line="400" w:lineRule="exact"/>
              <w:jc w:val="center"/>
              <w:rPr>
                <w:rFonts w:hint="eastAsia" w:ascii="宋体" w:hAnsi="宋体" w:eastAsia="宋体" w:cs="宋体"/>
                <w:color w:val="000000" w:themeColor="text1"/>
                <w:sz w:val="24"/>
                <w:szCs w:val="28"/>
                <w:lang w:eastAsia="zh-CN"/>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报价（小写）</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元/天</w:t>
            </w:r>
            <w:r>
              <w:rPr>
                <w:rFonts w:hint="eastAsia" w:ascii="宋体" w:hAnsi="宋体" w:cs="宋体"/>
                <w:color w:val="000000" w:themeColor="text1"/>
                <w:sz w:val="24"/>
                <w:szCs w:val="28"/>
                <w:lang w:eastAsia="zh-CN"/>
                <w14:textFill>
                  <w14:solidFill>
                    <w14:schemeClr w14:val="tx1"/>
                  </w14:solidFill>
                </w14:textFill>
              </w:rPr>
              <w:t>）</w:t>
            </w:r>
          </w:p>
        </w:tc>
        <w:tc>
          <w:tcPr>
            <w:tcW w:w="1132" w:type="pct"/>
            <w:noWrap w:val="0"/>
            <w:vAlign w:val="center"/>
          </w:tcPr>
          <w:p w14:paraId="2D87646A">
            <w:pPr>
              <w:snapToGrid w:val="0"/>
              <w:spacing w:line="400" w:lineRule="exact"/>
              <w:jc w:val="center"/>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报价（大写）</w:t>
            </w:r>
          </w:p>
        </w:tc>
      </w:tr>
      <w:tr w14:paraId="5216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2652" w:type="pct"/>
            <w:gridSpan w:val="2"/>
            <w:tcBorders>
              <w:bottom w:val="single" w:color="auto" w:sz="4" w:space="0"/>
            </w:tcBorders>
            <w:noWrap w:val="0"/>
            <w:vAlign w:val="center"/>
          </w:tcPr>
          <w:p w14:paraId="49B381A9">
            <w:pPr>
              <w:spacing w:line="360" w:lineRule="auto"/>
              <w:ind w:left="0" w:leftChars="0" w:firstLine="0" w:firstLineChars="0"/>
              <w:jc w:val="left"/>
              <w:rPr>
                <w:rFonts w:hint="eastAsia" w:ascii="宋体" w:hAnsi="宋体" w:cs="宋体"/>
                <w:color w:val="000000" w:themeColor="text1"/>
                <w:sz w:val="24"/>
                <w:szCs w:val="28"/>
                <w14:textFill>
                  <w14:solidFill>
                    <w14:schemeClr w14:val="tx1"/>
                  </w14:solidFill>
                </w14:textFill>
              </w:rPr>
            </w:pPr>
          </w:p>
        </w:tc>
        <w:tc>
          <w:tcPr>
            <w:tcW w:w="1215" w:type="pct"/>
            <w:tcBorders>
              <w:bottom w:val="single" w:color="auto" w:sz="4" w:space="0"/>
            </w:tcBorders>
            <w:noWrap w:val="0"/>
            <w:vAlign w:val="top"/>
          </w:tcPr>
          <w:p w14:paraId="2E8F0848">
            <w:pPr>
              <w:spacing w:line="360" w:lineRule="auto"/>
              <w:ind w:left="0" w:leftChars="0" w:firstLine="0" w:firstLineChars="0"/>
              <w:jc w:val="both"/>
              <w:rPr>
                <w:rFonts w:hint="eastAsia" w:ascii="宋体" w:hAnsi="宋体" w:cs="宋体"/>
                <w:color w:val="000000" w:themeColor="text1"/>
                <w:sz w:val="24"/>
                <w:szCs w:val="28"/>
                <w14:textFill>
                  <w14:solidFill>
                    <w14:schemeClr w14:val="tx1"/>
                  </w14:solidFill>
                </w14:textFill>
              </w:rPr>
            </w:pPr>
          </w:p>
        </w:tc>
        <w:tc>
          <w:tcPr>
            <w:tcW w:w="1132" w:type="pct"/>
            <w:tcBorders>
              <w:bottom w:val="single" w:color="auto" w:sz="4" w:space="0"/>
            </w:tcBorders>
            <w:noWrap w:val="0"/>
            <w:vAlign w:val="top"/>
          </w:tcPr>
          <w:p w14:paraId="02DB50A5">
            <w:pPr>
              <w:snapToGrid w:val="0"/>
              <w:spacing w:line="400" w:lineRule="exact"/>
              <w:ind w:firstLine="480" w:firstLineChars="200"/>
              <w:rPr>
                <w:rFonts w:hint="eastAsia" w:ascii="宋体" w:hAnsi="宋体" w:cs="宋体"/>
                <w:color w:val="000000" w:themeColor="text1"/>
                <w:sz w:val="24"/>
                <w:szCs w:val="28"/>
                <w14:textFill>
                  <w14:solidFill>
                    <w14:schemeClr w14:val="tx1"/>
                  </w14:solidFill>
                </w14:textFill>
              </w:rPr>
            </w:pPr>
          </w:p>
        </w:tc>
      </w:tr>
      <w:tr w14:paraId="3C95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2652" w:type="pct"/>
            <w:gridSpan w:val="2"/>
            <w:tcBorders>
              <w:bottom w:val="single" w:color="auto" w:sz="4" w:space="0"/>
            </w:tcBorders>
            <w:noWrap w:val="0"/>
            <w:vAlign w:val="center"/>
          </w:tcPr>
          <w:p w14:paraId="19A352FB">
            <w:pPr>
              <w:snapToGrid w:val="0"/>
              <w:spacing w:line="400" w:lineRule="exact"/>
              <w:jc w:val="left"/>
              <w:rPr>
                <w:rFonts w:hint="eastAsia" w:ascii="宋体" w:hAnsi="宋体" w:cs="宋体"/>
                <w:color w:val="000000" w:themeColor="text1"/>
                <w:sz w:val="24"/>
                <w:szCs w:val="28"/>
                <w14:textFill>
                  <w14:solidFill>
                    <w14:schemeClr w14:val="tx1"/>
                  </w14:solidFill>
                </w14:textFill>
              </w:rPr>
            </w:pPr>
          </w:p>
        </w:tc>
        <w:tc>
          <w:tcPr>
            <w:tcW w:w="1215" w:type="pct"/>
            <w:tcBorders>
              <w:bottom w:val="single" w:color="auto" w:sz="4" w:space="0"/>
            </w:tcBorders>
            <w:noWrap w:val="0"/>
            <w:vAlign w:val="top"/>
          </w:tcPr>
          <w:p w14:paraId="36126B54">
            <w:pPr>
              <w:snapToGrid w:val="0"/>
              <w:spacing w:line="400" w:lineRule="exact"/>
              <w:ind w:firstLine="480" w:firstLineChars="200"/>
              <w:rPr>
                <w:rFonts w:hint="eastAsia" w:ascii="宋体" w:hAnsi="宋体" w:cs="宋体"/>
                <w:color w:val="000000" w:themeColor="text1"/>
                <w:sz w:val="24"/>
                <w:szCs w:val="28"/>
                <w14:textFill>
                  <w14:solidFill>
                    <w14:schemeClr w14:val="tx1"/>
                  </w14:solidFill>
                </w14:textFill>
              </w:rPr>
            </w:pPr>
          </w:p>
        </w:tc>
        <w:tc>
          <w:tcPr>
            <w:tcW w:w="1132" w:type="pct"/>
            <w:tcBorders>
              <w:bottom w:val="single" w:color="auto" w:sz="4" w:space="0"/>
            </w:tcBorders>
            <w:noWrap w:val="0"/>
            <w:vAlign w:val="top"/>
          </w:tcPr>
          <w:p w14:paraId="7A543A1B">
            <w:pPr>
              <w:snapToGrid w:val="0"/>
              <w:spacing w:line="400" w:lineRule="exact"/>
              <w:ind w:firstLine="480" w:firstLineChars="200"/>
              <w:rPr>
                <w:rFonts w:hint="eastAsia" w:ascii="宋体" w:hAnsi="宋体" w:cs="宋体"/>
                <w:color w:val="000000" w:themeColor="text1"/>
                <w:sz w:val="24"/>
                <w:szCs w:val="28"/>
                <w14:textFill>
                  <w14:solidFill>
                    <w14:schemeClr w14:val="tx1"/>
                  </w14:solidFill>
                </w14:textFill>
              </w:rPr>
            </w:pPr>
          </w:p>
        </w:tc>
      </w:tr>
      <w:tr w14:paraId="12AF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000" w:type="pct"/>
            <w:gridSpan w:val="4"/>
            <w:noWrap w:val="0"/>
            <w:vAlign w:val="top"/>
          </w:tcPr>
          <w:p w14:paraId="676D4754">
            <w:pPr>
              <w:snapToGrid w:val="0"/>
              <w:spacing w:line="400" w:lineRule="exact"/>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备注：</w:t>
            </w:r>
          </w:p>
        </w:tc>
      </w:tr>
    </w:tbl>
    <w:p w14:paraId="41CC19F0">
      <w:pPr>
        <w:pStyle w:val="21"/>
        <w:ind w:left="1600" w:hanging="480"/>
        <w:jc w:val="both"/>
        <w:rPr>
          <w:color w:val="000000" w:themeColor="text1"/>
          <w14:textFill>
            <w14:solidFill>
              <w14:schemeClr w14:val="tx1"/>
            </w14:solidFill>
          </w14:textFill>
        </w:rPr>
      </w:pPr>
    </w:p>
    <w:p w14:paraId="02B985D9">
      <w:pPr>
        <w:snapToGrid w:val="0"/>
        <w:spacing w:line="500" w:lineRule="exact"/>
        <w:rPr>
          <w:rFonts w:hint="eastAsia" w:ascii="宋体" w:hAnsi="宋体" w:cs="宋体"/>
          <w:color w:val="000000" w:themeColor="text1"/>
          <w:sz w:val="24"/>
          <w:szCs w:val="28"/>
          <w14:textFill>
            <w14:solidFill>
              <w14:schemeClr w14:val="tx1"/>
            </w14:solidFill>
          </w14:textFill>
        </w:rPr>
      </w:pPr>
    </w:p>
    <w:p w14:paraId="2FEEDE95">
      <w:pPr>
        <w:spacing w:line="500" w:lineRule="exact"/>
        <w:ind w:firstLine="480" w:firstLineChars="200"/>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竞选人：                          法定代表人或法定代表人授权代表：</w:t>
      </w:r>
    </w:p>
    <w:p w14:paraId="4154A93F">
      <w:pPr>
        <w:spacing w:line="500" w:lineRule="exact"/>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 xml:space="preserve">  （竞选人公章）                               （签署或盖章）</w:t>
      </w:r>
    </w:p>
    <w:p w14:paraId="6A485310">
      <w:pPr>
        <w:spacing w:line="500" w:lineRule="exact"/>
        <w:rPr>
          <w:rFonts w:hint="eastAsia" w:ascii="宋体" w:hAnsi="宋体" w:cs="宋体"/>
          <w:color w:val="000000" w:themeColor="text1"/>
          <w:sz w:val="24"/>
          <w:szCs w:val="28"/>
          <w14:textFill>
            <w14:solidFill>
              <w14:schemeClr w14:val="tx1"/>
            </w14:solidFill>
          </w14:textFill>
        </w:rPr>
      </w:pPr>
    </w:p>
    <w:p w14:paraId="77DB8D49">
      <w:pPr>
        <w:spacing w:line="500" w:lineRule="exact"/>
        <w:rPr>
          <w:rFonts w:hint="eastAsia" w:ascii="宋体" w:hAnsi="宋体" w:cs="宋体"/>
          <w:color w:val="000000" w:themeColor="text1"/>
          <w:sz w:val="24"/>
          <w:szCs w:val="28"/>
          <w14:textFill>
            <w14:solidFill>
              <w14:schemeClr w14:val="tx1"/>
            </w14:solidFill>
          </w14:textFill>
        </w:rPr>
      </w:pPr>
    </w:p>
    <w:p w14:paraId="3A5FD489">
      <w:pPr>
        <w:spacing w:line="500" w:lineRule="exact"/>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 xml:space="preserve">                                            年     月     日</w:t>
      </w:r>
    </w:p>
    <w:p w14:paraId="4F6708D1">
      <w:pPr>
        <w:snapToGrid w:val="0"/>
        <w:spacing w:line="500" w:lineRule="exact"/>
        <w:ind w:firstLine="480" w:firstLineChars="200"/>
        <w:rPr>
          <w:rFonts w:hint="eastAsia" w:ascii="宋体" w:hAnsi="宋体" w:cs="宋体"/>
          <w:color w:val="000000" w:themeColor="text1"/>
          <w:sz w:val="24"/>
          <w:szCs w:val="28"/>
          <w14:textFill>
            <w14:solidFill>
              <w14:schemeClr w14:val="tx1"/>
            </w14:solidFill>
          </w14:textFill>
        </w:rPr>
      </w:pPr>
    </w:p>
    <w:p w14:paraId="25742899">
      <w:pPr>
        <w:snapToGrid w:val="0"/>
        <w:spacing w:line="500" w:lineRule="exact"/>
        <w:ind w:firstLine="480" w:firstLineChars="200"/>
        <w:rPr>
          <w:rFonts w:hint="eastAsia" w:ascii="宋体" w:hAnsi="宋体" w:cs="宋体"/>
          <w:color w:val="000000" w:themeColor="text1"/>
          <w:sz w:val="24"/>
          <w:szCs w:val="28"/>
          <w14:textFill>
            <w14:solidFill>
              <w14:schemeClr w14:val="tx1"/>
            </w14:solidFill>
          </w14:textFill>
        </w:rPr>
      </w:pPr>
    </w:p>
    <w:p w14:paraId="68C820ED">
      <w:pPr>
        <w:snapToGrid w:val="0"/>
        <w:spacing w:line="500" w:lineRule="exact"/>
        <w:ind w:firstLine="480" w:firstLineChars="200"/>
        <w:rPr>
          <w:rFonts w:hint="eastAsia" w:ascii="宋体" w:hAnsi="宋体" w:cs="宋体"/>
          <w:color w:val="000000" w:themeColor="text1"/>
          <w:sz w:val="24"/>
          <w:szCs w:val="28"/>
          <w14:textFill>
            <w14:solidFill>
              <w14:schemeClr w14:val="tx1"/>
            </w14:solidFill>
          </w14:textFill>
        </w:rPr>
      </w:pPr>
    </w:p>
    <w:p w14:paraId="3D5ECEFB">
      <w:pPr>
        <w:snapToGrid w:val="0"/>
        <w:ind w:firstLine="480" w:firstLineChars="200"/>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说明：1.报价一览表按格式填列；务必填写清楚，准确无误。</w:t>
      </w:r>
    </w:p>
    <w:p w14:paraId="1E68A97E">
      <w:pPr>
        <w:snapToGrid w:val="0"/>
        <w:rPr>
          <w:rFonts w:hint="eastAsia" w:ascii="宋体" w:hAnsi="宋体" w:cs="宋体"/>
          <w:color w:val="000000" w:themeColor="text1"/>
          <w:sz w:val="24"/>
          <w:szCs w:val="28"/>
          <w14:textFill>
            <w14:solidFill>
              <w14:schemeClr w14:val="tx1"/>
            </w14:solidFill>
          </w14:textFill>
        </w:rPr>
      </w:pPr>
    </w:p>
    <w:p w14:paraId="24A0DE77">
      <w:pPr>
        <w:snapToGrid w:val="0"/>
        <w:spacing w:line="500" w:lineRule="exact"/>
        <w:rPr>
          <w:rFonts w:hint="eastAsia" w:ascii="宋体" w:hAnsi="宋体" w:cs="宋体"/>
          <w:color w:val="000000" w:themeColor="text1"/>
          <w:szCs w:val="36"/>
          <w14:textFill>
            <w14:solidFill>
              <w14:schemeClr w14:val="tx1"/>
            </w14:solidFill>
          </w14:textFill>
        </w:rPr>
      </w:pPr>
    </w:p>
    <w:p w14:paraId="63DC1AD8">
      <w:pPr>
        <w:snapToGrid w:val="0"/>
        <w:spacing w:line="500" w:lineRule="exact"/>
        <w:rPr>
          <w:rFonts w:hint="eastAsia" w:ascii="宋体" w:hAnsi="宋体" w:cs="宋体"/>
          <w:color w:val="000000" w:themeColor="text1"/>
          <w:szCs w:val="36"/>
          <w14:textFill>
            <w14:solidFill>
              <w14:schemeClr w14:val="tx1"/>
            </w14:solidFill>
          </w14:textFill>
        </w:rPr>
      </w:pPr>
    </w:p>
    <w:p w14:paraId="380CF68E">
      <w:pPr>
        <w:snapToGrid w:val="0"/>
        <w:spacing w:line="500" w:lineRule="exact"/>
        <w:rPr>
          <w:rFonts w:hint="eastAsia" w:ascii="宋体" w:hAnsi="宋体" w:cs="宋体"/>
          <w:color w:val="000000" w:themeColor="text1"/>
          <w:szCs w:val="36"/>
          <w14:textFill>
            <w14:solidFill>
              <w14:schemeClr w14:val="tx1"/>
            </w14:solidFill>
          </w14:textFill>
        </w:rPr>
      </w:pPr>
    </w:p>
    <w:p w14:paraId="0C7A03B4">
      <w:pPr>
        <w:snapToGrid w:val="0"/>
        <w:spacing w:line="500" w:lineRule="exact"/>
        <w:rPr>
          <w:rFonts w:hint="eastAsia" w:ascii="宋体" w:hAnsi="宋体" w:cs="宋体"/>
          <w:color w:val="000000" w:themeColor="text1"/>
          <w:szCs w:val="36"/>
          <w14:textFill>
            <w14:solidFill>
              <w14:schemeClr w14:val="tx1"/>
            </w14:solidFill>
          </w14:textFill>
        </w:rPr>
      </w:pPr>
    </w:p>
    <w:p w14:paraId="324BABFD">
      <w:pPr>
        <w:snapToGrid w:val="0"/>
        <w:spacing w:line="500" w:lineRule="exact"/>
        <w:rPr>
          <w:rFonts w:hint="eastAsia" w:ascii="宋体" w:hAnsi="宋体" w:cs="宋体"/>
          <w:color w:val="000000" w:themeColor="text1"/>
          <w:szCs w:val="36"/>
          <w14:textFill>
            <w14:solidFill>
              <w14:schemeClr w14:val="tx1"/>
            </w14:solidFill>
          </w14:textFill>
        </w:rPr>
      </w:pPr>
    </w:p>
    <w:p w14:paraId="3440FB34">
      <w:pPr>
        <w:snapToGrid w:val="0"/>
        <w:spacing w:line="500" w:lineRule="exact"/>
        <w:rPr>
          <w:rFonts w:hint="eastAsia" w:ascii="宋体" w:hAnsi="宋体" w:cs="宋体"/>
          <w:color w:val="000000" w:themeColor="text1"/>
          <w:szCs w:val="36"/>
          <w14:textFill>
            <w14:solidFill>
              <w14:schemeClr w14:val="tx1"/>
            </w14:solidFill>
          </w14:textFill>
        </w:rPr>
      </w:pPr>
    </w:p>
    <w:p w14:paraId="779A0619">
      <w:pPr>
        <w:snapToGrid w:val="0"/>
        <w:spacing w:line="500" w:lineRule="exact"/>
        <w:rPr>
          <w:rFonts w:hint="eastAsia" w:ascii="宋体" w:hAnsi="宋体" w:cs="宋体"/>
          <w:color w:val="000000" w:themeColor="text1"/>
          <w:szCs w:val="36"/>
          <w14:textFill>
            <w14:solidFill>
              <w14:schemeClr w14:val="tx1"/>
            </w14:solidFill>
          </w14:textFill>
        </w:rPr>
      </w:pPr>
    </w:p>
    <w:p w14:paraId="176D9EF4">
      <w:pPr>
        <w:snapToGrid w:val="0"/>
        <w:spacing w:line="500" w:lineRule="exact"/>
        <w:rPr>
          <w:rFonts w:hint="eastAsia" w:ascii="宋体" w:hAnsi="宋体" w:cs="宋体"/>
          <w:color w:val="000000" w:themeColor="text1"/>
          <w:szCs w:val="36"/>
          <w14:textFill>
            <w14:solidFill>
              <w14:schemeClr w14:val="tx1"/>
            </w14:solidFill>
          </w14:textFill>
        </w:rPr>
      </w:pPr>
    </w:p>
    <w:p w14:paraId="6BAD837A">
      <w:pPr>
        <w:snapToGrid w:val="0"/>
        <w:spacing w:line="500" w:lineRule="exact"/>
        <w:rPr>
          <w:rFonts w:hint="eastAsia" w:ascii="宋体" w:hAnsi="宋体" w:cs="宋体"/>
          <w:color w:val="000000" w:themeColor="text1"/>
          <w:szCs w:val="36"/>
          <w14:textFill>
            <w14:solidFill>
              <w14:schemeClr w14:val="tx1"/>
            </w14:solidFill>
          </w14:textFill>
        </w:rPr>
      </w:pPr>
      <w:r>
        <w:rPr>
          <w:rFonts w:hint="eastAsia" w:ascii="宋体" w:hAnsi="宋体" w:cs="宋体"/>
          <w:color w:val="000000" w:themeColor="text1"/>
          <w:szCs w:val="36"/>
          <w14:textFill>
            <w14:solidFill>
              <w14:schemeClr w14:val="tx1"/>
            </w14:solidFill>
          </w14:textFill>
        </w:rPr>
        <w:t>（</w:t>
      </w:r>
      <w:r>
        <w:rPr>
          <w:rFonts w:hint="eastAsia" w:ascii="宋体" w:hAnsi="宋体" w:cs="宋体"/>
          <w:color w:val="000000" w:themeColor="text1"/>
          <w:szCs w:val="36"/>
          <w:lang w:val="en-US" w:eastAsia="zh-CN"/>
          <w14:textFill>
            <w14:solidFill>
              <w14:schemeClr w14:val="tx1"/>
            </w14:solidFill>
          </w14:textFill>
        </w:rPr>
        <w:t>二</w:t>
      </w:r>
      <w:r>
        <w:rPr>
          <w:rFonts w:hint="eastAsia" w:ascii="宋体" w:hAnsi="宋体" w:cs="宋体"/>
          <w:color w:val="000000" w:themeColor="text1"/>
          <w:szCs w:val="36"/>
          <w14:textFill>
            <w14:solidFill>
              <w14:schemeClr w14:val="tx1"/>
            </w14:solidFill>
          </w14:textFill>
        </w:rPr>
        <w:t>）</w:t>
      </w:r>
      <w:r>
        <w:rPr>
          <w:rFonts w:hint="eastAsia" w:ascii="宋体" w:hAnsi="宋体" w:cs="宋体"/>
          <w:color w:val="000000" w:themeColor="text1"/>
          <w:szCs w:val="36"/>
          <w:lang w:val="en-US" w:eastAsia="zh-CN"/>
          <w14:textFill>
            <w14:solidFill>
              <w14:schemeClr w14:val="tx1"/>
            </w14:solidFill>
          </w14:textFill>
        </w:rPr>
        <w:t>分项</w:t>
      </w:r>
      <w:r>
        <w:rPr>
          <w:rFonts w:hint="eastAsia" w:ascii="宋体" w:hAnsi="宋体" w:cs="宋体"/>
          <w:color w:val="000000" w:themeColor="text1"/>
          <w:szCs w:val="36"/>
          <w14:textFill>
            <w14:solidFill>
              <w14:schemeClr w14:val="tx1"/>
            </w14:solidFill>
          </w14:textFill>
        </w:rPr>
        <w:t>报价一览表</w:t>
      </w:r>
    </w:p>
    <w:tbl>
      <w:tblPr>
        <w:tblStyle w:val="1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3591"/>
        <w:gridCol w:w="2338"/>
        <w:gridCol w:w="2182"/>
      </w:tblGrid>
      <w:tr w14:paraId="766E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784" w:type="pct"/>
            <w:noWrap w:val="0"/>
            <w:vAlign w:val="center"/>
          </w:tcPr>
          <w:p w14:paraId="6050EB3D">
            <w:pPr>
              <w:snapToGrid w:val="0"/>
              <w:spacing w:line="400" w:lineRule="exact"/>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竞选人名称</w:t>
            </w:r>
          </w:p>
        </w:tc>
        <w:tc>
          <w:tcPr>
            <w:tcW w:w="4215" w:type="pct"/>
            <w:gridSpan w:val="3"/>
            <w:noWrap w:val="0"/>
            <w:vAlign w:val="center"/>
          </w:tcPr>
          <w:p w14:paraId="57E3DE45">
            <w:pPr>
              <w:snapToGrid w:val="0"/>
              <w:spacing w:line="400" w:lineRule="exact"/>
              <w:ind w:firstLine="480" w:firstLineChars="200"/>
              <w:rPr>
                <w:rFonts w:hint="eastAsia" w:ascii="宋体" w:hAnsi="宋体" w:cs="宋体"/>
                <w:color w:val="000000" w:themeColor="text1"/>
                <w:sz w:val="24"/>
                <w:szCs w:val="28"/>
                <w14:textFill>
                  <w14:solidFill>
                    <w14:schemeClr w14:val="tx1"/>
                  </w14:solidFill>
                </w14:textFill>
              </w:rPr>
            </w:pPr>
          </w:p>
        </w:tc>
      </w:tr>
      <w:tr w14:paraId="7501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784" w:type="pct"/>
            <w:noWrap w:val="0"/>
            <w:vAlign w:val="center"/>
          </w:tcPr>
          <w:p w14:paraId="58E8B959">
            <w:pPr>
              <w:snapToGrid w:val="0"/>
              <w:spacing w:line="400" w:lineRule="exact"/>
              <w:jc w:val="center"/>
              <w:rPr>
                <w:rFonts w:hint="default"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序号</w:t>
            </w:r>
          </w:p>
        </w:tc>
        <w:tc>
          <w:tcPr>
            <w:tcW w:w="1866" w:type="pct"/>
            <w:noWrap w:val="0"/>
            <w:vAlign w:val="center"/>
          </w:tcPr>
          <w:p w14:paraId="47AE4876">
            <w:pPr>
              <w:snapToGrid w:val="0"/>
              <w:spacing w:line="400" w:lineRule="exact"/>
              <w:jc w:val="center"/>
              <w:rPr>
                <w:rFonts w:hint="eastAsia" w:ascii="宋体" w:hAnsi="宋体" w:cs="宋体"/>
                <w:color w:val="000000" w:themeColor="text1"/>
                <w:sz w:val="24"/>
                <w:szCs w:val="28"/>
                <w:lang w:val="en-US" w:eastAsia="zh-CN"/>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项目</w:t>
            </w:r>
            <w:r>
              <w:rPr>
                <w:rFonts w:hint="eastAsia" w:ascii="宋体" w:hAnsi="宋体" w:cs="宋体"/>
                <w:color w:val="000000" w:themeColor="text1"/>
                <w:sz w:val="24"/>
                <w:szCs w:val="28"/>
                <w14:textFill>
                  <w14:solidFill>
                    <w14:schemeClr w14:val="tx1"/>
                  </w14:solidFill>
                </w14:textFill>
              </w:rPr>
              <w:t>名称</w:t>
            </w:r>
          </w:p>
        </w:tc>
        <w:tc>
          <w:tcPr>
            <w:tcW w:w="1215" w:type="pct"/>
            <w:noWrap w:val="0"/>
            <w:vAlign w:val="center"/>
          </w:tcPr>
          <w:p w14:paraId="035C18D9">
            <w:pPr>
              <w:snapToGrid w:val="0"/>
              <w:spacing w:line="400" w:lineRule="exact"/>
              <w:jc w:val="center"/>
              <w:rPr>
                <w:rFonts w:hint="eastAsia" w:ascii="宋体" w:hAnsi="宋体" w:eastAsia="宋体" w:cs="宋体"/>
                <w:color w:val="000000" w:themeColor="text1"/>
                <w:sz w:val="24"/>
                <w:szCs w:val="28"/>
                <w:lang w:eastAsia="zh-CN"/>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报价（小写）</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元/天</w:t>
            </w:r>
            <w:r>
              <w:rPr>
                <w:rFonts w:hint="eastAsia" w:ascii="宋体" w:hAnsi="宋体" w:cs="宋体"/>
                <w:color w:val="000000" w:themeColor="text1"/>
                <w:sz w:val="24"/>
                <w:szCs w:val="28"/>
                <w:lang w:eastAsia="zh-CN"/>
                <w14:textFill>
                  <w14:solidFill>
                    <w14:schemeClr w14:val="tx1"/>
                  </w14:solidFill>
                </w14:textFill>
              </w:rPr>
              <w:t>）</w:t>
            </w:r>
          </w:p>
        </w:tc>
        <w:tc>
          <w:tcPr>
            <w:tcW w:w="1133" w:type="pct"/>
            <w:noWrap w:val="0"/>
            <w:vAlign w:val="center"/>
          </w:tcPr>
          <w:p w14:paraId="48DD6458">
            <w:pPr>
              <w:snapToGrid w:val="0"/>
              <w:spacing w:line="400" w:lineRule="exact"/>
              <w:jc w:val="center"/>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报价（大写）</w:t>
            </w:r>
          </w:p>
        </w:tc>
      </w:tr>
      <w:tr w14:paraId="26C3D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784" w:type="pct"/>
            <w:tcBorders>
              <w:bottom w:val="single" w:color="auto" w:sz="4" w:space="0"/>
            </w:tcBorders>
            <w:noWrap w:val="0"/>
            <w:vAlign w:val="center"/>
          </w:tcPr>
          <w:p w14:paraId="19475579">
            <w:pPr>
              <w:spacing w:line="360" w:lineRule="auto"/>
              <w:ind w:left="0" w:leftChars="0" w:firstLine="0" w:firstLineChars="0"/>
              <w:jc w:val="left"/>
              <w:rPr>
                <w:rFonts w:hint="eastAsia" w:ascii="宋体" w:hAnsi="宋体" w:cs="宋体"/>
                <w:color w:val="000000" w:themeColor="text1"/>
                <w:sz w:val="24"/>
                <w:szCs w:val="28"/>
                <w14:textFill>
                  <w14:solidFill>
                    <w14:schemeClr w14:val="tx1"/>
                  </w14:solidFill>
                </w14:textFill>
              </w:rPr>
            </w:pPr>
          </w:p>
        </w:tc>
        <w:tc>
          <w:tcPr>
            <w:tcW w:w="1866" w:type="pct"/>
            <w:tcBorders>
              <w:bottom w:val="single" w:color="auto" w:sz="4" w:space="0"/>
            </w:tcBorders>
            <w:noWrap w:val="0"/>
            <w:vAlign w:val="center"/>
          </w:tcPr>
          <w:p w14:paraId="1189EF23">
            <w:pPr>
              <w:spacing w:line="360" w:lineRule="auto"/>
              <w:ind w:left="0" w:leftChars="0" w:firstLine="0" w:firstLineChars="0"/>
              <w:jc w:val="left"/>
              <w:rPr>
                <w:rFonts w:hint="eastAsia" w:ascii="宋体" w:hAnsi="宋体" w:cs="宋体"/>
                <w:color w:val="000000" w:themeColor="text1"/>
                <w:sz w:val="24"/>
                <w:szCs w:val="28"/>
                <w14:textFill>
                  <w14:solidFill>
                    <w14:schemeClr w14:val="tx1"/>
                  </w14:solidFill>
                </w14:textFill>
              </w:rPr>
            </w:pPr>
          </w:p>
        </w:tc>
        <w:tc>
          <w:tcPr>
            <w:tcW w:w="1215" w:type="pct"/>
            <w:tcBorders>
              <w:bottom w:val="single" w:color="auto" w:sz="4" w:space="0"/>
            </w:tcBorders>
            <w:noWrap w:val="0"/>
            <w:vAlign w:val="top"/>
          </w:tcPr>
          <w:p w14:paraId="73210ADE">
            <w:pPr>
              <w:spacing w:line="360" w:lineRule="auto"/>
              <w:ind w:left="0" w:leftChars="0" w:firstLine="0" w:firstLineChars="0"/>
              <w:jc w:val="both"/>
              <w:rPr>
                <w:rFonts w:hint="eastAsia" w:ascii="宋体" w:hAnsi="宋体" w:cs="宋体"/>
                <w:color w:val="000000" w:themeColor="text1"/>
                <w:sz w:val="24"/>
                <w:szCs w:val="28"/>
                <w14:textFill>
                  <w14:solidFill>
                    <w14:schemeClr w14:val="tx1"/>
                  </w14:solidFill>
                </w14:textFill>
              </w:rPr>
            </w:pPr>
          </w:p>
        </w:tc>
        <w:tc>
          <w:tcPr>
            <w:tcW w:w="1133" w:type="pct"/>
            <w:tcBorders>
              <w:bottom w:val="single" w:color="auto" w:sz="4" w:space="0"/>
            </w:tcBorders>
            <w:noWrap w:val="0"/>
            <w:vAlign w:val="top"/>
          </w:tcPr>
          <w:p w14:paraId="169A4697">
            <w:pPr>
              <w:snapToGrid w:val="0"/>
              <w:spacing w:line="400" w:lineRule="exact"/>
              <w:ind w:firstLine="480" w:firstLineChars="200"/>
              <w:rPr>
                <w:rFonts w:hint="eastAsia" w:ascii="宋体" w:hAnsi="宋体" w:cs="宋体"/>
                <w:color w:val="000000" w:themeColor="text1"/>
                <w:sz w:val="24"/>
                <w:szCs w:val="28"/>
                <w14:textFill>
                  <w14:solidFill>
                    <w14:schemeClr w14:val="tx1"/>
                  </w14:solidFill>
                </w14:textFill>
              </w:rPr>
            </w:pPr>
          </w:p>
        </w:tc>
      </w:tr>
      <w:tr w14:paraId="726F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784" w:type="pct"/>
            <w:noWrap w:val="0"/>
            <w:vAlign w:val="center"/>
          </w:tcPr>
          <w:p w14:paraId="0D486D0B">
            <w:pPr>
              <w:snapToGrid w:val="0"/>
              <w:spacing w:line="400" w:lineRule="exact"/>
              <w:jc w:val="left"/>
              <w:rPr>
                <w:rFonts w:hint="eastAsia" w:ascii="宋体" w:hAnsi="宋体" w:cs="宋体"/>
                <w:color w:val="000000" w:themeColor="text1"/>
                <w:sz w:val="24"/>
                <w:szCs w:val="28"/>
                <w14:textFill>
                  <w14:solidFill>
                    <w14:schemeClr w14:val="tx1"/>
                  </w14:solidFill>
                </w14:textFill>
              </w:rPr>
            </w:pPr>
          </w:p>
        </w:tc>
        <w:tc>
          <w:tcPr>
            <w:tcW w:w="1866" w:type="pct"/>
            <w:noWrap w:val="0"/>
            <w:vAlign w:val="center"/>
          </w:tcPr>
          <w:p w14:paraId="73AE3A2B">
            <w:pPr>
              <w:snapToGrid w:val="0"/>
              <w:spacing w:line="400" w:lineRule="exact"/>
              <w:jc w:val="left"/>
              <w:rPr>
                <w:rFonts w:hint="eastAsia" w:ascii="宋体" w:hAnsi="宋体" w:cs="宋体"/>
                <w:color w:val="000000" w:themeColor="text1"/>
                <w:sz w:val="24"/>
                <w:szCs w:val="28"/>
                <w14:textFill>
                  <w14:solidFill>
                    <w14:schemeClr w14:val="tx1"/>
                  </w14:solidFill>
                </w14:textFill>
              </w:rPr>
            </w:pPr>
          </w:p>
        </w:tc>
        <w:tc>
          <w:tcPr>
            <w:tcW w:w="1215" w:type="pct"/>
            <w:noWrap w:val="0"/>
            <w:vAlign w:val="top"/>
          </w:tcPr>
          <w:p w14:paraId="764F4A0E">
            <w:pPr>
              <w:snapToGrid w:val="0"/>
              <w:spacing w:line="400" w:lineRule="exact"/>
              <w:ind w:firstLine="480" w:firstLineChars="200"/>
              <w:rPr>
                <w:rFonts w:hint="eastAsia" w:ascii="宋体" w:hAnsi="宋体" w:cs="宋体"/>
                <w:color w:val="000000" w:themeColor="text1"/>
                <w:sz w:val="24"/>
                <w:szCs w:val="28"/>
                <w14:textFill>
                  <w14:solidFill>
                    <w14:schemeClr w14:val="tx1"/>
                  </w14:solidFill>
                </w14:textFill>
              </w:rPr>
            </w:pPr>
          </w:p>
        </w:tc>
        <w:tc>
          <w:tcPr>
            <w:tcW w:w="1133" w:type="pct"/>
            <w:noWrap w:val="0"/>
            <w:vAlign w:val="top"/>
          </w:tcPr>
          <w:p w14:paraId="718F633B">
            <w:pPr>
              <w:snapToGrid w:val="0"/>
              <w:spacing w:line="400" w:lineRule="exact"/>
              <w:ind w:firstLine="480" w:firstLineChars="200"/>
              <w:rPr>
                <w:rFonts w:hint="eastAsia" w:ascii="宋体" w:hAnsi="宋体" w:cs="宋体"/>
                <w:color w:val="000000" w:themeColor="text1"/>
                <w:sz w:val="24"/>
                <w:szCs w:val="28"/>
                <w14:textFill>
                  <w14:solidFill>
                    <w14:schemeClr w14:val="tx1"/>
                  </w14:solidFill>
                </w14:textFill>
              </w:rPr>
            </w:pPr>
          </w:p>
        </w:tc>
      </w:tr>
      <w:tr w14:paraId="2BCC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784" w:type="pct"/>
            <w:tcBorders>
              <w:bottom w:val="single" w:color="auto" w:sz="4" w:space="0"/>
            </w:tcBorders>
            <w:noWrap w:val="0"/>
            <w:vAlign w:val="center"/>
          </w:tcPr>
          <w:p w14:paraId="66627957">
            <w:pPr>
              <w:snapToGrid w:val="0"/>
              <w:spacing w:line="400" w:lineRule="exact"/>
              <w:jc w:val="left"/>
              <w:rPr>
                <w:rFonts w:hint="eastAsia" w:ascii="宋体" w:hAnsi="宋体" w:cs="宋体"/>
                <w:color w:val="000000" w:themeColor="text1"/>
                <w:sz w:val="24"/>
                <w:szCs w:val="28"/>
                <w14:textFill>
                  <w14:solidFill>
                    <w14:schemeClr w14:val="tx1"/>
                  </w14:solidFill>
                </w14:textFill>
              </w:rPr>
            </w:pPr>
          </w:p>
        </w:tc>
        <w:tc>
          <w:tcPr>
            <w:tcW w:w="1866" w:type="pct"/>
            <w:tcBorders>
              <w:bottom w:val="single" w:color="auto" w:sz="4" w:space="0"/>
            </w:tcBorders>
            <w:noWrap w:val="0"/>
            <w:vAlign w:val="center"/>
          </w:tcPr>
          <w:p w14:paraId="6055D0F1">
            <w:pPr>
              <w:snapToGrid w:val="0"/>
              <w:spacing w:line="400" w:lineRule="exact"/>
              <w:jc w:val="left"/>
              <w:rPr>
                <w:rFonts w:hint="eastAsia" w:ascii="宋体" w:hAnsi="宋体" w:cs="宋体"/>
                <w:color w:val="000000" w:themeColor="text1"/>
                <w:sz w:val="24"/>
                <w:szCs w:val="28"/>
                <w14:textFill>
                  <w14:solidFill>
                    <w14:schemeClr w14:val="tx1"/>
                  </w14:solidFill>
                </w14:textFill>
              </w:rPr>
            </w:pPr>
          </w:p>
        </w:tc>
        <w:tc>
          <w:tcPr>
            <w:tcW w:w="1215" w:type="pct"/>
            <w:tcBorders>
              <w:bottom w:val="single" w:color="auto" w:sz="4" w:space="0"/>
            </w:tcBorders>
            <w:noWrap w:val="0"/>
            <w:vAlign w:val="top"/>
          </w:tcPr>
          <w:p w14:paraId="56F2B862">
            <w:pPr>
              <w:snapToGrid w:val="0"/>
              <w:spacing w:line="400" w:lineRule="exact"/>
              <w:ind w:firstLine="480" w:firstLineChars="200"/>
              <w:rPr>
                <w:rFonts w:hint="eastAsia" w:ascii="宋体" w:hAnsi="宋体" w:cs="宋体"/>
                <w:color w:val="000000" w:themeColor="text1"/>
                <w:sz w:val="24"/>
                <w:szCs w:val="28"/>
                <w14:textFill>
                  <w14:solidFill>
                    <w14:schemeClr w14:val="tx1"/>
                  </w14:solidFill>
                </w14:textFill>
              </w:rPr>
            </w:pPr>
          </w:p>
        </w:tc>
        <w:tc>
          <w:tcPr>
            <w:tcW w:w="1133" w:type="pct"/>
            <w:tcBorders>
              <w:bottom w:val="single" w:color="auto" w:sz="4" w:space="0"/>
            </w:tcBorders>
            <w:noWrap w:val="0"/>
            <w:vAlign w:val="top"/>
          </w:tcPr>
          <w:p w14:paraId="414F0F60">
            <w:pPr>
              <w:snapToGrid w:val="0"/>
              <w:spacing w:line="400" w:lineRule="exact"/>
              <w:ind w:firstLine="480" w:firstLineChars="200"/>
              <w:rPr>
                <w:rFonts w:hint="eastAsia" w:ascii="宋体" w:hAnsi="宋体" w:cs="宋体"/>
                <w:color w:val="000000" w:themeColor="text1"/>
                <w:sz w:val="24"/>
                <w:szCs w:val="28"/>
                <w14:textFill>
                  <w14:solidFill>
                    <w14:schemeClr w14:val="tx1"/>
                  </w14:solidFill>
                </w14:textFill>
              </w:rPr>
            </w:pPr>
          </w:p>
        </w:tc>
      </w:tr>
    </w:tbl>
    <w:p w14:paraId="45792276">
      <w:pPr>
        <w:spacing w:line="500" w:lineRule="exact"/>
        <w:ind w:firstLine="480" w:firstLineChars="200"/>
        <w:rPr>
          <w:rFonts w:hint="eastAsia" w:ascii="宋体" w:hAnsi="宋体" w:cs="宋体"/>
          <w:color w:val="000000" w:themeColor="text1"/>
          <w:sz w:val="24"/>
          <w:szCs w:val="28"/>
          <w14:textFill>
            <w14:solidFill>
              <w14:schemeClr w14:val="tx1"/>
            </w14:solidFill>
          </w14:textFill>
        </w:rPr>
      </w:pPr>
    </w:p>
    <w:p w14:paraId="0B45FD90">
      <w:pPr>
        <w:spacing w:line="500" w:lineRule="exact"/>
        <w:ind w:firstLine="480" w:firstLineChars="200"/>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竞选人：                          法定代表人或法定代表人授权代表：</w:t>
      </w:r>
    </w:p>
    <w:p w14:paraId="23CEAC10">
      <w:pPr>
        <w:spacing w:line="500" w:lineRule="exact"/>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 xml:space="preserve">  （竞选人公章）                               （签署或盖章）</w:t>
      </w:r>
    </w:p>
    <w:p w14:paraId="3E2589B1">
      <w:pPr>
        <w:spacing w:line="500" w:lineRule="exact"/>
        <w:rPr>
          <w:rFonts w:hint="eastAsia" w:ascii="宋体" w:hAnsi="宋体" w:cs="宋体"/>
          <w:color w:val="000000" w:themeColor="text1"/>
          <w:sz w:val="24"/>
          <w:szCs w:val="28"/>
          <w14:textFill>
            <w14:solidFill>
              <w14:schemeClr w14:val="tx1"/>
            </w14:solidFill>
          </w14:textFill>
        </w:rPr>
      </w:pPr>
    </w:p>
    <w:p w14:paraId="1ACB77B1">
      <w:pPr>
        <w:spacing w:line="500" w:lineRule="exact"/>
        <w:rPr>
          <w:rFonts w:hint="eastAsia" w:ascii="宋体" w:hAnsi="宋体" w:cs="宋体"/>
          <w:color w:val="000000" w:themeColor="text1"/>
          <w:sz w:val="24"/>
          <w:szCs w:val="28"/>
          <w14:textFill>
            <w14:solidFill>
              <w14:schemeClr w14:val="tx1"/>
            </w14:solidFill>
          </w14:textFill>
        </w:rPr>
      </w:pPr>
    </w:p>
    <w:p w14:paraId="42013C5F">
      <w:pPr>
        <w:spacing w:line="500" w:lineRule="exact"/>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 xml:space="preserve">                                            年     月     日</w:t>
      </w:r>
    </w:p>
    <w:p w14:paraId="0C50625B">
      <w:pPr>
        <w:snapToGrid w:val="0"/>
        <w:spacing w:line="500" w:lineRule="exact"/>
        <w:ind w:firstLine="480" w:firstLineChars="200"/>
        <w:rPr>
          <w:rFonts w:hint="eastAsia" w:ascii="宋体" w:hAnsi="宋体" w:cs="宋体"/>
          <w:color w:val="000000" w:themeColor="text1"/>
          <w:sz w:val="24"/>
          <w:szCs w:val="28"/>
          <w14:textFill>
            <w14:solidFill>
              <w14:schemeClr w14:val="tx1"/>
            </w14:solidFill>
          </w14:textFill>
        </w:rPr>
      </w:pPr>
    </w:p>
    <w:p w14:paraId="026F45EB">
      <w:pPr>
        <w:snapToGrid w:val="0"/>
        <w:spacing w:line="500" w:lineRule="exact"/>
        <w:ind w:firstLine="480" w:firstLineChars="200"/>
        <w:rPr>
          <w:rFonts w:hint="eastAsia" w:ascii="宋体" w:hAnsi="宋体" w:cs="宋体"/>
          <w:color w:val="000000" w:themeColor="text1"/>
          <w:sz w:val="24"/>
          <w:szCs w:val="28"/>
          <w14:textFill>
            <w14:solidFill>
              <w14:schemeClr w14:val="tx1"/>
            </w14:solidFill>
          </w14:textFill>
        </w:rPr>
      </w:pPr>
    </w:p>
    <w:p w14:paraId="4D483380">
      <w:pPr>
        <w:snapToGrid w:val="0"/>
        <w:spacing w:line="500" w:lineRule="exact"/>
        <w:ind w:firstLine="480" w:firstLineChars="200"/>
        <w:rPr>
          <w:rFonts w:hint="eastAsia" w:ascii="宋体" w:hAnsi="宋体" w:cs="宋体"/>
          <w:color w:val="000000" w:themeColor="text1"/>
          <w:sz w:val="24"/>
          <w:szCs w:val="28"/>
          <w14:textFill>
            <w14:solidFill>
              <w14:schemeClr w14:val="tx1"/>
            </w14:solidFill>
          </w14:textFill>
        </w:rPr>
      </w:pPr>
    </w:p>
    <w:p w14:paraId="412F96AA">
      <w:pPr>
        <w:snapToGrid w:val="0"/>
        <w:ind w:firstLine="480" w:firstLineChars="200"/>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说明：1.报价一览表按格式填列；务必填写清楚，准确无误。</w:t>
      </w:r>
    </w:p>
    <w:p w14:paraId="17E1570B">
      <w:pPr>
        <w:keepNext/>
        <w:keepLines/>
        <w:adjustRightInd w:val="0"/>
        <w:snapToGrid w:val="0"/>
        <w:jc w:val="both"/>
        <w:rPr>
          <w:rFonts w:hint="eastAsia"/>
          <w:color w:val="000000" w:themeColor="text1"/>
          <w14:textFill>
            <w14:solidFill>
              <w14:schemeClr w14:val="tx1"/>
            </w14:solidFill>
          </w14:textFill>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cs="宋体"/>
          <w:color w:val="000000" w:themeColor="text1"/>
          <w:sz w:val="24"/>
          <w:szCs w:val="28"/>
          <w14:textFill>
            <w14:solidFill>
              <w14:schemeClr w14:val="tx1"/>
            </w14:solidFill>
          </w14:textFill>
        </w:rPr>
        <w:t xml:space="preserve">  月   日  </w:t>
      </w:r>
    </w:p>
    <w:p w14:paraId="602D81E9">
      <w:pPr>
        <w:pageBreakBefore/>
        <w:spacing w:line="500" w:lineRule="exact"/>
        <w:jc w:val="both"/>
        <w:outlineLvl w:val="1"/>
        <w:rPr>
          <w:rFonts w:hint="eastAsia" w:cs="宋体"/>
          <w:b/>
          <w:color w:val="000000" w:themeColor="text1"/>
          <w:szCs w:val="28"/>
          <w14:textFill>
            <w14:solidFill>
              <w14:schemeClr w14:val="tx1"/>
            </w14:solidFill>
          </w14:textFill>
        </w:rPr>
      </w:pPr>
      <w:bookmarkStart w:id="193" w:name="_Toc15588"/>
      <w:r>
        <w:rPr>
          <w:rFonts w:hint="eastAsia" w:cs="宋体"/>
          <w:b/>
          <w:color w:val="000000" w:themeColor="text1"/>
          <w:szCs w:val="28"/>
          <w14:textFill>
            <w14:solidFill>
              <w14:schemeClr w14:val="tx1"/>
            </w14:solidFill>
          </w14:textFill>
        </w:rPr>
        <w:t>二、</w:t>
      </w:r>
      <w:bookmarkEnd w:id="185"/>
      <w:bookmarkEnd w:id="186"/>
      <w:bookmarkEnd w:id="187"/>
      <w:bookmarkEnd w:id="188"/>
      <w:bookmarkEnd w:id="189"/>
      <w:bookmarkEnd w:id="190"/>
      <w:r>
        <w:rPr>
          <w:rFonts w:hint="eastAsia" w:cs="宋体"/>
          <w:b/>
          <w:color w:val="000000" w:themeColor="text1"/>
          <w:szCs w:val="28"/>
          <w14:textFill>
            <w14:solidFill>
              <w14:schemeClr w14:val="tx1"/>
            </w14:solidFill>
          </w14:textFill>
        </w:rPr>
        <w:t>技术（质量）文件</w:t>
      </w:r>
      <w:bookmarkEnd w:id="191"/>
      <w:bookmarkEnd w:id="192"/>
      <w:bookmarkEnd w:id="193"/>
    </w:p>
    <w:p w14:paraId="429B3CE0">
      <w:pPr>
        <w:snapToGrid w:val="0"/>
        <w:spacing w:line="400" w:lineRule="exact"/>
        <w:ind w:firstLine="48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（一）技术（质量）条款差异表</w:t>
      </w:r>
    </w:p>
    <w:p w14:paraId="708E2567">
      <w:pPr>
        <w:snapToGrid w:val="0"/>
        <w:spacing w:line="400" w:lineRule="exact"/>
        <w:ind w:firstLine="48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项目号：</w:t>
      </w:r>
    </w:p>
    <w:p w14:paraId="783CC183">
      <w:pPr>
        <w:snapToGrid w:val="0"/>
        <w:spacing w:line="400" w:lineRule="exact"/>
        <w:ind w:firstLine="48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采购项目名称：</w:t>
      </w:r>
    </w:p>
    <w:tbl>
      <w:tblPr>
        <w:tblStyle w:val="15"/>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4EC1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12618768">
            <w:pPr>
              <w:tabs>
                <w:tab w:val="left" w:pos="6300"/>
              </w:tabs>
              <w:snapToGrid w:val="0"/>
              <w:spacing w:line="500" w:lineRule="exact"/>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244" w:type="pct"/>
            <w:noWrap w:val="0"/>
            <w:vAlign w:val="center"/>
          </w:tcPr>
          <w:p w14:paraId="456A70A6">
            <w:pPr>
              <w:tabs>
                <w:tab w:val="left" w:pos="6300"/>
              </w:tabs>
              <w:snapToGrid w:val="0"/>
              <w:spacing w:line="500" w:lineRule="exact"/>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参数需求</w:t>
            </w:r>
          </w:p>
        </w:tc>
        <w:tc>
          <w:tcPr>
            <w:tcW w:w="1522" w:type="pct"/>
            <w:noWrap w:val="0"/>
            <w:vAlign w:val="center"/>
          </w:tcPr>
          <w:p w14:paraId="660A9A4A">
            <w:pPr>
              <w:tabs>
                <w:tab w:val="left" w:pos="6300"/>
              </w:tabs>
              <w:snapToGrid w:val="0"/>
              <w:spacing w:line="500" w:lineRule="exact"/>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竞选应答</w:t>
            </w:r>
          </w:p>
        </w:tc>
        <w:tc>
          <w:tcPr>
            <w:tcW w:w="805" w:type="pct"/>
            <w:noWrap w:val="0"/>
            <w:vAlign w:val="center"/>
          </w:tcPr>
          <w:p w14:paraId="7FDBF46F">
            <w:pPr>
              <w:tabs>
                <w:tab w:val="left" w:pos="6300"/>
              </w:tabs>
              <w:snapToGrid w:val="0"/>
              <w:spacing w:line="500" w:lineRule="exact"/>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偏离情况</w:t>
            </w:r>
          </w:p>
        </w:tc>
        <w:tc>
          <w:tcPr>
            <w:tcW w:w="897" w:type="pct"/>
            <w:noWrap w:val="0"/>
            <w:vAlign w:val="center"/>
          </w:tcPr>
          <w:p w14:paraId="191AC572">
            <w:pPr>
              <w:tabs>
                <w:tab w:val="left" w:pos="6300"/>
              </w:tabs>
              <w:snapToGrid w:val="0"/>
              <w:spacing w:line="500" w:lineRule="exact"/>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TW" w:eastAsia="zh-TW"/>
                <w14:textFill>
                  <w14:solidFill>
                    <w14:schemeClr w14:val="tx1"/>
                  </w14:solidFill>
                </w14:textFill>
              </w:rPr>
              <w:t>佐证材料对应</w:t>
            </w:r>
            <w:r>
              <w:rPr>
                <w:rFonts w:hint="eastAsia" w:ascii="宋体" w:hAnsi="宋体" w:cs="宋体"/>
                <w:color w:val="000000" w:themeColor="text1"/>
                <w:sz w:val="24"/>
                <w:szCs w:val="24"/>
                <w14:textFill>
                  <w14:solidFill>
                    <w14:schemeClr w14:val="tx1"/>
                  </w14:solidFill>
                </w14:textFill>
              </w:rPr>
              <w:t>竞选</w:t>
            </w:r>
            <w:r>
              <w:rPr>
                <w:rFonts w:hint="eastAsia" w:ascii="宋体" w:hAnsi="宋体" w:cs="宋体"/>
                <w:color w:val="000000" w:themeColor="text1"/>
                <w:sz w:val="24"/>
                <w:szCs w:val="24"/>
                <w:lang w:val="zh-TW" w:eastAsia="zh-TW"/>
                <w14:textFill>
                  <w14:solidFill>
                    <w14:schemeClr w14:val="tx1"/>
                  </w14:solidFill>
                </w14:textFill>
              </w:rPr>
              <w:t>文件页码</w:t>
            </w:r>
          </w:p>
        </w:tc>
      </w:tr>
      <w:tr w14:paraId="6FDB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4D989FB">
            <w:pPr>
              <w:tabs>
                <w:tab w:val="left" w:pos="6300"/>
              </w:tabs>
              <w:snapToGrid w:val="0"/>
              <w:spacing w:line="500" w:lineRule="exact"/>
              <w:ind w:firstLine="570"/>
              <w:jc w:val="both"/>
              <w:rPr>
                <w:rFonts w:hint="eastAsia" w:ascii="宋体" w:hAnsi="宋体" w:cs="宋体"/>
                <w:color w:val="000000" w:themeColor="text1"/>
                <w:sz w:val="24"/>
                <w:szCs w:val="24"/>
                <w14:textFill>
                  <w14:solidFill>
                    <w14:schemeClr w14:val="tx1"/>
                  </w14:solidFill>
                </w14:textFill>
              </w:rPr>
            </w:pPr>
          </w:p>
        </w:tc>
        <w:tc>
          <w:tcPr>
            <w:tcW w:w="1244" w:type="pct"/>
            <w:noWrap w:val="0"/>
            <w:vAlign w:val="center"/>
          </w:tcPr>
          <w:p w14:paraId="3E55EF09">
            <w:pPr>
              <w:tabs>
                <w:tab w:val="left" w:pos="6300"/>
              </w:tabs>
              <w:snapToGrid w:val="0"/>
              <w:spacing w:line="500" w:lineRule="exact"/>
              <w:ind w:firstLine="570"/>
              <w:jc w:val="both"/>
              <w:rPr>
                <w:rFonts w:hint="eastAsia" w:ascii="宋体" w:hAnsi="宋体" w:cs="宋体"/>
                <w:color w:val="000000" w:themeColor="text1"/>
                <w:sz w:val="24"/>
                <w:szCs w:val="24"/>
                <w14:textFill>
                  <w14:solidFill>
                    <w14:schemeClr w14:val="tx1"/>
                  </w14:solidFill>
                </w14:textFill>
              </w:rPr>
            </w:pPr>
          </w:p>
        </w:tc>
        <w:tc>
          <w:tcPr>
            <w:tcW w:w="1522" w:type="pct"/>
            <w:noWrap w:val="0"/>
            <w:vAlign w:val="center"/>
          </w:tcPr>
          <w:p w14:paraId="1E40EE59">
            <w:pPr>
              <w:tabs>
                <w:tab w:val="left" w:pos="6300"/>
              </w:tabs>
              <w:snapToGrid w:val="0"/>
              <w:spacing w:line="500" w:lineRule="exact"/>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提醒：请注明自身技术参数或具体内容，不得照搬参数需求</w:t>
            </w:r>
          </w:p>
        </w:tc>
        <w:tc>
          <w:tcPr>
            <w:tcW w:w="805" w:type="pct"/>
            <w:noWrap w:val="0"/>
            <w:vAlign w:val="center"/>
          </w:tcPr>
          <w:p w14:paraId="73D9D91B">
            <w:pPr>
              <w:tabs>
                <w:tab w:val="left" w:pos="6300"/>
              </w:tabs>
              <w:snapToGrid w:val="0"/>
              <w:spacing w:line="500" w:lineRule="exact"/>
              <w:ind w:firstLine="570"/>
              <w:jc w:val="both"/>
              <w:rPr>
                <w:rFonts w:hint="eastAsia" w:ascii="宋体" w:hAnsi="宋体" w:cs="宋体"/>
                <w:color w:val="000000" w:themeColor="text1"/>
                <w:sz w:val="24"/>
                <w:szCs w:val="24"/>
                <w14:textFill>
                  <w14:solidFill>
                    <w14:schemeClr w14:val="tx1"/>
                  </w14:solidFill>
                </w14:textFill>
              </w:rPr>
            </w:pPr>
          </w:p>
        </w:tc>
        <w:tc>
          <w:tcPr>
            <w:tcW w:w="897" w:type="pct"/>
            <w:noWrap w:val="0"/>
            <w:vAlign w:val="center"/>
          </w:tcPr>
          <w:p w14:paraId="1BC8F379">
            <w:pPr>
              <w:tabs>
                <w:tab w:val="left" w:pos="6300"/>
              </w:tabs>
              <w:snapToGrid w:val="0"/>
              <w:spacing w:line="500" w:lineRule="exact"/>
              <w:ind w:firstLine="570"/>
              <w:jc w:val="both"/>
              <w:rPr>
                <w:rFonts w:hint="eastAsia" w:ascii="宋体" w:hAnsi="宋体" w:cs="宋体"/>
                <w:color w:val="000000" w:themeColor="text1"/>
                <w:sz w:val="24"/>
                <w:szCs w:val="24"/>
                <w14:textFill>
                  <w14:solidFill>
                    <w14:schemeClr w14:val="tx1"/>
                  </w14:solidFill>
                </w14:textFill>
              </w:rPr>
            </w:pPr>
          </w:p>
        </w:tc>
      </w:tr>
      <w:tr w14:paraId="42EDE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1D812F4">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244" w:type="pct"/>
            <w:noWrap w:val="0"/>
            <w:vAlign w:val="center"/>
          </w:tcPr>
          <w:p w14:paraId="23D66864">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522" w:type="pct"/>
            <w:noWrap w:val="0"/>
            <w:vAlign w:val="center"/>
          </w:tcPr>
          <w:p w14:paraId="421D91BF">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05" w:type="pct"/>
            <w:noWrap w:val="0"/>
            <w:vAlign w:val="center"/>
          </w:tcPr>
          <w:p w14:paraId="06A5920A">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97" w:type="pct"/>
            <w:noWrap w:val="0"/>
            <w:vAlign w:val="center"/>
          </w:tcPr>
          <w:p w14:paraId="2F24035E">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5A973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228E6A2">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244" w:type="pct"/>
            <w:noWrap w:val="0"/>
            <w:vAlign w:val="center"/>
          </w:tcPr>
          <w:p w14:paraId="475F5CED">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522" w:type="pct"/>
            <w:noWrap w:val="0"/>
            <w:vAlign w:val="center"/>
          </w:tcPr>
          <w:p w14:paraId="4209D688">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05" w:type="pct"/>
            <w:noWrap w:val="0"/>
            <w:vAlign w:val="center"/>
          </w:tcPr>
          <w:p w14:paraId="38E65132">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97" w:type="pct"/>
            <w:noWrap w:val="0"/>
            <w:vAlign w:val="center"/>
          </w:tcPr>
          <w:p w14:paraId="12151F88">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7886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971DE34">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244" w:type="pct"/>
            <w:noWrap w:val="0"/>
            <w:vAlign w:val="center"/>
          </w:tcPr>
          <w:p w14:paraId="13AB86C1">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522" w:type="pct"/>
            <w:noWrap w:val="0"/>
            <w:vAlign w:val="center"/>
          </w:tcPr>
          <w:p w14:paraId="47B3FE50">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05" w:type="pct"/>
            <w:noWrap w:val="0"/>
            <w:vAlign w:val="center"/>
          </w:tcPr>
          <w:p w14:paraId="57EEBDC0">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97" w:type="pct"/>
            <w:noWrap w:val="0"/>
            <w:vAlign w:val="center"/>
          </w:tcPr>
          <w:p w14:paraId="044FEF13">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6A5E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27550FA">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244" w:type="pct"/>
            <w:noWrap w:val="0"/>
            <w:vAlign w:val="center"/>
          </w:tcPr>
          <w:p w14:paraId="0A1F4935">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522" w:type="pct"/>
            <w:noWrap w:val="0"/>
            <w:vAlign w:val="center"/>
          </w:tcPr>
          <w:p w14:paraId="626E7DF0">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05" w:type="pct"/>
            <w:noWrap w:val="0"/>
            <w:vAlign w:val="center"/>
          </w:tcPr>
          <w:p w14:paraId="2DD56A43">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97" w:type="pct"/>
            <w:noWrap w:val="0"/>
            <w:vAlign w:val="center"/>
          </w:tcPr>
          <w:p w14:paraId="5408FB6F">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4C9B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9CF0F26">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244" w:type="pct"/>
            <w:noWrap w:val="0"/>
            <w:vAlign w:val="center"/>
          </w:tcPr>
          <w:p w14:paraId="77F431FA">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522" w:type="pct"/>
            <w:noWrap w:val="0"/>
            <w:vAlign w:val="center"/>
          </w:tcPr>
          <w:p w14:paraId="336E86B4">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05" w:type="pct"/>
            <w:noWrap w:val="0"/>
            <w:vAlign w:val="center"/>
          </w:tcPr>
          <w:p w14:paraId="02DBD848">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97" w:type="pct"/>
            <w:noWrap w:val="0"/>
            <w:vAlign w:val="center"/>
          </w:tcPr>
          <w:p w14:paraId="61AAD3F9">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6868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6981EEE">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244" w:type="pct"/>
            <w:noWrap w:val="0"/>
            <w:vAlign w:val="center"/>
          </w:tcPr>
          <w:p w14:paraId="1AEEBF10">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522" w:type="pct"/>
            <w:noWrap w:val="0"/>
            <w:vAlign w:val="center"/>
          </w:tcPr>
          <w:p w14:paraId="05F5A6EF">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05" w:type="pct"/>
            <w:noWrap w:val="0"/>
            <w:vAlign w:val="center"/>
          </w:tcPr>
          <w:p w14:paraId="668B2426">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97" w:type="pct"/>
            <w:noWrap w:val="0"/>
            <w:vAlign w:val="center"/>
          </w:tcPr>
          <w:p w14:paraId="4509027E">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46FF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609FA72">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244" w:type="pct"/>
            <w:noWrap w:val="0"/>
            <w:vAlign w:val="center"/>
          </w:tcPr>
          <w:p w14:paraId="4A6F3649">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522" w:type="pct"/>
            <w:noWrap w:val="0"/>
            <w:vAlign w:val="center"/>
          </w:tcPr>
          <w:p w14:paraId="7FC97733">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05" w:type="pct"/>
            <w:noWrap w:val="0"/>
            <w:vAlign w:val="center"/>
          </w:tcPr>
          <w:p w14:paraId="7955E00B">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97" w:type="pct"/>
            <w:noWrap w:val="0"/>
            <w:vAlign w:val="center"/>
          </w:tcPr>
          <w:p w14:paraId="324B6985">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7718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B963CCC">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244" w:type="pct"/>
            <w:noWrap w:val="0"/>
            <w:vAlign w:val="center"/>
          </w:tcPr>
          <w:p w14:paraId="0484CAE8">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522" w:type="pct"/>
            <w:noWrap w:val="0"/>
            <w:vAlign w:val="center"/>
          </w:tcPr>
          <w:p w14:paraId="72390DD6">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05" w:type="pct"/>
            <w:noWrap w:val="0"/>
            <w:vAlign w:val="center"/>
          </w:tcPr>
          <w:p w14:paraId="4D266FE3">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97" w:type="pct"/>
            <w:noWrap w:val="0"/>
            <w:vAlign w:val="center"/>
          </w:tcPr>
          <w:p w14:paraId="05B7F70D">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1519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92BE94C">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244" w:type="pct"/>
            <w:noWrap w:val="0"/>
            <w:vAlign w:val="center"/>
          </w:tcPr>
          <w:p w14:paraId="3A9A2625">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522" w:type="pct"/>
            <w:noWrap w:val="0"/>
            <w:vAlign w:val="center"/>
          </w:tcPr>
          <w:p w14:paraId="11D9C0C2">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05" w:type="pct"/>
            <w:noWrap w:val="0"/>
            <w:vAlign w:val="center"/>
          </w:tcPr>
          <w:p w14:paraId="20C4EA97">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897" w:type="pct"/>
            <w:noWrap w:val="0"/>
            <w:vAlign w:val="center"/>
          </w:tcPr>
          <w:p w14:paraId="1598732A">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bl>
    <w:p w14:paraId="5EF8C0F1">
      <w:pPr>
        <w:tabs>
          <w:tab w:val="left" w:pos="6300"/>
        </w:tabs>
        <w:snapToGrid w:val="0"/>
        <w:spacing w:line="400" w:lineRule="atLeast"/>
        <w:ind w:firstLine="570"/>
        <w:jc w:val="both"/>
        <w:rPr>
          <w:rFonts w:hint="eastAsia" w:ascii="宋体" w:hAnsi="宋体" w:cs="宋体"/>
          <w:color w:val="000000" w:themeColor="text1"/>
          <w:sz w:val="24"/>
          <w:szCs w:val="24"/>
          <w14:textFill>
            <w14:solidFill>
              <w14:schemeClr w14:val="tx1"/>
            </w14:solidFill>
          </w14:textFill>
        </w:rPr>
      </w:pPr>
      <w:bookmarkStart w:id="194" w:name="_Toc12647"/>
      <w:bookmarkStart w:id="195" w:name="_Toc492721039"/>
      <w:bookmarkStart w:id="196" w:name="_Toc16487"/>
      <w:bookmarkStart w:id="197" w:name="_Toc76373910"/>
      <w:bookmarkStart w:id="198" w:name="_Toc411"/>
      <w:bookmarkStart w:id="199" w:name="_Toc493178791"/>
      <w:bookmarkStart w:id="200" w:name="_Toc20258"/>
      <w:bookmarkStart w:id="201" w:name="_Toc20875"/>
      <w:r>
        <w:rPr>
          <w:rFonts w:hint="eastAsia" w:ascii="宋体" w:hAnsi="宋体" w:cs="宋体"/>
          <w:color w:val="000000" w:themeColor="text1"/>
          <w:sz w:val="24"/>
          <w14:textFill>
            <w14:solidFill>
              <w14:schemeClr w14:val="tx1"/>
            </w14:solidFill>
          </w14:textFill>
        </w:rPr>
        <w:t>注：</w:t>
      </w:r>
      <w:r>
        <w:rPr>
          <w:rFonts w:hint="eastAsia" w:ascii="宋体" w:hAnsi="宋体" w:cs="宋体"/>
          <w:color w:val="000000" w:themeColor="text1"/>
          <w:sz w:val="24"/>
          <w:szCs w:val="24"/>
          <w14:textFill>
            <w14:solidFill>
              <w14:schemeClr w14:val="tx1"/>
            </w14:solidFill>
          </w14:textFill>
        </w:rPr>
        <w:t>1.本表即为对本项目“第二篇  项目技术（质量）及商务需求”中所列条款进行比较和响应；</w:t>
      </w:r>
    </w:p>
    <w:p w14:paraId="479FC952">
      <w:pPr>
        <w:tabs>
          <w:tab w:val="left" w:pos="6300"/>
        </w:tabs>
        <w:snapToGrid w:val="0"/>
        <w:spacing w:line="400" w:lineRule="atLeast"/>
        <w:ind w:firstLine="57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2.本表可扩展，相关技术支撑材料应附本表后。（格式自定）</w:t>
      </w:r>
    </w:p>
    <w:p w14:paraId="1ACAAC12">
      <w:pPr>
        <w:tabs>
          <w:tab w:val="left" w:pos="6300"/>
        </w:tabs>
        <w:snapToGrid w:val="0"/>
        <w:spacing w:line="400" w:lineRule="atLeast"/>
        <w:ind w:firstLine="57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3.竞选应答栏中应当注明技术参数或具体内容。表中必须标注技术参数或具体内容在竞选文件中的位置（页码）。</w:t>
      </w:r>
    </w:p>
    <w:p w14:paraId="6CB2D118">
      <w:pPr>
        <w:keepNext/>
        <w:keepLines/>
        <w:adjustRightInd w:val="0"/>
        <w:snapToGrid w:val="0"/>
        <w:spacing w:line="400" w:lineRule="atLeast"/>
        <w:ind w:firstLine="480" w:firstLineChars="200"/>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4.偏离情况请填写“无偏离”、“正偏离”或“负偏离”。</w:t>
      </w:r>
    </w:p>
    <w:p w14:paraId="5E95CCCF">
      <w:pPr>
        <w:snapToGrid w:val="0"/>
        <w:spacing w:line="40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（二）</w:t>
      </w:r>
      <w:r>
        <w:rPr>
          <w:rFonts w:hint="eastAsia" w:ascii="宋体" w:hAnsi="宋体" w:cs="宋体"/>
          <w:color w:val="000000" w:themeColor="text1"/>
          <w:sz w:val="24"/>
          <w:szCs w:val="24"/>
          <w14:textFill>
            <w14:solidFill>
              <w14:schemeClr w14:val="tx1"/>
            </w14:solidFill>
          </w14:textFill>
        </w:rPr>
        <w:t>产品配置清单</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2167"/>
        <w:gridCol w:w="1383"/>
        <w:gridCol w:w="1817"/>
        <w:gridCol w:w="1050"/>
        <w:gridCol w:w="982"/>
        <w:gridCol w:w="1374"/>
      </w:tblGrid>
      <w:tr w14:paraId="271B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1" w:type="dxa"/>
            <w:noWrap w:val="0"/>
            <w:vAlign w:val="center"/>
          </w:tcPr>
          <w:p w14:paraId="682FA718">
            <w:pPr>
              <w:pStyle w:val="6"/>
              <w:ind w:firstLine="0"/>
              <w:jc w:val="both"/>
              <w:rPr>
                <w:rFonts w:eastAsia="宋体" w:cs="宋体"/>
                <w:color w:val="000000" w:themeColor="text1"/>
                <w:szCs w:val="24"/>
                <w14:textFill>
                  <w14:solidFill>
                    <w14:schemeClr w14:val="tx1"/>
                  </w14:solidFill>
                </w14:textFill>
              </w:rPr>
            </w:pPr>
            <w:r>
              <w:rPr>
                <w:rFonts w:hint="eastAsia" w:eastAsia="宋体" w:cs="宋体"/>
                <w:color w:val="000000" w:themeColor="text1"/>
                <w:szCs w:val="24"/>
                <w14:textFill>
                  <w14:solidFill>
                    <w14:schemeClr w14:val="tx1"/>
                  </w14:solidFill>
                </w14:textFill>
              </w:rPr>
              <w:t>序号</w:t>
            </w:r>
          </w:p>
        </w:tc>
        <w:tc>
          <w:tcPr>
            <w:tcW w:w="2167" w:type="dxa"/>
            <w:noWrap w:val="0"/>
            <w:vAlign w:val="center"/>
          </w:tcPr>
          <w:p w14:paraId="4AC466AE">
            <w:pPr>
              <w:pStyle w:val="6"/>
              <w:ind w:firstLine="0"/>
              <w:jc w:val="both"/>
              <w:rPr>
                <w:rFonts w:eastAsia="宋体" w:cs="宋体"/>
                <w:color w:val="000000" w:themeColor="text1"/>
                <w:szCs w:val="24"/>
                <w14:textFill>
                  <w14:solidFill>
                    <w14:schemeClr w14:val="tx1"/>
                  </w14:solidFill>
                </w14:textFill>
              </w:rPr>
            </w:pPr>
            <w:r>
              <w:rPr>
                <w:rFonts w:hint="eastAsia" w:eastAsia="宋体" w:cs="宋体"/>
                <w:color w:val="000000" w:themeColor="text1"/>
                <w:szCs w:val="24"/>
                <w14:textFill>
                  <w14:solidFill>
                    <w14:schemeClr w14:val="tx1"/>
                  </w14:solidFill>
                </w14:textFill>
              </w:rPr>
              <w:t>配置名称</w:t>
            </w:r>
          </w:p>
        </w:tc>
        <w:tc>
          <w:tcPr>
            <w:tcW w:w="1383" w:type="dxa"/>
            <w:noWrap w:val="0"/>
            <w:vAlign w:val="center"/>
          </w:tcPr>
          <w:p w14:paraId="48A1E49B">
            <w:pPr>
              <w:pStyle w:val="6"/>
              <w:ind w:firstLine="0"/>
              <w:jc w:val="both"/>
              <w:rPr>
                <w:rFonts w:eastAsia="宋体" w:cs="宋体"/>
                <w:color w:val="000000" w:themeColor="text1"/>
                <w:szCs w:val="24"/>
                <w14:textFill>
                  <w14:solidFill>
                    <w14:schemeClr w14:val="tx1"/>
                  </w14:solidFill>
                </w14:textFill>
              </w:rPr>
            </w:pPr>
            <w:r>
              <w:rPr>
                <w:rFonts w:hint="eastAsia" w:eastAsia="宋体" w:cs="宋体"/>
                <w:color w:val="000000" w:themeColor="text1"/>
                <w:szCs w:val="24"/>
                <w14:textFill>
                  <w14:solidFill>
                    <w14:schemeClr w14:val="tx1"/>
                  </w14:solidFill>
                </w14:textFill>
              </w:rPr>
              <w:t>品牌</w:t>
            </w:r>
          </w:p>
        </w:tc>
        <w:tc>
          <w:tcPr>
            <w:tcW w:w="1817" w:type="dxa"/>
            <w:noWrap w:val="0"/>
            <w:vAlign w:val="center"/>
          </w:tcPr>
          <w:p w14:paraId="2C1B4DE1">
            <w:pPr>
              <w:pStyle w:val="6"/>
              <w:ind w:firstLine="0"/>
              <w:jc w:val="both"/>
              <w:rPr>
                <w:rFonts w:eastAsia="宋体" w:cs="宋体"/>
                <w:color w:val="000000" w:themeColor="text1"/>
                <w:szCs w:val="24"/>
                <w14:textFill>
                  <w14:solidFill>
                    <w14:schemeClr w14:val="tx1"/>
                  </w14:solidFill>
                </w14:textFill>
              </w:rPr>
            </w:pPr>
            <w:r>
              <w:rPr>
                <w:rFonts w:hint="eastAsia" w:eastAsia="宋体" w:cs="宋体"/>
                <w:color w:val="000000" w:themeColor="text1"/>
                <w:szCs w:val="24"/>
                <w14:textFill>
                  <w14:solidFill>
                    <w14:schemeClr w14:val="tx1"/>
                  </w14:solidFill>
                </w14:textFill>
              </w:rPr>
              <w:t>型号</w:t>
            </w:r>
          </w:p>
        </w:tc>
        <w:tc>
          <w:tcPr>
            <w:tcW w:w="1050" w:type="dxa"/>
            <w:noWrap w:val="0"/>
            <w:vAlign w:val="center"/>
          </w:tcPr>
          <w:p w14:paraId="10A7C80D">
            <w:pPr>
              <w:pStyle w:val="6"/>
              <w:ind w:firstLine="0"/>
              <w:jc w:val="both"/>
              <w:rPr>
                <w:rFonts w:eastAsia="宋体" w:cs="宋体"/>
                <w:color w:val="000000" w:themeColor="text1"/>
                <w:szCs w:val="24"/>
                <w14:textFill>
                  <w14:solidFill>
                    <w14:schemeClr w14:val="tx1"/>
                  </w14:solidFill>
                </w14:textFill>
              </w:rPr>
            </w:pPr>
            <w:r>
              <w:rPr>
                <w:rFonts w:hint="eastAsia" w:eastAsia="宋体" w:cs="宋体"/>
                <w:color w:val="000000" w:themeColor="text1"/>
                <w:szCs w:val="24"/>
                <w14:textFill>
                  <w14:solidFill>
                    <w14:schemeClr w14:val="tx1"/>
                  </w14:solidFill>
                </w14:textFill>
              </w:rPr>
              <w:t>数量</w:t>
            </w:r>
          </w:p>
        </w:tc>
        <w:tc>
          <w:tcPr>
            <w:tcW w:w="982" w:type="dxa"/>
            <w:noWrap w:val="0"/>
            <w:vAlign w:val="center"/>
          </w:tcPr>
          <w:p w14:paraId="1BFAC25B">
            <w:pPr>
              <w:pStyle w:val="6"/>
              <w:ind w:firstLine="0"/>
              <w:jc w:val="both"/>
              <w:rPr>
                <w:rFonts w:eastAsia="宋体" w:cs="宋体"/>
                <w:color w:val="000000" w:themeColor="text1"/>
                <w:szCs w:val="24"/>
                <w14:textFill>
                  <w14:solidFill>
                    <w14:schemeClr w14:val="tx1"/>
                  </w14:solidFill>
                </w14:textFill>
              </w:rPr>
            </w:pPr>
            <w:r>
              <w:rPr>
                <w:rFonts w:hint="eastAsia" w:eastAsia="宋体" w:cs="宋体"/>
                <w:color w:val="000000" w:themeColor="text1"/>
                <w:szCs w:val="24"/>
                <w14:textFill>
                  <w14:solidFill>
                    <w14:schemeClr w14:val="tx1"/>
                  </w14:solidFill>
                </w14:textFill>
              </w:rPr>
              <w:t>产地</w:t>
            </w:r>
          </w:p>
        </w:tc>
        <w:tc>
          <w:tcPr>
            <w:tcW w:w="1374" w:type="dxa"/>
            <w:noWrap w:val="0"/>
            <w:vAlign w:val="center"/>
          </w:tcPr>
          <w:p w14:paraId="37DABCBE">
            <w:pPr>
              <w:pStyle w:val="6"/>
              <w:ind w:firstLine="0"/>
              <w:jc w:val="both"/>
              <w:rPr>
                <w:rFonts w:eastAsia="宋体" w:cs="宋体"/>
                <w:color w:val="000000" w:themeColor="text1"/>
                <w:szCs w:val="24"/>
                <w14:textFill>
                  <w14:solidFill>
                    <w14:schemeClr w14:val="tx1"/>
                  </w14:solidFill>
                </w14:textFill>
              </w:rPr>
            </w:pPr>
            <w:r>
              <w:rPr>
                <w:rFonts w:hint="eastAsia" w:eastAsia="宋体" w:cs="宋体"/>
                <w:color w:val="000000" w:themeColor="text1"/>
                <w:szCs w:val="24"/>
                <w14:textFill>
                  <w14:solidFill>
                    <w14:schemeClr w14:val="tx1"/>
                  </w14:solidFill>
                </w14:textFill>
              </w:rPr>
              <w:t>备注</w:t>
            </w:r>
          </w:p>
        </w:tc>
      </w:tr>
      <w:tr w14:paraId="2CF9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1" w:type="dxa"/>
            <w:noWrap w:val="0"/>
            <w:vAlign w:val="top"/>
          </w:tcPr>
          <w:p w14:paraId="54A6E55A">
            <w:pPr>
              <w:pStyle w:val="6"/>
              <w:jc w:val="both"/>
              <w:rPr>
                <w:color w:val="000000" w:themeColor="text1"/>
                <w14:textFill>
                  <w14:solidFill>
                    <w14:schemeClr w14:val="tx1"/>
                  </w14:solidFill>
                </w14:textFill>
              </w:rPr>
            </w:pPr>
          </w:p>
        </w:tc>
        <w:tc>
          <w:tcPr>
            <w:tcW w:w="2167" w:type="dxa"/>
            <w:noWrap w:val="0"/>
            <w:vAlign w:val="top"/>
          </w:tcPr>
          <w:p w14:paraId="526DDACC">
            <w:pPr>
              <w:pStyle w:val="6"/>
              <w:jc w:val="both"/>
              <w:rPr>
                <w:color w:val="000000" w:themeColor="text1"/>
                <w14:textFill>
                  <w14:solidFill>
                    <w14:schemeClr w14:val="tx1"/>
                  </w14:solidFill>
                </w14:textFill>
              </w:rPr>
            </w:pPr>
          </w:p>
        </w:tc>
        <w:tc>
          <w:tcPr>
            <w:tcW w:w="1383" w:type="dxa"/>
            <w:noWrap w:val="0"/>
            <w:vAlign w:val="top"/>
          </w:tcPr>
          <w:p w14:paraId="10C3E286">
            <w:pPr>
              <w:pStyle w:val="6"/>
              <w:jc w:val="both"/>
              <w:rPr>
                <w:color w:val="000000" w:themeColor="text1"/>
                <w14:textFill>
                  <w14:solidFill>
                    <w14:schemeClr w14:val="tx1"/>
                  </w14:solidFill>
                </w14:textFill>
              </w:rPr>
            </w:pPr>
          </w:p>
        </w:tc>
        <w:tc>
          <w:tcPr>
            <w:tcW w:w="1817" w:type="dxa"/>
            <w:noWrap w:val="0"/>
            <w:vAlign w:val="top"/>
          </w:tcPr>
          <w:p w14:paraId="640C71F0">
            <w:pPr>
              <w:pStyle w:val="6"/>
              <w:jc w:val="both"/>
              <w:rPr>
                <w:color w:val="000000" w:themeColor="text1"/>
                <w14:textFill>
                  <w14:solidFill>
                    <w14:schemeClr w14:val="tx1"/>
                  </w14:solidFill>
                </w14:textFill>
              </w:rPr>
            </w:pPr>
          </w:p>
        </w:tc>
        <w:tc>
          <w:tcPr>
            <w:tcW w:w="1050" w:type="dxa"/>
            <w:noWrap w:val="0"/>
            <w:vAlign w:val="top"/>
          </w:tcPr>
          <w:p w14:paraId="08A5D638">
            <w:pPr>
              <w:pStyle w:val="6"/>
              <w:jc w:val="both"/>
              <w:rPr>
                <w:color w:val="000000" w:themeColor="text1"/>
                <w14:textFill>
                  <w14:solidFill>
                    <w14:schemeClr w14:val="tx1"/>
                  </w14:solidFill>
                </w14:textFill>
              </w:rPr>
            </w:pPr>
          </w:p>
        </w:tc>
        <w:tc>
          <w:tcPr>
            <w:tcW w:w="982" w:type="dxa"/>
            <w:noWrap w:val="0"/>
            <w:vAlign w:val="top"/>
          </w:tcPr>
          <w:p w14:paraId="2B3B1305">
            <w:pPr>
              <w:pStyle w:val="6"/>
              <w:jc w:val="both"/>
              <w:rPr>
                <w:color w:val="000000" w:themeColor="text1"/>
                <w14:textFill>
                  <w14:solidFill>
                    <w14:schemeClr w14:val="tx1"/>
                  </w14:solidFill>
                </w14:textFill>
              </w:rPr>
            </w:pPr>
          </w:p>
        </w:tc>
        <w:tc>
          <w:tcPr>
            <w:tcW w:w="1374" w:type="dxa"/>
            <w:noWrap w:val="0"/>
            <w:vAlign w:val="top"/>
          </w:tcPr>
          <w:p w14:paraId="4E0865AD">
            <w:pPr>
              <w:pStyle w:val="6"/>
              <w:jc w:val="both"/>
              <w:rPr>
                <w:color w:val="000000" w:themeColor="text1"/>
                <w14:textFill>
                  <w14:solidFill>
                    <w14:schemeClr w14:val="tx1"/>
                  </w14:solidFill>
                </w14:textFill>
              </w:rPr>
            </w:pPr>
          </w:p>
        </w:tc>
      </w:tr>
      <w:tr w14:paraId="00E2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1" w:type="dxa"/>
            <w:noWrap w:val="0"/>
            <w:vAlign w:val="top"/>
          </w:tcPr>
          <w:p w14:paraId="1F103822">
            <w:pPr>
              <w:pStyle w:val="6"/>
              <w:jc w:val="both"/>
              <w:rPr>
                <w:color w:val="000000" w:themeColor="text1"/>
                <w14:textFill>
                  <w14:solidFill>
                    <w14:schemeClr w14:val="tx1"/>
                  </w14:solidFill>
                </w14:textFill>
              </w:rPr>
            </w:pPr>
          </w:p>
        </w:tc>
        <w:tc>
          <w:tcPr>
            <w:tcW w:w="2167" w:type="dxa"/>
            <w:noWrap w:val="0"/>
            <w:vAlign w:val="top"/>
          </w:tcPr>
          <w:p w14:paraId="1DFDAA21">
            <w:pPr>
              <w:pStyle w:val="6"/>
              <w:jc w:val="both"/>
              <w:rPr>
                <w:color w:val="000000" w:themeColor="text1"/>
                <w14:textFill>
                  <w14:solidFill>
                    <w14:schemeClr w14:val="tx1"/>
                  </w14:solidFill>
                </w14:textFill>
              </w:rPr>
            </w:pPr>
          </w:p>
        </w:tc>
        <w:tc>
          <w:tcPr>
            <w:tcW w:w="1383" w:type="dxa"/>
            <w:noWrap w:val="0"/>
            <w:vAlign w:val="top"/>
          </w:tcPr>
          <w:p w14:paraId="23C8835F">
            <w:pPr>
              <w:pStyle w:val="6"/>
              <w:jc w:val="both"/>
              <w:rPr>
                <w:color w:val="000000" w:themeColor="text1"/>
                <w14:textFill>
                  <w14:solidFill>
                    <w14:schemeClr w14:val="tx1"/>
                  </w14:solidFill>
                </w14:textFill>
              </w:rPr>
            </w:pPr>
          </w:p>
        </w:tc>
        <w:tc>
          <w:tcPr>
            <w:tcW w:w="1817" w:type="dxa"/>
            <w:noWrap w:val="0"/>
            <w:vAlign w:val="top"/>
          </w:tcPr>
          <w:p w14:paraId="4199C1B7">
            <w:pPr>
              <w:pStyle w:val="6"/>
              <w:jc w:val="both"/>
              <w:rPr>
                <w:color w:val="000000" w:themeColor="text1"/>
                <w14:textFill>
                  <w14:solidFill>
                    <w14:schemeClr w14:val="tx1"/>
                  </w14:solidFill>
                </w14:textFill>
              </w:rPr>
            </w:pPr>
          </w:p>
        </w:tc>
        <w:tc>
          <w:tcPr>
            <w:tcW w:w="1050" w:type="dxa"/>
            <w:noWrap w:val="0"/>
            <w:vAlign w:val="top"/>
          </w:tcPr>
          <w:p w14:paraId="1EC83861">
            <w:pPr>
              <w:pStyle w:val="6"/>
              <w:jc w:val="both"/>
              <w:rPr>
                <w:color w:val="000000" w:themeColor="text1"/>
                <w14:textFill>
                  <w14:solidFill>
                    <w14:schemeClr w14:val="tx1"/>
                  </w14:solidFill>
                </w14:textFill>
              </w:rPr>
            </w:pPr>
          </w:p>
        </w:tc>
        <w:tc>
          <w:tcPr>
            <w:tcW w:w="982" w:type="dxa"/>
            <w:noWrap w:val="0"/>
            <w:vAlign w:val="top"/>
          </w:tcPr>
          <w:p w14:paraId="5CC5C6A0">
            <w:pPr>
              <w:pStyle w:val="6"/>
              <w:jc w:val="both"/>
              <w:rPr>
                <w:color w:val="000000" w:themeColor="text1"/>
                <w14:textFill>
                  <w14:solidFill>
                    <w14:schemeClr w14:val="tx1"/>
                  </w14:solidFill>
                </w14:textFill>
              </w:rPr>
            </w:pPr>
          </w:p>
        </w:tc>
        <w:tc>
          <w:tcPr>
            <w:tcW w:w="1374" w:type="dxa"/>
            <w:noWrap w:val="0"/>
            <w:vAlign w:val="top"/>
          </w:tcPr>
          <w:p w14:paraId="5D74EAAD">
            <w:pPr>
              <w:pStyle w:val="6"/>
              <w:jc w:val="both"/>
              <w:rPr>
                <w:color w:val="000000" w:themeColor="text1"/>
                <w14:textFill>
                  <w14:solidFill>
                    <w14:schemeClr w14:val="tx1"/>
                  </w14:solidFill>
                </w14:textFill>
              </w:rPr>
            </w:pPr>
          </w:p>
        </w:tc>
      </w:tr>
      <w:tr w14:paraId="1493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1" w:type="dxa"/>
            <w:noWrap w:val="0"/>
            <w:vAlign w:val="top"/>
          </w:tcPr>
          <w:p w14:paraId="29C69823">
            <w:pPr>
              <w:pStyle w:val="6"/>
              <w:jc w:val="both"/>
              <w:rPr>
                <w:color w:val="000000" w:themeColor="text1"/>
                <w14:textFill>
                  <w14:solidFill>
                    <w14:schemeClr w14:val="tx1"/>
                  </w14:solidFill>
                </w14:textFill>
              </w:rPr>
            </w:pPr>
          </w:p>
        </w:tc>
        <w:tc>
          <w:tcPr>
            <w:tcW w:w="2167" w:type="dxa"/>
            <w:noWrap w:val="0"/>
            <w:vAlign w:val="top"/>
          </w:tcPr>
          <w:p w14:paraId="40D34767">
            <w:pPr>
              <w:pStyle w:val="6"/>
              <w:jc w:val="both"/>
              <w:rPr>
                <w:color w:val="000000" w:themeColor="text1"/>
                <w14:textFill>
                  <w14:solidFill>
                    <w14:schemeClr w14:val="tx1"/>
                  </w14:solidFill>
                </w14:textFill>
              </w:rPr>
            </w:pPr>
          </w:p>
        </w:tc>
        <w:tc>
          <w:tcPr>
            <w:tcW w:w="1383" w:type="dxa"/>
            <w:noWrap w:val="0"/>
            <w:vAlign w:val="top"/>
          </w:tcPr>
          <w:p w14:paraId="304D3B4C">
            <w:pPr>
              <w:pStyle w:val="6"/>
              <w:jc w:val="both"/>
              <w:rPr>
                <w:color w:val="000000" w:themeColor="text1"/>
                <w14:textFill>
                  <w14:solidFill>
                    <w14:schemeClr w14:val="tx1"/>
                  </w14:solidFill>
                </w14:textFill>
              </w:rPr>
            </w:pPr>
          </w:p>
        </w:tc>
        <w:tc>
          <w:tcPr>
            <w:tcW w:w="1817" w:type="dxa"/>
            <w:noWrap w:val="0"/>
            <w:vAlign w:val="top"/>
          </w:tcPr>
          <w:p w14:paraId="0BFD78B2">
            <w:pPr>
              <w:pStyle w:val="6"/>
              <w:jc w:val="both"/>
              <w:rPr>
                <w:color w:val="000000" w:themeColor="text1"/>
                <w14:textFill>
                  <w14:solidFill>
                    <w14:schemeClr w14:val="tx1"/>
                  </w14:solidFill>
                </w14:textFill>
              </w:rPr>
            </w:pPr>
          </w:p>
        </w:tc>
        <w:tc>
          <w:tcPr>
            <w:tcW w:w="1050" w:type="dxa"/>
            <w:noWrap w:val="0"/>
            <w:vAlign w:val="top"/>
          </w:tcPr>
          <w:p w14:paraId="50073B3B">
            <w:pPr>
              <w:pStyle w:val="6"/>
              <w:jc w:val="both"/>
              <w:rPr>
                <w:color w:val="000000" w:themeColor="text1"/>
                <w14:textFill>
                  <w14:solidFill>
                    <w14:schemeClr w14:val="tx1"/>
                  </w14:solidFill>
                </w14:textFill>
              </w:rPr>
            </w:pPr>
          </w:p>
        </w:tc>
        <w:tc>
          <w:tcPr>
            <w:tcW w:w="982" w:type="dxa"/>
            <w:noWrap w:val="0"/>
            <w:vAlign w:val="top"/>
          </w:tcPr>
          <w:p w14:paraId="44C42A3C">
            <w:pPr>
              <w:pStyle w:val="6"/>
              <w:jc w:val="both"/>
              <w:rPr>
                <w:color w:val="000000" w:themeColor="text1"/>
                <w14:textFill>
                  <w14:solidFill>
                    <w14:schemeClr w14:val="tx1"/>
                  </w14:solidFill>
                </w14:textFill>
              </w:rPr>
            </w:pPr>
          </w:p>
        </w:tc>
        <w:tc>
          <w:tcPr>
            <w:tcW w:w="1374" w:type="dxa"/>
            <w:noWrap w:val="0"/>
            <w:vAlign w:val="top"/>
          </w:tcPr>
          <w:p w14:paraId="602295AB">
            <w:pPr>
              <w:pStyle w:val="6"/>
              <w:jc w:val="both"/>
              <w:rPr>
                <w:color w:val="000000" w:themeColor="text1"/>
                <w14:textFill>
                  <w14:solidFill>
                    <w14:schemeClr w14:val="tx1"/>
                  </w14:solidFill>
                </w14:textFill>
              </w:rPr>
            </w:pPr>
          </w:p>
        </w:tc>
      </w:tr>
      <w:tr w14:paraId="3863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41" w:type="dxa"/>
            <w:noWrap w:val="0"/>
            <w:vAlign w:val="top"/>
          </w:tcPr>
          <w:p w14:paraId="7043FB78">
            <w:pPr>
              <w:pStyle w:val="6"/>
              <w:jc w:val="both"/>
              <w:rPr>
                <w:color w:val="000000" w:themeColor="text1"/>
                <w14:textFill>
                  <w14:solidFill>
                    <w14:schemeClr w14:val="tx1"/>
                  </w14:solidFill>
                </w14:textFill>
              </w:rPr>
            </w:pPr>
          </w:p>
        </w:tc>
        <w:tc>
          <w:tcPr>
            <w:tcW w:w="2167" w:type="dxa"/>
            <w:noWrap w:val="0"/>
            <w:vAlign w:val="top"/>
          </w:tcPr>
          <w:p w14:paraId="61B8D9AA">
            <w:pPr>
              <w:pStyle w:val="6"/>
              <w:jc w:val="both"/>
              <w:rPr>
                <w:color w:val="000000" w:themeColor="text1"/>
                <w14:textFill>
                  <w14:solidFill>
                    <w14:schemeClr w14:val="tx1"/>
                  </w14:solidFill>
                </w14:textFill>
              </w:rPr>
            </w:pPr>
          </w:p>
        </w:tc>
        <w:tc>
          <w:tcPr>
            <w:tcW w:w="1383" w:type="dxa"/>
            <w:noWrap w:val="0"/>
            <w:vAlign w:val="top"/>
          </w:tcPr>
          <w:p w14:paraId="4375010B">
            <w:pPr>
              <w:pStyle w:val="6"/>
              <w:jc w:val="both"/>
              <w:rPr>
                <w:color w:val="000000" w:themeColor="text1"/>
                <w14:textFill>
                  <w14:solidFill>
                    <w14:schemeClr w14:val="tx1"/>
                  </w14:solidFill>
                </w14:textFill>
              </w:rPr>
            </w:pPr>
          </w:p>
        </w:tc>
        <w:tc>
          <w:tcPr>
            <w:tcW w:w="1817" w:type="dxa"/>
            <w:noWrap w:val="0"/>
            <w:vAlign w:val="top"/>
          </w:tcPr>
          <w:p w14:paraId="227586EA">
            <w:pPr>
              <w:pStyle w:val="6"/>
              <w:jc w:val="both"/>
              <w:rPr>
                <w:color w:val="000000" w:themeColor="text1"/>
                <w14:textFill>
                  <w14:solidFill>
                    <w14:schemeClr w14:val="tx1"/>
                  </w14:solidFill>
                </w14:textFill>
              </w:rPr>
            </w:pPr>
          </w:p>
        </w:tc>
        <w:tc>
          <w:tcPr>
            <w:tcW w:w="1050" w:type="dxa"/>
            <w:noWrap w:val="0"/>
            <w:vAlign w:val="top"/>
          </w:tcPr>
          <w:p w14:paraId="4E1D9246">
            <w:pPr>
              <w:pStyle w:val="6"/>
              <w:jc w:val="both"/>
              <w:rPr>
                <w:color w:val="000000" w:themeColor="text1"/>
                <w14:textFill>
                  <w14:solidFill>
                    <w14:schemeClr w14:val="tx1"/>
                  </w14:solidFill>
                </w14:textFill>
              </w:rPr>
            </w:pPr>
          </w:p>
        </w:tc>
        <w:tc>
          <w:tcPr>
            <w:tcW w:w="982" w:type="dxa"/>
            <w:noWrap w:val="0"/>
            <w:vAlign w:val="top"/>
          </w:tcPr>
          <w:p w14:paraId="371B56C6">
            <w:pPr>
              <w:pStyle w:val="6"/>
              <w:jc w:val="both"/>
              <w:rPr>
                <w:color w:val="000000" w:themeColor="text1"/>
                <w14:textFill>
                  <w14:solidFill>
                    <w14:schemeClr w14:val="tx1"/>
                  </w14:solidFill>
                </w14:textFill>
              </w:rPr>
            </w:pPr>
          </w:p>
        </w:tc>
        <w:tc>
          <w:tcPr>
            <w:tcW w:w="1374" w:type="dxa"/>
            <w:noWrap w:val="0"/>
            <w:vAlign w:val="top"/>
          </w:tcPr>
          <w:p w14:paraId="3C9365CD">
            <w:pPr>
              <w:pStyle w:val="6"/>
              <w:jc w:val="both"/>
              <w:rPr>
                <w:color w:val="000000" w:themeColor="text1"/>
                <w14:textFill>
                  <w14:solidFill>
                    <w14:schemeClr w14:val="tx1"/>
                  </w14:solidFill>
                </w14:textFill>
              </w:rPr>
            </w:pPr>
          </w:p>
        </w:tc>
      </w:tr>
      <w:tr w14:paraId="1298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1" w:type="dxa"/>
            <w:noWrap w:val="0"/>
            <w:vAlign w:val="top"/>
          </w:tcPr>
          <w:p w14:paraId="54552039">
            <w:pPr>
              <w:pStyle w:val="6"/>
              <w:jc w:val="both"/>
              <w:rPr>
                <w:color w:val="000000" w:themeColor="text1"/>
                <w14:textFill>
                  <w14:solidFill>
                    <w14:schemeClr w14:val="tx1"/>
                  </w14:solidFill>
                </w14:textFill>
              </w:rPr>
            </w:pPr>
          </w:p>
        </w:tc>
        <w:tc>
          <w:tcPr>
            <w:tcW w:w="2167" w:type="dxa"/>
            <w:noWrap w:val="0"/>
            <w:vAlign w:val="top"/>
          </w:tcPr>
          <w:p w14:paraId="56183F35">
            <w:pPr>
              <w:pStyle w:val="6"/>
              <w:jc w:val="both"/>
              <w:rPr>
                <w:color w:val="000000" w:themeColor="text1"/>
                <w14:textFill>
                  <w14:solidFill>
                    <w14:schemeClr w14:val="tx1"/>
                  </w14:solidFill>
                </w14:textFill>
              </w:rPr>
            </w:pPr>
          </w:p>
        </w:tc>
        <w:tc>
          <w:tcPr>
            <w:tcW w:w="1383" w:type="dxa"/>
            <w:noWrap w:val="0"/>
            <w:vAlign w:val="top"/>
          </w:tcPr>
          <w:p w14:paraId="4A29CE4D">
            <w:pPr>
              <w:pStyle w:val="6"/>
              <w:jc w:val="both"/>
              <w:rPr>
                <w:color w:val="000000" w:themeColor="text1"/>
                <w14:textFill>
                  <w14:solidFill>
                    <w14:schemeClr w14:val="tx1"/>
                  </w14:solidFill>
                </w14:textFill>
              </w:rPr>
            </w:pPr>
          </w:p>
        </w:tc>
        <w:tc>
          <w:tcPr>
            <w:tcW w:w="1817" w:type="dxa"/>
            <w:noWrap w:val="0"/>
            <w:vAlign w:val="top"/>
          </w:tcPr>
          <w:p w14:paraId="58C16121">
            <w:pPr>
              <w:pStyle w:val="6"/>
              <w:jc w:val="both"/>
              <w:rPr>
                <w:color w:val="000000" w:themeColor="text1"/>
                <w14:textFill>
                  <w14:solidFill>
                    <w14:schemeClr w14:val="tx1"/>
                  </w14:solidFill>
                </w14:textFill>
              </w:rPr>
            </w:pPr>
          </w:p>
        </w:tc>
        <w:tc>
          <w:tcPr>
            <w:tcW w:w="1050" w:type="dxa"/>
            <w:noWrap w:val="0"/>
            <w:vAlign w:val="top"/>
          </w:tcPr>
          <w:p w14:paraId="5F4318A6">
            <w:pPr>
              <w:pStyle w:val="6"/>
              <w:jc w:val="both"/>
              <w:rPr>
                <w:color w:val="000000" w:themeColor="text1"/>
                <w14:textFill>
                  <w14:solidFill>
                    <w14:schemeClr w14:val="tx1"/>
                  </w14:solidFill>
                </w14:textFill>
              </w:rPr>
            </w:pPr>
          </w:p>
        </w:tc>
        <w:tc>
          <w:tcPr>
            <w:tcW w:w="982" w:type="dxa"/>
            <w:noWrap w:val="0"/>
            <w:vAlign w:val="top"/>
          </w:tcPr>
          <w:p w14:paraId="290EE431">
            <w:pPr>
              <w:pStyle w:val="6"/>
              <w:jc w:val="both"/>
              <w:rPr>
                <w:color w:val="000000" w:themeColor="text1"/>
                <w14:textFill>
                  <w14:solidFill>
                    <w14:schemeClr w14:val="tx1"/>
                  </w14:solidFill>
                </w14:textFill>
              </w:rPr>
            </w:pPr>
          </w:p>
        </w:tc>
        <w:tc>
          <w:tcPr>
            <w:tcW w:w="1374" w:type="dxa"/>
            <w:noWrap w:val="0"/>
            <w:vAlign w:val="top"/>
          </w:tcPr>
          <w:p w14:paraId="3093B14E">
            <w:pPr>
              <w:pStyle w:val="6"/>
              <w:jc w:val="both"/>
              <w:rPr>
                <w:color w:val="000000" w:themeColor="text1"/>
                <w14:textFill>
                  <w14:solidFill>
                    <w14:schemeClr w14:val="tx1"/>
                  </w14:solidFill>
                </w14:textFill>
              </w:rPr>
            </w:pPr>
          </w:p>
        </w:tc>
      </w:tr>
      <w:tr w14:paraId="68A2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1" w:type="dxa"/>
            <w:noWrap w:val="0"/>
            <w:vAlign w:val="top"/>
          </w:tcPr>
          <w:p w14:paraId="1EE75953">
            <w:pPr>
              <w:pStyle w:val="6"/>
              <w:jc w:val="both"/>
              <w:rPr>
                <w:color w:val="000000" w:themeColor="text1"/>
                <w14:textFill>
                  <w14:solidFill>
                    <w14:schemeClr w14:val="tx1"/>
                  </w14:solidFill>
                </w14:textFill>
              </w:rPr>
            </w:pPr>
          </w:p>
        </w:tc>
        <w:tc>
          <w:tcPr>
            <w:tcW w:w="2167" w:type="dxa"/>
            <w:noWrap w:val="0"/>
            <w:vAlign w:val="top"/>
          </w:tcPr>
          <w:p w14:paraId="1F92BBEB">
            <w:pPr>
              <w:pStyle w:val="6"/>
              <w:jc w:val="both"/>
              <w:rPr>
                <w:color w:val="000000" w:themeColor="text1"/>
                <w14:textFill>
                  <w14:solidFill>
                    <w14:schemeClr w14:val="tx1"/>
                  </w14:solidFill>
                </w14:textFill>
              </w:rPr>
            </w:pPr>
          </w:p>
        </w:tc>
        <w:tc>
          <w:tcPr>
            <w:tcW w:w="1383" w:type="dxa"/>
            <w:noWrap w:val="0"/>
            <w:vAlign w:val="top"/>
          </w:tcPr>
          <w:p w14:paraId="049E5142">
            <w:pPr>
              <w:pStyle w:val="6"/>
              <w:jc w:val="both"/>
              <w:rPr>
                <w:color w:val="000000" w:themeColor="text1"/>
                <w14:textFill>
                  <w14:solidFill>
                    <w14:schemeClr w14:val="tx1"/>
                  </w14:solidFill>
                </w14:textFill>
              </w:rPr>
            </w:pPr>
          </w:p>
        </w:tc>
        <w:tc>
          <w:tcPr>
            <w:tcW w:w="1817" w:type="dxa"/>
            <w:noWrap w:val="0"/>
            <w:vAlign w:val="top"/>
          </w:tcPr>
          <w:p w14:paraId="7716240C">
            <w:pPr>
              <w:pStyle w:val="6"/>
              <w:jc w:val="both"/>
              <w:rPr>
                <w:color w:val="000000" w:themeColor="text1"/>
                <w14:textFill>
                  <w14:solidFill>
                    <w14:schemeClr w14:val="tx1"/>
                  </w14:solidFill>
                </w14:textFill>
              </w:rPr>
            </w:pPr>
          </w:p>
        </w:tc>
        <w:tc>
          <w:tcPr>
            <w:tcW w:w="1050" w:type="dxa"/>
            <w:noWrap w:val="0"/>
            <w:vAlign w:val="top"/>
          </w:tcPr>
          <w:p w14:paraId="12C49D07">
            <w:pPr>
              <w:pStyle w:val="6"/>
              <w:jc w:val="both"/>
              <w:rPr>
                <w:color w:val="000000" w:themeColor="text1"/>
                <w14:textFill>
                  <w14:solidFill>
                    <w14:schemeClr w14:val="tx1"/>
                  </w14:solidFill>
                </w14:textFill>
              </w:rPr>
            </w:pPr>
          </w:p>
        </w:tc>
        <w:tc>
          <w:tcPr>
            <w:tcW w:w="982" w:type="dxa"/>
            <w:noWrap w:val="0"/>
            <w:vAlign w:val="top"/>
          </w:tcPr>
          <w:p w14:paraId="235D07B6">
            <w:pPr>
              <w:pStyle w:val="6"/>
              <w:jc w:val="both"/>
              <w:rPr>
                <w:color w:val="000000" w:themeColor="text1"/>
                <w14:textFill>
                  <w14:solidFill>
                    <w14:schemeClr w14:val="tx1"/>
                  </w14:solidFill>
                </w14:textFill>
              </w:rPr>
            </w:pPr>
          </w:p>
        </w:tc>
        <w:tc>
          <w:tcPr>
            <w:tcW w:w="1374" w:type="dxa"/>
            <w:noWrap w:val="0"/>
            <w:vAlign w:val="top"/>
          </w:tcPr>
          <w:p w14:paraId="5A6FC727">
            <w:pPr>
              <w:pStyle w:val="6"/>
              <w:jc w:val="both"/>
              <w:rPr>
                <w:color w:val="000000" w:themeColor="text1"/>
                <w14:textFill>
                  <w14:solidFill>
                    <w14:schemeClr w14:val="tx1"/>
                  </w14:solidFill>
                </w14:textFill>
              </w:rPr>
            </w:pPr>
          </w:p>
        </w:tc>
      </w:tr>
      <w:tr w14:paraId="16B8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1" w:type="dxa"/>
            <w:noWrap w:val="0"/>
            <w:vAlign w:val="top"/>
          </w:tcPr>
          <w:p w14:paraId="7786FF6C">
            <w:pPr>
              <w:pStyle w:val="6"/>
              <w:jc w:val="both"/>
              <w:rPr>
                <w:color w:val="000000" w:themeColor="text1"/>
                <w14:textFill>
                  <w14:solidFill>
                    <w14:schemeClr w14:val="tx1"/>
                  </w14:solidFill>
                </w14:textFill>
              </w:rPr>
            </w:pPr>
          </w:p>
        </w:tc>
        <w:tc>
          <w:tcPr>
            <w:tcW w:w="2167" w:type="dxa"/>
            <w:noWrap w:val="0"/>
            <w:vAlign w:val="top"/>
          </w:tcPr>
          <w:p w14:paraId="4ABE2452">
            <w:pPr>
              <w:pStyle w:val="6"/>
              <w:jc w:val="both"/>
              <w:rPr>
                <w:color w:val="000000" w:themeColor="text1"/>
                <w14:textFill>
                  <w14:solidFill>
                    <w14:schemeClr w14:val="tx1"/>
                  </w14:solidFill>
                </w14:textFill>
              </w:rPr>
            </w:pPr>
          </w:p>
        </w:tc>
        <w:tc>
          <w:tcPr>
            <w:tcW w:w="1383" w:type="dxa"/>
            <w:noWrap w:val="0"/>
            <w:vAlign w:val="top"/>
          </w:tcPr>
          <w:p w14:paraId="3DEFA52B">
            <w:pPr>
              <w:pStyle w:val="6"/>
              <w:jc w:val="both"/>
              <w:rPr>
                <w:color w:val="000000" w:themeColor="text1"/>
                <w14:textFill>
                  <w14:solidFill>
                    <w14:schemeClr w14:val="tx1"/>
                  </w14:solidFill>
                </w14:textFill>
              </w:rPr>
            </w:pPr>
          </w:p>
        </w:tc>
        <w:tc>
          <w:tcPr>
            <w:tcW w:w="1817" w:type="dxa"/>
            <w:noWrap w:val="0"/>
            <w:vAlign w:val="top"/>
          </w:tcPr>
          <w:p w14:paraId="61BF01F3">
            <w:pPr>
              <w:pStyle w:val="6"/>
              <w:jc w:val="both"/>
              <w:rPr>
                <w:color w:val="000000" w:themeColor="text1"/>
                <w14:textFill>
                  <w14:solidFill>
                    <w14:schemeClr w14:val="tx1"/>
                  </w14:solidFill>
                </w14:textFill>
              </w:rPr>
            </w:pPr>
          </w:p>
        </w:tc>
        <w:tc>
          <w:tcPr>
            <w:tcW w:w="1050" w:type="dxa"/>
            <w:noWrap w:val="0"/>
            <w:vAlign w:val="top"/>
          </w:tcPr>
          <w:p w14:paraId="1D690353">
            <w:pPr>
              <w:pStyle w:val="6"/>
              <w:jc w:val="both"/>
              <w:rPr>
                <w:color w:val="000000" w:themeColor="text1"/>
                <w14:textFill>
                  <w14:solidFill>
                    <w14:schemeClr w14:val="tx1"/>
                  </w14:solidFill>
                </w14:textFill>
              </w:rPr>
            </w:pPr>
          </w:p>
        </w:tc>
        <w:tc>
          <w:tcPr>
            <w:tcW w:w="982" w:type="dxa"/>
            <w:noWrap w:val="0"/>
            <w:vAlign w:val="top"/>
          </w:tcPr>
          <w:p w14:paraId="0F77941A">
            <w:pPr>
              <w:pStyle w:val="6"/>
              <w:jc w:val="both"/>
              <w:rPr>
                <w:color w:val="000000" w:themeColor="text1"/>
                <w14:textFill>
                  <w14:solidFill>
                    <w14:schemeClr w14:val="tx1"/>
                  </w14:solidFill>
                </w14:textFill>
              </w:rPr>
            </w:pPr>
          </w:p>
        </w:tc>
        <w:tc>
          <w:tcPr>
            <w:tcW w:w="1374" w:type="dxa"/>
            <w:noWrap w:val="0"/>
            <w:vAlign w:val="top"/>
          </w:tcPr>
          <w:p w14:paraId="31DE2FDA">
            <w:pPr>
              <w:pStyle w:val="6"/>
              <w:jc w:val="both"/>
              <w:rPr>
                <w:color w:val="000000" w:themeColor="text1"/>
                <w14:textFill>
                  <w14:solidFill>
                    <w14:schemeClr w14:val="tx1"/>
                  </w14:solidFill>
                </w14:textFill>
              </w:rPr>
            </w:pPr>
          </w:p>
        </w:tc>
      </w:tr>
      <w:tr w14:paraId="0D26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41" w:type="dxa"/>
            <w:noWrap w:val="0"/>
            <w:vAlign w:val="top"/>
          </w:tcPr>
          <w:p w14:paraId="778D7407">
            <w:pPr>
              <w:pStyle w:val="6"/>
              <w:jc w:val="both"/>
              <w:rPr>
                <w:color w:val="000000" w:themeColor="text1"/>
                <w14:textFill>
                  <w14:solidFill>
                    <w14:schemeClr w14:val="tx1"/>
                  </w14:solidFill>
                </w14:textFill>
              </w:rPr>
            </w:pPr>
          </w:p>
        </w:tc>
        <w:tc>
          <w:tcPr>
            <w:tcW w:w="2167" w:type="dxa"/>
            <w:noWrap w:val="0"/>
            <w:vAlign w:val="top"/>
          </w:tcPr>
          <w:p w14:paraId="4A25C647">
            <w:pPr>
              <w:pStyle w:val="6"/>
              <w:jc w:val="both"/>
              <w:rPr>
                <w:color w:val="000000" w:themeColor="text1"/>
                <w14:textFill>
                  <w14:solidFill>
                    <w14:schemeClr w14:val="tx1"/>
                  </w14:solidFill>
                </w14:textFill>
              </w:rPr>
            </w:pPr>
          </w:p>
        </w:tc>
        <w:tc>
          <w:tcPr>
            <w:tcW w:w="1383" w:type="dxa"/>
            <w:noWrap w:val="0"/>
            <w:vAlign w:val="top"/>
          </w:tcPr>
          <w:p w14:paraId="6F3862A9">
            <w:pPr>
              <w:pStyle w:val="6"/>
              <w:jc w:val="both"/>
              <w:rPr>
                <w:color w:val="000000" w:themeColor="text1"/>
                <w14:textFill>
                  <w14:solidFill>
                    <w14:schemeClr w14:val="tx1"/>
                  </w14:solidFill>
                </w14:textFill>
              </w:rPr>
            </w:pPr>
          </w:p>
        </w:tc>
        <w:tc>
          <w:tcPr>
            <w:tcW w:w="1817" w:type="dxa"/>
            <w:noWrap w:val="0"/>
            <w:vAlign w:val="top"/>
          </w:tcPr>
          <w:p w14:paraId="74EAF121">
            <w:pPr>
              <w:pStyle w:val="6"/>
              <w:jc w:val="both"/>
              <w:rPr>
                <w:color w:val="000000" w:themeColor="text1"/>
                <w14:textFill>
                  <w14:solidFill>
                    <w14:schemeClr w14:val="tx1"/>
                  </w14:solidFill>
                </w14:textFill>
              </w:rPr>
            </w:pPr>
          </w:p>
        </w:tc>
        <w:tc>
          <w:tcPr>
            <w:tcW w:w="1050" w:type="dxa"/>
            <w:noWrap w:val="0"/>
            <w:vAlign w:val="top"/>
          </w:tcPr>
          <w:p w14:paraId="2B82CF06">
            <w:pPr>
              <w:pStyle w:val="6"/>
              <w:jc w:val="both"/>
              <w:rPr>
                <w:color w:val="000000" w:themeColor="text1"/>
                <w14:textFill>
                  <w14:solidFill>
                    <w14:schemeClr w14:val="tx1"/>
                  </w14:solidFill>
                </w14:textFill>
              </w:rPr>
            </w:pPr>
          </w:p>
        </w:tc>
        <w:tc>
          <w:tcPr>
            <w:tcW w:w="982" w:type="dxa"/>
            <w:noWrap w:val="0"/>
            <w:vAlign w:val="top"/>
          </w:tcPr>
          <w:p w14:paraId="40CD9D46">
            <w:pPr>
              <w:pStyle w:val="6"/>
              <w:jc w:val="both"/>
              <w:rPr>
                <w:color w:val="000000" w:themeColor="text1"/>
                <w14:textFill>
                  <w14:solidFill>
                    <w14:schemeClr w14:val="tx1"/>
                  </w14:solidFill>
                </w14:textFill>
              </w:rPr>
            </w:pPr>
          </w:p>
        </w:tc>
        <w:tc>
          <w:tcPr>
            <w:tcW w:w="1374" w:type="dxa"/>
            <w:noWrap w:val="0"/>
            <w:vAlign w:val="top"/>
          </w:tcPr>
          <w:p w14:paraId="27E82BD4">
            <w:pPr>
              <w:pStyle w:val="6"/>
              <w:jc w:val="both"/>
              <w:rPr>
                <w:color w:val="000000" w:themeColor="text1"/>
                <w14:textFill>
                  <w14:solidFill>
                    <w14:schemeClr w14:val="tx1"/>
                  </w14:solidFill>
                </w14:textFill>
              </w:rPr>
            </w:pPr>
          </w:p>
        </w:tc>
      </w:tr>
      <w:tr w14:paraId="54FF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1" w:type="dxa"/>
            <w:noWrap w:val="0"/>
            <w:vAlign w:val="top"/>
          </w:tcPr>
          <w:p w14:paraId="258E6705">
            <w:pPr>
              <w:pStyle w:val="6"/>
              <w:jc w:val="both"/>
              <w:rPr>
                <w:color w:val="000000" w:themeColor="text1"/>
                <w14:textFill>
                  <w14:solidFill>
                    <w14:schemeClr w14:val="tx1"/>
                  </w14:solidFill>
                </w14:textFill>
              </w:rPr>
            </w:pPr>
          </w:p>
        </w:tc>
        <w:tc>
          <w:tcPr>
            <w:tcW w:w="2167" w:type="dxa"/>
            <w:noWrap w:val="0"/>
            <w:vAlign w:val="top"/>
          </w:tcPr>
          <w:p w14:paraId="41AF2484">
            <w:pPr>
              <w:pStyle w:val="6"/>
              <w:jc w:val="both"/>
              <w:rPr>
                <w:color w:val="000000" w:themeColor="text1"/>
                <w14:textFill>
                  <w14:solidFill>
                    <w14:schemeClr w14:val="tx1"/>
                  </w14:solidFill>
                </w14:textFill>
              </w:rPr>
            </w:pPr>
          </w:p>
        </w:tc>
        <w:tc>
          <w:tcPr>
            <w:tcW w:w="1383" w:type="dxa"/>
            <w:noWrap w:val="0"/>
            <w:vAlign w:val="top"/>
          </w:tcPr>
          <w:p w14:paraId="2E1F8973">
            <w:pPr>
              <w:pStyle w:val="6"/>
              <w:jc w:val="both"/>
              <w:rPr>
                <w:color w:val="000000" w:themeColor="text1"/>
                <w14:textFill>
                  <w14:solidFill>
                    <w14:schemeClr w14:val="tx1"/>
                  </w14:solidFill>
                </w14:textFill>
              </w:rPr>
            </w:pPr>
          </w:p>
        </w:tc>
        <w:tc>
          <w:tcPr>
            <w:tcW w:w="1817" w:type="dxa"/>
            <w:noWrap w:val="0"/>
            <w:vAlign w:val="top"/>
          </w:tcPr>
          <w:p w14:paraId="2DCBE9A9">
            <w:pPr>
              <w:pStyle w:val="6"/>
              <w:jc w:val="both"/>
              <w:rPr>
                <w:color w:val="000000" w:themeColor="text1"/>
                <w14:textFill>
                  <w14:solidFill>
                    <w14:schemeClr w14:val="tx1"/>
                  </w14:solidFill>
                </w14:textFill>
              </w:rPr>
            </w:pPr>
          </w:p>
        </w:tc>
        <w:tc>
          <w:tcPr>
            <w:tcW w:w="1050" w:type="dxa"/>
            <w:noWrap w:val="0"/>
            <w:vAlign w:val="top"/>
          </w:tcPr>
          <w:p w14:paraId="145081FD">
            <w:pPr>
              <w:pStyle w:val="6"/>
              <w:jc w:val="both"/>
              <w:rPr>
                <w:color w:val="000000" w:themeColor="text1"/>
                <w14:textFill>
                  <w14:solidFill>
                    <w14:schemeClr w14:val="tx1"/>
                  </w14:solidFill>
                </w14:textFill>
              </w:rPr>
            </w:pPr>
          </w:p>
        </w:tc>
        <w:tc>
          <w:tcPr>
            <w:tcW w:w="982" w:type="dxa"/>
            <w:noWrap w:val="0"/>
            <w:vAlign w:val="top"/>
          </w:tcPr>
          <w:p w14:paraId="0B0737DA">
            <w:pPr>
              <w:pStyle w:val="6"/>
              <w:jc w:val="both"/>
              <w:rPr>
                <w:color w:val="000000" w:themeColor="text1"/>
                <w14:textFill>
                  <w14:solidFill>
                    <w14:schemeClr w14:val="tx1"/>
                  </w14:solidFill>
                </w14:textFill>
              </w:rPr>
            </w:pPr>
          </w:p>
        </w:tc>
        <w:tc>
          <w:tcPr>
            <w:tcW w:w="1374" w:type="dxa"/>
            <w:noWrap w:val="0"/>
            <w:vAlign w:val="top"/>
          </w:tcPr>
          <w:p w14:paraId="63B8701B">
            <w:pPr>
              <w:pStyle w:val="6"/>
              <w:jc w:val="both"/>
              <w:rPr>
                <w:color w:val="000000" w:themeColor="text1"/>
                <w14:textFill>
                  <w14:solidFill>
                    <w14:schemeClr w14:val="tx1"/>
                  </w14:solidFill>
                </w14:textFill>
              </w:rPr>
            </w:pPr>
          </w:p>
        </w:tc>
      </w:tr>
      <w:tr w14:paraId="23A5E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1" w:type="dxa"/>
            <w:noWrap w:val="0"/>
            <w:vAlign w:val="top"/>
          </w:tcPr>
          <w:p w14:paraId="4B02CC47">
            <w:pPr>
              <w:pStyle w:val="6"/>
              <w:jc w:val="both"/>
              <w:rPr>
                <w:color w:val="000000" w:themeColor="text1"/>
                <w14:textFill>
                  <w14:solidFill>
                    <w14:schemeClr w14:val="tx1"/>
                  </w14:solidFill>
                </w14:textFill>
              </w:rPr>
            </w:pPr>
          </w:p>
        </w:tc>
        <w:tc>
          <w:tcPr>
            <w:tcW w:w="2167" w:type="dxa"/>
            <w:noWrap w:val="0"/>
            <w:vAlign w:val="top"/>
          </w:tcPr>
          <w:p w14:paraId="4C310667">
            <w:pPr>
              <w:pStyle w:val="6"/>
              <w:jc w:val="both"/>
              <w:rPr>
                <w:color w:val="000000" w:themeColor="text1"/>
                <w14:textFill>
                  <w14:solidFill>
                    <w14:schemeClr w14:val="tx1"/>
                  </w14:solidFill>
                </w14:textFill>
              </w:rPr>
            </w:pPr>
          </w:p>
        </w:tc>
        <w:tc>
          <w:tcPr>
            <w:tcW w:w="1383" w:type="dxa"/>
            <w:noWrap w:val="0"/>
            <w:vAlign w:val="top"/>
          </w:tcPr>
          <w:p w14:paraId="3FAC62E5">
            <w:pPr>
              <w:pStyle w:val="6"/>
              <w:jc w:val="both"/>
              <w:rPr>
                <w:color w:val="000000" w:themeColor="text1"/>
                <w14:textFill>
                  <w14:solidFill>
                    <w14:schemeClr w14:val="tx1"/>
                  </w14:solidFill>
                </w14:textFill>
              </w:rPr>
            </w:pPr>
          </w:p>
        </w:tc>
        <w:tc>
          <w:tcPr>
            <w:tcW w:w="1817" w:type="dxa"/>
            <w:noWrap w:val="0"/>
            <w:vAlign w:val="top"/>
          </w:tcPr>
          <w:p w14:paraId="30AC05EA">
            <w:pPr>
              <w:pStyle w:val="6"/>
              <w:jc w:val="both"/>
              <w:rPr>
                <w:color w:val="000000" w:themeColor="text1"/>
                <w14:textFill>
                  <w14:solidFill>
                    <w14:schemeClr w14:val="tx1"/>
                  </w14:solidFill>
                </w14:textFill>
              </w:rPr>
            </w:pPr>
          </w:p>
        </w:tc>
        <w:tc>
          <w:tcPr>
            <w:tcW w:w="1050" w:type="dxa"/>
            <w:noWrap w:val="0"/>
            <w:vAlign w:val="top"/>
          </w:tcPr>
          <w:p w14:paraId="7183F56A">
            <w:pPr>
              <w:pStyle w:val="6"/>
              <w:jc w:val="both"/>
              <w:rPr>
                <w:color w:val="000000" w:themeColor="text1"/>
                <w14:textFill>
                  <w14:solidFill>
                    <w14:schemeClr w14:val="tx1"/>
                  </w14:solidFill>
                </w14:textFill>
              </w:rPr>
            </w:pPr>
          </w:p>
        </w:tc>
        <w:tc>
          <w:tcPr>
            <w:tcW w:w="982" w:type="dxa"/>
            <w:noWrap w:val="0"/>
            <w:vAlign w:val="top"/>
          </w:tcPr>
          <w:p w14:paraId="27AC9630">
            <w:pPr>
              <w:pStyle w:val="6"/>
              <w:jc w:val="both"/>
              <w:rPr>
                <w:color w:val="000000" w:themeColor="text1"/>
                <w14:textFill>
                  <w14:solidFill>
                    <w14:schemeClr w14:val="tx1"/>
                  </w14:solidFill>
                </w14:textFill>
              </w:rPr>
            </w:pPr>
          </w:p>
        </w:tc>
        <w:tc>
          <w:tcPr>
            <w:tcW w:w="1374" w:type="dxa"/>
            <w:noWrap w:val="0"/>
            <w:vAlign w:val="top"/>
          </w:tcPr>
          <w:p w14:paraId="78A95252">
            <w:pPr>
              <w:pStyle w:val="6"/>
              <w:jc w:val="both"/>
              <w:rPr>
                <w:color w:val="000000" w:themeColor="text1"/>
                <w14:textFill>
                  <w14:solidFill>
                    <w14:schemeClr w14:val="tx1"/>
                  </w14:solidFill>
                </w14:textFill>
              </w:rPr>
            </w:pPr>
          </w:p>
        </w:tc>
      </w:tr>
      <w:tr w14:paraId="00D5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1" w:type="dxa"/>
            <w:noWrap w:val="0"/>
            <w:vAlign w:val="top"/>
          </w:tcPr>
          <w:p w14:paraId="7369BB89">
            <w:pPr>
              <w:pStyle w:val="6"/>
              <w:jc w:val="both"/>
              <w:rPr>
                <w:color w:val="000000" w:themeColor="text1"/>
                <w14:textFill>
                  <w14:solidFill>
                    <w14:schemeClr w14:val="tx1"/>
                  </w14:solidFill>
                </w14:textFill>
              </w:rPr>
            </w:pPr>
          </w:p>
        </w:tc>
        <w:tc>
          <w:tcPr>
            <w:tcW w:w="2167" w:type="dxa"/>
            <w:noWrap w:val="0"/>
            <w:vAlign w:val="top"/>
          </w:tcPr>
          <w:p w14:paraId="4A4ED0FC">
            <w:pPr>
              <w:pStyle w:val="6"/>
              <w:jc w:val="both"/>
              <w:rPr>
                <w:color w:val="000000" w:themeColor="text1"/>
                <w14:textFill>
                  <w14:solidFill>
                    <w14:schemeClr w14:val="tx1"/>
                  </w14:solidFill>
                </w14:textFill>
              </w:rPr>
            </w:pPr>
          </w:p>
        </w:tc>
        <w:tc>
          <w:tcPr>
            <w:tcW w:w="1383" w:type="dxa"/>
            <w:noWrap w:val="0"/>
            <w:vAlign w:val="top"/>
          </w:tcPr>
          <w:p w14:paraId="6227262A">
            <w:pPr>
              <w:pStyle w:val="6"/>
              <w:jc w:val="both"/>
              <w:rPr>
                <w:color w:val="000000" w:themeColor="text1"/>
                <w14:textFill>
                  <w14:solidFill>
                    <w14:schemeClr w14:val="tx1"/>
                  </w14:solidFill>
                </w14:textFill>
              </w:rPr>
            </w:pPr>
          </w:p>
        </w:tc>
        <w:tc>
          <w:tcPr>
            <w:tcW w:w="1817" w:type="dxa"/>
            <w:noWrap w:val="0"/>
            <w:vAlign w:val="top"/>
          </w:tcPr>
          <w:p w14:paraId="3B405E25">
            <w:pPr>
              <w:pStyle w:val="6"/>
              <w:jc w:val="both"/>
              <w:rPr>
                <w:color w:val="000000" w:themeColor="text1"/>
                <w14:textFill>
                  <w14:solidFill>
                    <w14:schemeClr w14:val="tx1"/>
                  </w14:solidFill>
                </w14:textFill>
              </w:rPr>
            </w:pPr>
          </w:p>
        </w:tc>
        <w:tc>
          <w:tcPr>
            <w:tcW w:w="1050" w:type="dxa"/>
            <w:noWrap w:val="0"/>
            <w:vAlign w:val="top"/>
          </w:tcPr>
          <w:p w14:paraId="0C88AC61">
            <w:pPr>
              <w:pStyle w:val="6"/>
              <w:jc w:val="both"/>
              <w:rPr>
                <w:color w:val="000000" w:themeColor="text1"/>
                <w14:textFill>
                  <w14:solidFill>
                    <w14:schemeClr w14:val="tx1"/>
                  </w14:solidFill>
                </w14:textFill>
              </w:rPr>
            </w:pPr>
          </w:p>
        </w:tc>
        <w:tc>
          <w:tcPr>
            <w:tcW w:w="982" w:type="dxa"/>
            <w:noWrap w:val="0"/>
            <w:vAlign w:val="top"/>
          </w:tcPr>
          <w:p w14:paraId="11A4982B">
            <w:pPr>
              <w:pStyle w:val="6"/>
              <w:jc w:val="both"/>
              <w:rPr>
                <w:color w:val="000000" w:themeColor="text1"/>
                <w14:textFill>
                  <w14:solidFill>
                    <w14:schemeClr w14:val="tx1"/>
                  </w14:solidFill>
                </w14:textFill>
              </w:rPr>
            </w:pPr>
          </w:p>
        </w:tc>
        <w:tc>
          <w:tcPr>
            <w:tcW w:w="1374" w:type="dxa"/>
            <w:noWrap w:val="0"/>
            <w:vAlign w:val="top"/>
          </w:tcPr>
          <w:p w14:paraId="3F7EF955">
            <w:pPr>
              <w:pStyle w:val="6"/>
              <w:jc w:val="both"/>
              <w:rPr>
                <w:color w:val="000000" w:themeColor="text1"/>
                <w14:textFill>
                  <w14:solidFill>
                    <w14:schemeClr w14:val="tx1"/>
                  </w14:solidFill>
                </w14:textFill>
              </w:rPr>
            </w:pPr>
          </w:p>
        </w:tc>
      </w:tr>
      <w:tr w14:paraId="37A8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41" w:type="dxa"/>
            <w:noWrap w:val="0"/>
            <w:vAlign w:val="top"/>
          </w:tcPr>
          <w:p w14:paraId="1255BBC9">
            <w:pPr>
              <w:pStyle w:val="6"/>
              <w:jc w:val="both"/>
              <w:rPr>
                <w:color w:val="000000" w:themeColor="text1"/>
                <w14:textFill>
                  <w14:solidFill>
                    <w14:schemeClr w14:val="tx1"/>
                  </w14:solidFill>
                </w14:textFill>
              </w:rPr>
            </w:pPr>
          </w:p>
        </w:tc>
        <w:tc>
          <w:tcPr>
            <w:tcW w:w="2167" w:type="dxa"/>
            <w:noWrap w:val="0"/>
            <w:vAlign w:val="top"/>
          </w:tcPr>
          <w:p w14:paraId="1E6DEDBC">
            <w:pPr>
              <w:pStyle w:val="6"/>
              <w:jc w:val="both"/>
              <w:rPr>
                <w:color w:val="000000" w:themeColor="text1"/>
                <w14:textFill>
                  <w14:solidFill>
                    <w14:schemeClr w14:val="tx1"/>
                  </w14:solidFill>
                </w14:textFill>
              </w:rPr>
            </w:pPr>
          </w:p>
        </w:tc>
        <w:tc>
          <w:tcPr>
            <w:tcW w:w="1383" w:type="dxa"/>
            <w:noWrap w:val="0"/>
            <w:vAlign w:val="top"/>
          </w:tcPr>
          <w:p w14:paraId="423E6AFE">
            <w:pPr>
              <w:pStyle w:val="6"/>
              <w:jc w:val="both"/>
              <w:rPr>
                <w:color w:val="000000" w:themeColor="text1"/>
                <w14:textFill>
                  <w14:solidFill>
                    <w14:schemeClr w14:val="tx1"/>
                  </w14:solidFill>
                </w14:textFill>
              </w:rPr>
            </w:pPr>
          </w:p>
        </w:tc>
        <w:tc>
          <w:tcPr>
            <w:tcW w:w="1817" w:type="dxa"/>
            <w:noWrap w:val="0"/>
            <w:vAlign w:val="top"/>
          </w:tcPr>
          <w:p w14:paraId="0866A943">
            <w:pPr>
              <w:pStyle w:val="6"/>
              <w:jc w:val="both"/>
              <w:rPr>
                <w:color w:val="000000" w:themeColor="text1"/>
                <w14:textFill>
                  <w14:solidFill>
                    <w14:schemeClr w14:val="tx1"/>
                  </w14:solidFill>
                </w14:textFill>
              </w:rPr>
            </w:pPr>
          </w:p>
        </w:tc>
        <w:tc>
          <w:tcPr>
            <w:tcW w:w="1050" w:type="dxa"/>
            <w:noWrap w:val="0"/>
            <w:vAlign w:val="top"/>
          </w:tcPr>
          <w:p w14:paraId="4BB2EA85">
            <w:pPr>
              <w:pStyle w:val="6"/>
              <w:jc w:val="both"/>
              <w:rPr>
                <w:color w:val="000000" w:themeColor="text1"/>
                <w14:textFill>
                  <w14:solidFill>
                    <w14:schemeClr w14:val="tx1"/>
                  </w14:solidFill>
                </w14:textFill>
              </w:rPr>
            </w:pPr>
          </w:p>
        </w:tc>
        <w:tc>
          <w:tcPr>
            <w:tcW w:w="982" w:type="dxa"/>
            <w:noWrap w:val="0"/>
            <w:vAlign w:val="top"/>
          </w:tcPr>
          <w:p w14:paraId="6AE72BE0">
            <w:pPr>
              <w:pStyle w:val="6"/>
              <w:jc w:val="both"/>
              <w:rPr>
                <w:color w:val="000000" w:themeColor="text1"/>
                <w14:textFill>
                  <w14:solidFill>
                    <w14:schemeClr w14:val="tx1"/>
                  </w14:solidFill>
                </w14:textFill>
              </w:rPr>
            </w:pPr>
          </w:p>
        </w:tc>
        <w:tc>
          <w:tcPr>
            <w:tcW w:w="1374" w:type="dxa"/>
            <w:noWrap w:val="0"/>
            <w:vAlign w:val="top"/>
          </w:tcPr>
          <w:p w14:paraId="0C60F6C2">
            <w:pPr>
              <w:pStyle w:val="6"/>
              <w:jc w:val="both"/>
              <w:rPr>
                <w:color w:val="000000" w:themeColor="text1"/>
                <w14:textFill>
                  <w14:solidFill>
                    <w14:schemeClr w14:val="tx1"/>
                  </w14:solidFill>
                </w14:textFill>
              </w:rPr>
            </w:pPr>
          </w:p>
        </w:tc>
      </w:tr>
    </w:tbl>
    <w:p w14:paraId="5D5AD91F">
      <w:pPr>
        <w:snapToGrid w:val="0"/>
        <w:spacing w:line="400" w:lineRule="exact"/>
        <w:ind w:firstLine="48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（三）其他技术（质量）资料</w:t>
      </w:r>
    </w:p>
    <w:p w14:paraId="26468BA2">
      <w:pPr>
        <w:pStyle w:val="5"/>
        <w:jc w:val="both"/>
        <w:rPr>
          <w:rFonts w:hint="eastAsia"/>
          <w:color w:val="000000" w:themeColor="text1"/>
          <w14:textFill>
            <w14:solidFill>
              <w14:schemeClr w14:val="tx1"/>
            </w14:solidFill>
          </w14:textFill>
        </w:rPr>
      </w:pPr>
    </w:p>
    <w:p w14:paraId="358FE5D9">
      <w:pPr>
        <w:tabs>
          <w:tab w:val="left" w:pos="6300"/>
        </w:tabs>
        <w:snapToGrid w:val="0"/>
        <w:spacing w:line="500" w:lineRule="exact"/>
        <w:jc w:val="both"/>
        <w:rPr>
          <w:rFonts w:hint="eastAsia" w:ascii="宋体" w:hAnsi="宋体" w:cs="宋体"/>
          <w:color w:val="000000" w:themeColor="text1"/>
          <w:szCs w:val="24"/>
          <w14:textFill>
            <w14:solidFill>
              <w14:schemeClr w14:val="tx1"/>
            </w14:solidFill>
          </w14:textFill>
        </w:rPr>
      </w:pPr>
    </w:p>
    <w:p w14:paraId="2C2ADB63">
      <w:pPr>
        <w:pageBreakBefore/>
        <w:spacing w:line="500" w:lineRule="exact"/>
        <w:ind w:firstLine="562" w:firstLineChars="200"/>
        <w:jc w:val="both"/>
        <w:outlineLvl w:val="1"/>
        <w:rPr>
          <w:rFonts w:hint="eastAsia" w:cs="宋体"/>
          <w:b/>
          <w:color w:val="000000" w:themeColor="text1"/>
          <w:szCs w:val="28"/>
          <w14:textFill>
            <w14:solidFill>
              <w14:schemeClr w14:val="tx1"/>
            </w14:solidFill>
          </w14:textFill>
        </w:rPr>
      </w:pPr>
      <w:bookmarkStart w:id="202" w:name="_Toc9959"/>
      <w:bookmarkStart w:id="203" w:name="_Toc11378"/>
      <w:r>
        <w:rPr>
          <w:rFonts w:hint="eastAsia" w:cs="宋体"/>
          <w:b/>
          <w:color w:val="000000" w:themeColor="text1"/>
          <w:szCs w:val="28"/>
          <w14:textFill>
            <w14:solidFill>
              <w14:schemeClr w14:val="tx1"/>
            </w14:solidFill>
          </w14:textFill>
        </w:rPr>
        <w:t>三、商务文件</w:t>
      </w:r>
      <w:bookmarkEnd w:id="194"/>
      <w:bookmarkEnd w:id="195"/>
      <w:bookmarkEnd w:id="196"/>
      <w:bookmarkEnd w:id="197"/>
      <w:bookmarkEnd w:id="198"/>
      <w:bookmarkEnd w:id="199"/>
      <w:bookmarkEnd w:id="200"/>
      <w:bookmarkEnd w:id="201"/>
      <w:bookmarkEnd w:id="202"/>
      <w:bookmarkEnd w:id="203"/>
    </w:p>
    <w:p w14:paraId="1D47600D">
      <w:pPr>
        <w:snapToGrid w:val="0"/>
        <w:spacing w:before="120" w:beforeLines="50" w:line="500" w:lineRule="exact"/>
        <w:jc w:val="both"/>
        <w:rPr>
          <w:rFonts w:hint="eastAsia"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（一）竞选函（格式）</w:t>
      </w:r>
    </w:p>
    <w:p w14:paraId="1F21F014">
      <w:pPr>
        <w:spacing w:line="500" w:lineRule="exact"/>
        <w:jc w:val="both"/>
        <w:rPr>
          <w:rFonts w:hint="eastAsia" w:ascii="宋体" w:hAnsi="宋体" w:cs="宋体"/>
          <w:color w:val="000000" w:themeColor="text1"/>
          <w:sz w:val="24"/>
          <w:szCs w:val="28"/>
          <w14:textFill>
            <w14:solidFill>
              <w14:schemeClr w14:val="tx1"/>
            </w14:solidFill>
          </w14:textFill>
        </w:rPr>
      </w:pPr>
    </w:p>
    <w:p w14:paraId="3ACEF669">
      <w:pPr>
        <w:spacing w:line="500" w:lineRule="exact"/>
        <w:ind w:firstLine="480" w:firstLineChars="200"/>
        <w:jc w:val="both"/>
        <w:rPr>
          <w:rFonts w:hint="eastAsia" w:ascii="宋体" w:hAnsi="宋体" w:cs="宋体"/>
          <w:color w:val="000000" w:themeColor="text1"/>
          <w:sz w:val="24"/>
          <w:szCs w:val="28"/>
          <w:u w:val="single"/>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采购项目名称：</w:t>
      </w:r>
      <w:r>
        <w:rPr>
          <w:rFonts w:hint="eastAsia" w:ascii="宋体" w:hAnsi="宋体" w:cs="宋体"/>
          <w:color w:val="000000" w:themeColor="text1"/>
          <w:sz w:val="24"/>
          <w:szCs w:val="28"/>
          <w:u w:val="single"/>
          <w14:textFill>
            <w14:solidFill>
              <w14:schemeClr w14:val="tx1"/>
            </w14:solidFill>
          </w14:textFill>
        </w:rPr>
        <w:t xml:space="preserve">                                             </w:t>
      </w:r>
    </w:p>
    <w:p w14:paraId="7AA68A5F">
      <w:pPr>
        <w:spacing w:line="500" w:lineRule="exact"/>
        <w:jc w:val="both"/>
        <w:rPr>
          <w:rFonts w:hint="eastAsia" w:ascii="宋体" w:hAnsi="宋体" w:cs="宋体"/>
          <w:color w:val="000000" w:themeColor="text1"/>
          <w:sz w:val="24"/>
          <w:szCs w:val="28"/>
          <w14:textFill>
            <w14:solidFill>
              <w14:schemeClr w14:val="tx1"/>
            </w14:solidFill>
          </w14:textFill>
        </w:rPr>
      </w:pPr>
    </w:p>
    <w:p w14:paraId="3194B46B">
      <w:pPr>
        <w:tabs>
          <w:tab w:val="left" w:pos="6300"/>
        </w:tabs>
        <w:snapToGrid w:val="0"/>
        <w:spacing w:line="500" w:lineRule="exact"/>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致：</w:t>
      </w:r>
      <w:r>
        <w:rPr>
          <w:rFonts w:hint="eastAsia" w:ascii="宋体" w:hAnsi="宋体" w:cs="宋体"/>
          <w:color w:val="000000" w:themeColor="text1"/>
          <w:sz w:val="24"/>
          <w:szCs w:val="28"/>
          <w:u w:val="single"/>
          <w14:textFill>
            <w14:solidFill>
              <w14:schemeClr w14:val="tx1"/>
            </w14:solidFill>
          </w14:textFill>
        </w:rPr>
        <w:t xml:space="preserve">                    </w:t>
      </w:r>
      <w:r>
        <w:rPr>
          <w:rFonts w:hint="eastAsia" w:ascii="宋体" w:hAnsi="宋体" w:cs="宋体"/>
          <w:color w:val="000000" w:themeColor="text1"/>
          <w:sz w:val="24"/>
          <w:szCs w:val="28"/>
          <w14:textFill>
            <w14:solidFill>
              <w14:schemeClr w14:val="tx1"/>
            </w14:solidFill>
          </w14:textFill>
        </w:rPr>
        <w:t>：</w:t>
      </w:r>
    </w:p>
    <w:p w14:paraId="6A075189">
      <w:pPr>
        <w:snapToGrid w:val="0"/>
        <w:spacing w:before="120" w:beforeLines="50" w:line="500" w:lineRule="exact"/>
        <w:ind w:firstLine="48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u w:val="single"/>
          <w14:textFill>
            <w14:solidFill>
              <w14:schemeClr w14:val="tx1"/>
            </w14:solidFill>
          </w14:textFill>
        </w:rPr>
        <w:t xml:space="preserve">                        </w:t>
      </w:r>
      <w:r>
        <w:rPr>
          <w:rFonts w:hint="eastAsia" w:ascii="宋体" w:hAnsi="宋体" w:cs="宋体"/>
          <w:color w:val="000000" w:themeColor="text1"/>
          <w:sz w:val="24"/>
          <w:szCs w:val="28"/>
          <w14:textFill>
            <w14:solidFill>
              <w14:schemeClr w14:val="tx1"/>
            </w14:solidFill>
          </w14:textFill>
        </w:rPr>
        <w:t>（竞选人名称）系中华人民共和国合法企业，注册地址：</w:t>
      </w:r>
      <w:r>
        <w:rPr>
          <w:rFonts w:hint="eastAsia" w:ascii="宋体" w:hAnsi="宋体" w:cs="宋体"/>
          <w:color w:val="000000" w:themeColor="text1"/>
          <w:sz w:val="24"/>
          <w:szCs w:val="28"/>
          <w:u w:val="single"/>
          <w14:textFill>
            <w14:solidFill>
              <w14:schemeClr w14:val="tx1"/>
            </w14:solidFill>
          </w14:textFill>
        </w:rPr>
        <w:t xml:space="preserve">                               </w:t>
      </w:r>
      <w:r>
        <w:rPr>
          <w:rFonts w:hint="eastAsia" w:ascii="宋体" w:hAnsi="宋体" w:cs="宋体"/>
          <w:color w:val="000000" w:themeColor="text1"/>
          <w:sz w:val="24"/>
          <w:szCs w:val="28"/>
          <w14:textFill>
            <w14:solidFill>
              <w14:schemeClr w14:val="tx1"/>
            </w14:solidFill>
          </w14:textFill>
        </w:rPr>
        <w:t>。我方就参加本次采购有关事项郑重声明如下：</w:t>
      </w:r>
    </w:p>
    <w:p w14:paraId="0DAF152E">
      <w:pPr>
        <w:tabs>
          <w:tab w:val="left" w:pos="6300"/>
        </w:tabs>
        <w:snapToGrid w:val="0"/>
        <w:spacing w:line="500" w:lineRule="exact"/>
        <w:ind w:firstLine="48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一、我方完全理解并接受该项目采购文件所有要求。</w:t>
      </w:r>
    </w:p>
    <w:p w14:paraId="2487CE43">
      <w:pPr>
        <w:tabs>
          <w:tab w:val="left" w:pos="6300"/>
        </w:tabs>
        <w:snapToGrid w:val="0"/>
        <w:spacing w:line="500" w:lineRule="exact"/>
        <w:ind w:firstLine="48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二、我方提交的所有竞选文件、资料都是准确和真实的，如有虚假或隐瞒，我方愿意承担一切法律责任。</w:t>
      </w:r>
    </w:p>
    <w:p w14:paraId="1B64C523">
      <w:pPr>
        <w:tabs>
          <w:tab w:val="left" w:pos="6300"/>
        </w:tabs>
        <w:snapToGrid w:val="0"/>
        <w:spacing w:line="500" w:lineRule="exact"/>
        <w:ind w:firstLine="48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三、我方承诺按照采购文件要求，提供采购项目的技术（质量）服务。</w:t>
      </w:r>
    </w:p>
    <w:p w14:paraId="5905D5D8">
      <w:pPr>
        <w:tabs>
          <w:tab w:val="left" w:pos="6300"/>
        </w:tabs>
        <w:snapToGrid w:val="0"/>
        <w:spacing w:line="500" w:lineRule="exact"/>
        <w:ind w:firstLine="48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四、我方按采购文件要求提交的竞选文件为：竞选文件正本1份，副本</w:t>
      </w:r>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cs="宋体"/>
          <w:color w:val="000000" w:themeColor="text1"/>
          <w:sz w:val="24"/>
          <w:szCs w:val="28"/>
          <w14:textFill>
            <w14:solidFill>
              <w14:schemeClr w14:val="tx1"/>
            </w14:solidFill>
          </w14:textFill>
        </w:rPr>
        <w:t>份。</w:t>
      </w:r>
    </w:p>
    <w:p w14:paraId="4D7E3C09">
      <w:pPr>
        <w:tabs>
          <w:tab w:val="left" w:pos="6300"/>
        </w:tabs>
        <w:snapToGrid w:val="0"/>
        <w:spacing w:line="500" w:lineRule="exact"/>
        <w:ind w:firstLine="48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五、我方竞选报价为闭口价。即在竞选有效期和合同有效期内，该报价固定不变。</w:t>
      </w:r>
    </w:p>
    <w:p w14:paraId="56C9FF04">
      <w:pPr>
        <w:tabs>
          <w:tab w:val="left" w:pos="6300"/>
        </w:tabs>
        <w:snapToGrid w:val="0"/>
        <w:spacing w:line="500" w:lineRule="exact"/>
        <w:ind w:firstLine="48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六、如果我方中选，我方将履行采购文件中规定的各项要求以及我方竞选文件的各项承诺，按《中华人民共和国政府采购法》、《中华人民共和国民法典》及合同约定条款承担我方责任。</w:t>
      </w:r>
    </w:p>
    <w:p w14:paraId="2FE7C270">
      <w:pPr>
        <w:tabs>
          <w:tab w:val="left" w:pos="6300"/>
        </w:tabs>
        <w:snapToGrid w:val="0"/>
        <w:spacing w:line="500" w:lineRule="exact"/>
        <w:ind w:firstLine="48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七、我方未</w:t>
      </w:r>
      <w:r>
        <w:rPr>
          <w:rFonts w:hint="eastAsia" w:ascii="宋体" w:hAnsi="宋体" w:cs="宋体"/>
          <w:color w:val="000000" w:themeColor="text1"/>
          <w:sz w:val="24"/>
          <w:szCs w:val="24"/>
          <w14:textFill>
            <w14:solidFill>
              <w14:schemeClr w14:val="tx1"/>
            </w14:solidFill>
          </w14:textFill>
        </w:rPr>
        <w:t>为采购项目提供整体设计、规范编制或者项目管理、监理、检测等服务。</w:t>
      </w:r>
    </w:p>
    <w:p w14:paraId="24249379">
      <w:pPr>
        <w:tabs>
          <w:tab w:val="left" w:pos="6300"/>
        </w:tabs>
        <w:snapToGrid w:val="0"/>
        <w:spacing w:line="500" w:lineRule="exact"/>
        <w:ind w:firstLine="48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八、我方理解，最低报价不是中选的唯一条件。</w:t>
      </w:r>
    </w:p>
    <w:p w14:paraId="6A9F2968">
      <w:pPr>
        <w:tabs>
          <w:tab w:val="left" w:pos="6300"/>
        </w:tabs>
        <w:snapToGrid w:val="0"/>
        <w:spacing w:line="500" w:lineRule="exact"/>
        <w:ind w:firstLine="570"/>
        <w:jc w:val="both"/>
        <w:rPr>
          <w:rFonts w:hint="eastAsia" w:ascii="宋体" w:hAnsi="宋体" w:cs="宋体"/>
          <w:color w:val="000000" w:themeColor="text1"/>
          <w:sz w:val="24"/>
          <w:szCs w:val="28"/>
          <w14:textFill>
            <w14:solidFill>
              <w14:schemeClr w14:val="tx1"/>
            </w14:solidFill>
          </w14:textFill>
        </w:rPr>
      </w:pPr>
    </w:p>
    <w:p w14:paraId="416766D1">
      <w:pPr>
        <w:tabs>
          <w:tab w:val="left" w:pos="6300"/>
        </w:tabs>
        <w:snapToGrid w:val="0"/>
        <w:spacing w:line="500" w:lineRule="exact"/>
        <w:ind w:firstLine="5460" w:firstLineChars="2275"/>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（竞选人公章或自然人签署）</w:t>
      </w:r>
    </w:p>
    <w:p w14:paraId="5F0FCD72">
      <w:pPr>
        <w:tabs>
          <w:tab w:val="left" w:pos="6300"/>
        </w:tabs>
        <w:snapToGrid w:val="0"/>
        <w:spacing w:line="500" w:lineRule="exact"/>
        <w:ind w:firstLine="570"/>
        <w:jc w:val="both"/>
        <w:rPr>
          <w:rFonts w:hint="eastAsia" w:ascii="宋体" w:hAnsi="宋体" w:cs="宋体"/>
          <w:color w:val="000000" w:themeColor="text1"/>
          <w:sz w:val="24"/>
          <w:szCs w:val="28"/>
          <w14:textFill>
            <w14:solidFill>
              <w14:schemeClr w14:val="tx1"/>
            </w14:solidFill>
          </w14:textFill>
        </w:rPr>
      </w:pPr>
    </w:p>
    <w:p w14:paraId="0FD22464">
      <w:pPr>
        <w:tabs>
          <w:tab w:val="left" w:pos="6300"/>
        </w:tabs>
        <w:snapToGrid w:val="0"/>
        <w:spacing w:line="500" w:lineRule="exact"/>
        <w:ind w:firstLine="5760" w:firstLineChars="2400"/>
        <w:jc w:val="both"/>
        <w:rPr>
          <w:rFonts w:hint="eastAsia" w:ascii="宋体" w:hAnsi="宋体" w:cs="宋体"/>
          <w:color w:val="000000" w:themeColor="text1"/>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年    月   日</w:t>
      </w:r>
    </w:p>
    <w:p w14:paraId="60E0CA60">
      <w:pPr>
        <w:snapToGrid w:val="0"/>
        <w:spacing w:line="400" w:lineRule="exact"/>
        <w:ind w:firstLine="56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Cs w:val="44"/>
          <w14:textFill>
            <w14:solidFill>
              <w14:schemeClr w14:val="tx1"/>
            </w14:solidFill>
          </w14:textFill>
        </w:rPr>
        <w:br w:type="page"/>
      </w:r>
      <w:r>
        <w:rPr>
          <w:rFonts w:hint="eastAsia" w:ascii="宋体" w:hAnsi="宋体" w:cs="宋体"/>
          <w:color w:val="000000" w:themeColor="text1"/>
          <w:sz w:val="24"/>
          <w:szCs w:val="28"/>
          <w14:textFill>
            <w14:solidFill>
              <w14:schemeClr w14:val="tx1"/>
            </w14:solidFill>
          </w14:textFill>
        </w:rPr>
        <w:t>（二）商务条款差异表</w:t>
      </w:r>
    </w:p>
    <w:p w14:paraId="59E222B2">
      <w:pPr>
        <w:snapToGrid w:val="0"/>
        <w:spacing w:line="400" w:lineRule="exact"/>
        <w:ind w:firstLine="48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项目号：</w:t>
      </w:r>
    </w:p>
    <w:p w14:paraId="5EEBCADE">
      <w:pPr>
        <w:snapToGrid w:val="0"/>
        <w:spacing w:line="400" w:lineRule="exact"/>
        <w:ind w:firstLine="48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采购项目名称：</w:t>
      </w:r>
    </w:p>
    <w:tbl>
      <w:tblPr>
        <w:tblStyle w:val="1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524A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71763470">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393" w:type="dxa"/>
            <w:noWrap w:val="0"/>
            <w:vAlign w:val="center"/>
          </w:tcPr>
          <w:p w14:paraId="4058B228">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商务需求</w:t>
            </w:r>
          </w:p>
        </w:tc>
        <w:tc>
          <w:tcPr>
            <w:tcW w:w="3067" w:type="dxa"/>
            <w:noWrap w:val="0"/>
            <w:vAlign w:val="center"/>
          </w:tcPr>
          <w:p w14:paraId="102E54C2">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竞选应答</w:t>
            </w:r>
          </w:p>
        </w:tc>
        <w:tc>
          <w:tcPr>
            <w:tcW w:w="1479" w:type="dxa"/>
            <w:noWrap w:val="0"/>
            <w:vAlign w:val="center"/>
          </w:tcPr>
          <w:p w14:paraId="51B215D2">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偏离情况</w:t>
            </w:r>
          </w:p>
        </w:tc>
        <w:tc>
          <w:tcPr>
            <w:tcW w:w="1659" w:type="dxa"/>
            <w:noWrap w:val="0"/>
            <w:vAlign w:val="center"/>
          </w:tcPr>
          <w:p w14:paraId="69C4E6AF">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4"/>
                <w:szCs w:val="24"/>
                <w:lang w:val="zh-TW" w:eastAsia="zh-TW"/>
                <w14:textFill>
                  <w14:solidFill>
                    <w14:schemeClr w14:val="tx1"/>
                  </w14:solidFill>
                </w14:textFill>
              </w:rPr>
              <w:t>佐证材料对应</w:t>
            </w:r>
            <w:r>
              <w:rPr>
                <w:rFonts w:hint="eastAsia" w:ascii="宋体" w:hAnsi="宋体" w:cs="宋体"/>
                <w:color w:val="000000" w:themeColor="text1"/>
                <w:sz w:val="24"/>
                <w:szCs w:val="24"/>
                <w14:textFill>
                  <w14:solidFill>
                    <w14:schemeClr w14:val="tx1"/>
                  </w14:solidFill>
                </w14:textFill>
              </w:rPr>
              <w:t>竞选</w:t>
            </w:r>
            <w:r>
              <w:rPr>
                <w:rFonts w:hint="eastAsia" w:ascii="宋体" w:hAnsi="宋体" w:cs="宋体"/>
                <w:color w:val="000000" w:themeColor="text1"/>
                <w:sz w:val="24"/>
                <w:szCs w:val="24"/>
                <w:lang w:val="zh-TW" w:eastAsia="zh-TW"/>
                <w14:textFill>
                  <w14:solidFill>
                    <w14:schemeClr w14:val="tx1"/>
                  </w14:solidFill>
                </w14:textFill>
              </w:rPr>
              <w:t>文件页码</w:t>
            </w:r>
          </w:p>
        </w:tc>
      </w:tr>
      <w:tr w14:paraId="77C6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4E43FC3">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2393" w:type="dxa"/>
            <w:noWrap w:val="0"/>
            <w:vAlign w:val="center"/>
          </w:tcPr>
          <w:p w14:paraId="06066FCF">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3067" w:type="dxa"/>
            <w:noWrap w:val="0"/>
            <w:vAlign w:val="center"/>
          </w:tcPr>
          <w:p w14:paraId="18B9EDED">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提醒：请根据自身商务能力，注明具体内容以及竞选文件中具体内容的位置（页码）</w:t>
            </w:r>
          </w:p>
        </w:tc>
        <w:tc>
          <w:tcPr>
            <w:tcW w:w="1479" w:type="dxa"/>
            <w:noWrap w:val="0"/>
            <w:vAlign w:val="center"/>
          </w:tcPr>
          <w:p w14:paraId="77A644D6">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659" w:type="dxa"/>
            <w:noWrap w:val="0"/>
            <w:vAlign w:val="center"/>
          </w:tcPr>
          <w:p w14:paraId="159BE65D">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4E07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85F1414">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2393" w:type="dxa"/>
            <w:noWrap w:val="0"/>
            <w:vAlign w:val="center"/>
          </w:tcPr>
          <w:p w14:paraId="2DFD96BC">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3067" w:type="dxa"/>
            <w:noWrap w:val="0"/>
            <w:vAlign w:val="center"/>
          </w:tcPr>
          <w:p w14:paraId="38D1B3B6">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479" w:type="dxa"/>
            <w:noWrap w:val="0"/>
            <w:vAlign w:val="center"/>
          </w:tcPr>
          <w:p w14:paraId="126A1DC3">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659" w:type="dxa"/>
            <w:noWrap w:val="0"/>
            <w:vAlign w:val="center"/>
          </w:tcPr>
          <w:p w14:paraId="091701E5">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3099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44930B">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2393" w:type="dxa"/>
            <w:noWrap w:val="0"/>
            <w:vAlign w:val="center"/>
          </w:tcPr>
          <w:p w14:paraId="112FAD72">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3067" w:type="dxa"/>
            <w:noWrap w:val="0"/>
            <w:vAlign w:val="center"/>
          </w:tcPr>
          <w:p w14:paraId="0C655813">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479" w:type="dxa"/>
            <w:noWrap w:val="0"/>
            <w:vAlign w:val="center"/>
          </w:tcPr>
          <w:p w14:paraId="6FBA394B">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659" w:type="dxa"/>
            <w:noWrap w:val="0"/>
            <w:vAlign w:val="center"/>
          </w:tcPr>
          <w:p w14:paraId="40296EBD">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43D8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B4FDD9F">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2393" w:type="dxa"/>
            <w:noWrap w:val="0"/>
            <w:vAlign w:val="center"/>
          </w:tcPr>
          <w:p w14:paraId="26EB0891">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3067" w:type="dxa"/>
            <w:noWrap w:val="0"/>
            <w:vAlign w:val="center"/>
          </w:tcPr>
          <w:p w14:paraId="5D448321">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479" w:type="dxa"/>
            <w:noWrap w:val="0"/>
            <w:vAlign w:val="center"/>
          </w:tcPr>
          <w:p w14:paraId="2829E0AA">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659" w:type="dxa"/>
            <w:noWrap w:val="0"/>
            <w:vAlign w:val="center"/>
          </w:tcPr>
          <w:p w14:paraId="7E967E10">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56EA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6072294">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2393" w:type="dxa"/>
            <w:noWrap w:val="0"/>
            <w:vAlign w:val="center"/>
          </w:tcPr>
          <w:p w14:paraId="2A8AA419">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3067" w:type="dxa"/>
            <w:noWrap w:val="0"/>
            <w:vAlign w:val="center"/>
          </w:tcPr>
          <w:p w14:paraId="39AC2047">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479" w:type="dxa"/>
            <w:noWrap w:val="0"/>
            <w:vAlign w:val="center"/>
          </w:tcPr>
          <w:p w14:paraId="7EA52FF7">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659" w:type="dxa"/>
            <w:noWrap w:val="0"/>
            <w:vAlign w:val="center"/>
          </w:tcPr>
          <w:p w14:paraId="62DB2C41">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2466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0A744D">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2393" w:type="dxa"/>
            <w:noWrap w:val="0"/>
            <w:vAlign w:val="center"/>
          </w:tcPr>
          <w:p w14:paraId="3C317645">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3067" w:type="dxa"/>
            <w:noWrap w:val="0"/>
            <w:vAlign w:val="center"/>
          </w:tcPr>
          <w:p w14:paraId="74FCE657">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479" w:type="dxa"/>
            <w:noWrap w:val="0"/>
            <w:vAlign w:val="center"/>
          </w:tcPr>
          <w:p w14:paraId="21D8F729">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659" w:type="dxa"/>
            <w:noWrap w:val="0"/>
            <w:vAlign w:val="center"/>
          </w:tcPr>
          <w:p w14:paraId="7F223D64">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63B3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638E429">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2393" w:type="dxa"/>
            <w:noWrap w:val="0"/>
            <w:vAlign w:val="center"/>
          </w:tcPr>
          <w:p w14:paraId="610C614A">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3067" w:type="dxa"/>
            <w:noWrap w:val="0"/>
            <w:vAlign w:val="center"/>
          </w:tcPr>
          <w:p w14:paraId="7C43708F">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479" w:type="dxa"/>
            <w:noWrap w:val="0"/>
            <w:vAlign w:val="center"/>
          </w:tcPr>
          <w:p w14:paraId="67E3DEDB">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659" w:type="dxa"/>
            <w:noWrap w:val="0"/>
            <w:vAlign w:val="center"/>
          </w:tcPr>
          <w:p w14:paraId="1D78A951">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23A5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0DB11AE">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2393" w:type="dxa"/>
            <w:noWrap w:val="0"/>
            <w:vAlign w:val="center"/>
          </w:tcPr>
          <w:p w14:paraId="56CE0F57">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3067" w:type="dxa"/>
            <w:noWrap w:val="0"/>
            <w:vAlign w:val="center"/>
          </w:tcPr>
          <w:p w14:paraId="208CFAB0">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479" w:type="dxa"/>
            <w:noWrap w:val="0"/>
            <w:vAlign w:val="center"/>
          </w:tcPr>
          <w:p w14:paraId="75BACF52">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659" w:type="dxa"/>
            <w:noWrap w:val="0"/>
            <w:vAlign w:val="center"/>
          </w:tcPr>
          <w:p w14:paraId="295C91F2">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30C5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C9777E1">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2393" w:type="dxa"/>
            <w:noWrap w:val="0"/>
            <w:vAlign w:val="center"/>
          </w:tcPr>
          <w:p w14:paraId="57315F26">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3067" w:type="dxa"/>
            <w:noWrap w:val="0"/>
            <w:vAlign w:val="center"/>
          </w:tcPr>
          <w:p w14:paraId="5F187FA5">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479" w:type="dxa"/>
            <w:noWrap w:val="0"/>
            <w:vAlign w:val="center"/>
          </w:tcPr>
          <w:p w14:paraId="036901C2">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659" w:type="dxa"/>
            <w:noWrap w:val="0"/>
            <w:vAlign w:val="center"/>
          </w:tcPr>
          <w:p w14:paraId="3E961634">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09E2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5C40682">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2393" w:type="dxa"/>
            <w:noWrap w:val="0"/>
            <w:vAlign w:val="center"/>
          </w:tcPr>
          <w:p w14:paraId="1AFBAB4C">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3067" w:type="dxa"/>
            <w:noWrap w:val="0"/>
            <w:vAlign w:val="center"/>
          </w:tcPr>
          <w:p w14:paraId="4F88F914">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479" w:type="dxa"/>
            <w:noWrap w:val="0"/>
            <w:vAlign w:val="center"/>
          </w:tcPr>
          <w:p w14:paraId="34D993B5">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659" w:type="dxa"/>
            <w:noWrap w:val="0"/>
            <w:vAlign w:val="center"/>
          </w:tcPr>
          <w:p w14:paraId="4C562DDE">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4DAC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5EA031F">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2393" w:type="dxa"/>
            <w:noWrap w:val="0"/>
            <w:vAlign w:val="center"/>
          </w:tcPr>
          <w:p w14:paraId="19443678">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3067" w:type="dxa"/>
            <w:noWrap w:val="0"/>
            <w:vAlign w:val="center"/>
          </w:tcPr>
          <w:p w14:paraId="292F1D72">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479" w:type="dxa"/>
            <w:noWrap w:val="0"/>
            <w:vAlign w:val="center"/>
          </w:tcPr>
          <w:p w14:paraId="32D2740F">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659" w:type="dxa"/>
            <w:noWrap w:val="0"/>
            <w:vAlign w:val="center"/>
          </w:tcPr>
          <w:p w14:paraId="4FC43890">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r w14:paraId="7B56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28FBAB4">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2393" w:type="dxa"/>
            <w:noWrap w:val="0"/>
            <w:vAlign w:val="center"/>
          </w:tcPr>
          <w:p w14:paraId="0303EF77">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3067" w:type="dxa"/>
            <w:noWrap w:val="0"/>
            <w:vAlign w:val="center"/>
          </w:tcPr>
          <w:p w14:paraId="2740D848">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479" w:type="dxa"/>
            <w:noWrap w:val="0"/>
            <w:vAlign w:val="center"/>
          </w:tcPr>
          <w:p w14:paraId="2BB63751">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c>
          <w:tcPr>
            <w:tcW w:w="1659" w:type="dxa"/>
            <w:noWrap w:val="0"/>
            <w:vAlign w:val="center"/>
          </w:tcPr>
          <w:p w14:paraId="39178B56">
            <w:pPr>
              <w:tabs>
                <w:tab w:val="left" w:pos="6300"/>
              </w:tabs>
              <w:snapToGrid w:val="0"/>
              <w:spacing w:line="500" w:lineRule="exact"/>
              <w:jc w:val="both"/>
              <w:rPr>
                <w:rFonts w:hint="eastAsia" w:ascii="宋体" w:hAnsi="宋体" w:cs="宋体"/>
                <w:color w:val="000000" w:themeColor="text1"/>
                <w:sz w:val="21"/>
                <w:szCs w:val="21"/>
                <w14:textFill>
                  <w14:solidFill>
                    <w14:schemeClr w14:val="tx1"/>
                  </w14:solidFill>
                </w14:textFill>
              </w:rPr>
            </w:pPr>
          </w:p>
        </w:tc>
      </w:tr>
    </w:tbl>
    <w:p w14:paraId="431786DF">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60CB25DC">
      <w:pPr>
        <w:tabs>
          <w:tab w:val="left" w:pos="6300"/>
        </w:tabs>
        <w:snapToGrid w:val="0"/>
        <w:spacing w:line="400" w:lineRule="atLeast"/>
        <w:ind w:firstLine="57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1.1.本表即为对本项目“第二篇  项目技术（质量）及商务需求”中所列条款进行比较和响应；</w:t>
      </w:r>
    </w:p>
    <w:p w14:paraId="7FD964A2">
      <w:pPr>
        <w:tabs>
          <w:tab w:val="left" w:pos="6300"/>
        </w:tabs>
        <w:snapToGrid w:val="0"/>
        <w:spacing w:line="400" w:lineRule="atLeast"/>
        <w:ind w:firstLine="57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2.本表可扩展。相关技术支撑材料应附本表后。（格式自定）</w:t>
      </w:r>
    </w:p>
    <w:p w14:paraId="37F8DC9F">
      <w:pPr>
        <w:tabs>
          <w:tab w:val="left" w:pos="6300"/>
        </w:tabs>
        <w:snapToGrid w:val="0"/>
        <w:spacing w:line="400" w:lineRule="atLeast"/>
        <w:ind w:firstLine="57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3.竞选应答栏中应当注明技术参数或具体内容。表中必须标注技术参数或具体内容在竞选文件中的位置（页码）。</w:t>
      </w:r>
    </w:p>
    <w:p w14:paraId="65AA61C2">
      <w:pPr>
        <w:keepNext/>
        <w:keepLines/>
        <w:adjustRightInd w:val="0"/>
        <w:snapToGrid w:val="0"/>
        <w:spacing w:line="400" w:lineRule="atLeast"/>
        <w:ind w:firstLine="480" w:firstLineChars="200"/>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4.偏离情况请填写“无偏离”、“正偏离”或“负偏离”。</w:t>
      </w:r>
    </w:p>
    <w:p w14:paraId="64BEC004">
      <w:pPr>
        <w:snapToGrid w:val="0"/>
        <w:spacing w:line="400" w:lineRule="exact"/>
        <w:ind w:firstLine="48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（三）其他商务资料</w:t>
      </w:r>
    </w:p>
    <w:p w14:paraId="41C68832">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Cs w:val="28"/>
          <w14:textFill>
            <w14:solidFill>
              <w14:schemeClr w14:val="tx1"/>
            </w14:solidFill>
          </w14:textFill>
        </w:rPr>
        <w:t xml:space="preserve"> </w:t>
      </w:r>
    </w:p>
    <w:p w14:paraId="7D78C431">
      <w:pPr>
        <w:pageBreakBefore/>
        <w:spacing w:line="500" w:lineRule="exact"/>
        <w:ind w:firstLine="562" w:firstLineChars="200"/>
        <w:jc w:val="both"/>
        <w:outlineLvl w:val="1"/>
        <w:rPr>
          <w:rFonts w:hint="eastAsia" w:cs="宋体"/>
          <w:b/>
          <w:color w:val="000000" w:themeColor="text1"/>
          <w:szCs w:val="28"/>
          <w14:textFill>
            <w14:solidFill>
              <w14:schemeClr w14:val="tx1"/>
            </w14:solidFill>
          </w14:textFill>
        </w:rPr>
      </w:pPr>
      <w:bookmarkStart w:id="204" w:name="_Toc8925"/>
      <w:bookmarkStart w:id="205" w:name="_Toc14546"/>
      <w:bookmarkStart w:id="206" w:name="_Toc16151"/>
      <w:bookmarkStart w:id="207" w:name="_Toc6217"/>
      <w:bookmarkStart w:id="208" w:name="_Toc4250"/>
      <w:bookmarkStart w:id="209" w:name="_Toc12169"/>
      <w:bookmarkStart w:id="210" w:name="_Toc492721038"/>
      <w:bookmarkStart w:id="211" w:name="_Toc76373912"/>
      <w:bookmarkStart w:id="212" w:name="_Toc20605"/>
      <w:bookmarkStart w:id="213" w:name="_Toc493178793"/>
      <w:r>
        <w:rPr>
          <w:rFonts w:hint="eastAsia" w:cs="宋体"/>
          <w:b/>
          <w:color w:val="000000" w:themeColor="text1"/>
          <w:szCs w:val="28"/>
          <w14:textFill>
            <w14:solidFill>
              <w14:schemeClr w14:val="tx1"/>
            </w14:solidFill>
          </w14:textFill>
        </w:rPr>
        <w:t>四、资格文件</w:t>
      </w:r>
      <w:bookmarkEnd w:id="204"/>
      <w:bookmarkEnd w:id="205"/>
      <w:bookmarkEnd w:id="206"/>
      <w:bookmarkEnd w:id="207"/>
      <w:bookmarkEnd w:id="208"/>
      <w:bookmarkEnd w:id="209"/>
      <w:bookmarkEnd w:id="210"/>
      <w:bookmarkEnd w:id="211"/>
      <w:bookmarkEnd w:id="212"/>
      <w:bookmarkEnd w:id="213"/>
    </w:p>
    <w:p w14:paraId="3C123B8C">
      <w:pPr>
        <w:tabs>
          <w:tab w:val="left" w:pos="6300"/>
        </w:tabs>
        <w:snapToGrid w:val="0"/>
        <w:spacing w:line="500" w:lineRule="exact"/>
        <w:ind w:firstLine="57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（一）法人营业执照（副本）或事业单位法人证书（副本）或个体工商户营业执照或有效的自然人身份证明或社会团体法人登记证书复印件</w:t>
      </w:r>
    </w:p>
    <w:p w14:paraId="58053FFE">
      <w:pPr>
        <w:tabs>
          <w:tab w:val="left" w:pos="6300"/>
        </w:tabs>
        <w:snapToGrid w:val="0"/>
        <w:spacing w:line="500" w:lineRule="exact"/>
        <w:ind w:firstLine="570"/>
        <w:jc w:val="both"/>
        <w:rPr>
          <w:rFonts w:hint="eastAsia" w:ascii="宋体" w:hAnsi="宋体" w:cs="宋体"/>
          <w:color w:val="000000" w:themeColor="text1"/>
          <w14:textFill>
            <w14:solidFill>
              <w14:schemeClr w14:val="tx1"/>
            </w14:solidFill>
          </w14:textFill>
        </w:rPr>
      </w:pPr>
    </w:p>
    <w:p w14:paraId="79AEEFBE">
      <w:pPr>
        <w:tabs>
          <w:tab w:val="left" w:pos="6300"/>
        </w:tabs>
        <w:snapToGrid w:val="0"/>
        <w:spacing w:line="500" w:lineRule="exact"/>
        <w:ind w:firstLine="570"/>
        <w:jc w:val="both"/>
        <w:rPr>
          <w:rFonts w:hint="eastAsia" w:ascii="宋体" w:hAnsi="宋体" w:cs="宋体"/>
          <w:color w:val="000000" w:themeColor="text1"/>
          <w14:textFill>
            <w14:solidFill>
              <w14:schemeClr w14:val="tx1"/>
            </w14:solidFill>
          </w14:textFill>
        </w:rPr>
      </w:pPr>
    </w:p>
    <w:p w14:paraId="1E4C2801">
      <w:pPr>
        <w:tabs>
          <w:tab w:val="left" w:pos="6300"/>
        </w:tabs>
        <w:snapToGrid w:val="0"/>
        <w:spacing w:line="500" w:lineRule="exact"/>
        <w:ind w:firstLine="570"/>
        <w:jc w:val="both"/>
        <w:rPr>
          <w:rFonts w:hint="eastAsia" w:ascii="宋体" w:hAnsi="宋体" w:cs="宋体"/>
          <w:color w:val="000000" w:themeColor="text1"/>
          <w14:textFill>
            <w14:solidFill>
              <w14:schemeClr w14:val="tx1"/>
            </w14:solidFill>
          </w14:textFill>
        </w:rPr>
      </w:pPr>
    </w:p>
    <w:p w14:paraId="2208EBE8">
      <w:pPr>
        <w:spacing w:line="400" w:lineRule="exact"/>
        <w:ind w:firstLine="56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r>
        <w:rPr>
          <w:rFonts w:hint="eastAsia" w:ascii="宋体" w:hAnsi="宋体" w:cs="宋体"/>
          <w:color w:val="000000" w:themeColor="text1"/>
          <w:sz w:val="24"/>
          <w:szCs w:val="28"/>
          <w14:textFill>
            <w14:solidFill>
              <w14:schemeClr w14:val="tx1"/>
            </w14:solidFill>
          </w14:textFill>
        </w:rPr>
        <w:t>（二）法定代表人身份证明书（格式）</w:t>
      </w:r>
    </w:p>
    <w:p w14:paraId="02B2F498">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5C234936">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采购项目名称：</w:t>
      </w:r>
      <w:r>
        <w:rPr>
          <w:rFonts w:hint="eastAsia" w:ascii="宋体" w:hAnsi="宋体" w:cs="宋体"/>
          <w:color w:val="000000" w:themeColor="text1"/>
          <w:sz w:val="24"/>
          <w:u w:val="single"/>
          <w14:textFill>
            <w14:solidFill>
              <w14:schemeClr w14:val="tx1"/>
            </w14:solidFill>
          </w14:textFill>
        </w:rPr>
        <w:t xml:space="preserve">                                                </w:t>
      </w:r>
    </w:p>
    <w:p w14:paraId="76AEB20A">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3CB8AB48">
      <w:pPr>
        <w:tabs>
          <w:tab w:val="left" w:pos="6300"/>
        </w:tabs>
        <w:snapToGrid w:val="0"/>
        <w:spacing w:line="5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63B9F4A7">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（法定代表人姓名）在</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（竞选人名称）任</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（职务名称）职务，是（竞选人名称）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的法定代表人。</w:t>
      </w:r>
    </w:p>
    <w:p w14:paraId="43A3B108">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25BE8B9B">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特此证明。</w:t>
      </w:r>
    </w:p>
    <w:p w14:paraId="581610CD">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3730CCEA">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4D3EC39F">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竞选人：</w:t>
      </w:r>
    </w:p>
    <w:p w14:paraId="402594AB">
      <w:pPr>
        <w:tabs>
          <w:tab w:val="left" w:pos="6300"/>
        </w:tabs>
        <w:snapToGrid w:val="0"/>
        <w:spacing w:line="500" w:lineRule="exact"/>
        <w:ind w:firstLine="5848" w:firstLineChars="2437"/>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（竞选人公章）</w:t>
      </w:r>
    </w:p>
    <w:p w14:paraId="5DAC5F53">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50087FEB">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14:paraId="364B6F01">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（附：法定代表人身份证正反面复印件）</w:t>
      </w:r>
    </w:p>
    <w:p w14:paraId="369382B7">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28D59BA4">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4D190688">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6244B454">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21C8C0FC">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4BF531D5">
      <w:pPr>
        <w:spacing w:line="400" w:lineRule="exact"/>
        <w:ind w:firstLine="56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14:textFill>
            <w14:solidFill>
              <w14:schemeClr w14:val="tx1"/>
            </w14:solidFill>
          </w14:textFill>
        </w:rPr>
        <w:br w:type="column"/>
      </w:r>
      <w:r>
        <w:rPr>
          <w:rFonts w:hint="eastAsia" w:ascii="宋体" w:hAnsi="宋体" w:cs="宋体"/>
          <w:color w:val="000000" w:themeColor="text1"/>
          <w:sz w:val="24"/>
          <w:szCs w:val="28"/>
          <w14:textFill>
            <w14:solidFill>
              <w14:schemeClr w14:val="tx1"/>
            </w14:solidFill>
          </w14:textFill>
        </w:rPr>
        <w:t>（三）法定代表人授权委托书（格式）</w:t>
      </w:r>
    </w:p>
    <w:p w14:paraId="0AC71F4D">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02C300A7">
      <w:pPr>
        <w:tabs>
          <w:tab w:val="left" w:pos="6300"/>
        </w:tabs>
        <w:snapToGrid w:val="0"/>
        <w:spacing w:line="500" w:lineRule="exact"/>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采购项目名称</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p>
    <w:p w14:paraId="657DCE87">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68CA94F7">
      <w:pPr>
        <w:tabs>
          <w:tab w:val="left" w:pos="6300"/>
        </w:tabs>
        <w:snapToGrid w:val="0"/>
        <w:spacing w:line="5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7C747970">
      <w:pPr>
        <w:tabs>
          <w:tab w:val="left" w:pos="6300"/>
        </w:tabs>
        <w:snapToGrid w:val="0"/>
        <w:spacing w:line="500" w:lineRule="exact"/>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（竞选人法定代表人名称）是</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（竞选人名称）的法定代表人，特授权</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（被授权人姓名及身份证代码）代表我单位全权办理上述项目的竞选、谈判、签约等具体工作，并签署全部有关文件、协议及合同。</w:t>
      </w:r>
    </w:p>
    <w:p w14:paraId="00D6FC32">
      <w:pPr>
        <w:tabs>
          <w:tab w:val="left" w:pos="6300"/>
        </w:tabs>
        <w:snapToGrid w:val="0"/>
        <w:spacing w:line="500" w:lineRule="exact"/>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我单位对被授权人的签署负全部责任。</w:t>
      </w:r>
    </w:p>
    <w:p w14:paraId="60E87812">
      <w:pPr>
        <w:tabs>
          <w:tab w:val="left" w:pos="6300"/>
        </w:tabs>
        <w:snapToGrid w:val="0"/>
        <w:spacing w:line="500" w:lineRule="exact"/>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在撤销授权的书面通知以前，本授权书一直有效。被授权人在授权书有效期内签署的所有文件不因授权的撤销而失效。</w:t>
      </w:r>
    </w:p>
    <w:p w14:paraId="6D424471">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0D5FAD37">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6A759540">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被授权人：                                 竞选人法定代表人：</w:t>
      </w:r>
    </w:p>
    <w:p w14:paraId="4039CFC2">
      <w:pPr>
        <w:tabs>
          <w:tab w:val="left" w:pos="6300"/>
        </w:tabs>
        <w:snapToGrid w:val="0"/>
        <w:spacing w:line="500" w:lineRule="exact"/>
        <w:ind w:firstLine="57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（签署或盖章）                                （签署或盖章）</w:t>
      </w:r>
    </w:p>
    <w:p w14:paraId="1149F68C">
      <w:pPr>
        <w:tabs>
          <w:tab w:val="left" w:pos="6300"/>
        </w:tabs>
        <w:snapToGrid w:val="0"/>
        <w:spacing w:line="500" w:lineRule="exact"/>
        <w:ind w:firstLine="570"/>
        <w:jc w:val="both"/>
        <w:rPr>
          <w:rFonts w:hint="eastAsia" w:ascii="宋体" w:hAnsi="宋体" w:cs="宋体"/>
          <w:color w:val="000000" w:themeColor="text1"/>
          <w:sz w:val="24"/>
          <w:szCs w:val="28"/>
          <w14:textFill>
            <w14:solidFill>
              <w14:schemeClr w14:val="tx1"/>
            </w14:solidFill>
          </w14:textFill>
        </w:rPr>
      </w:pPr>
    </w:p>
    <w:p w14:paraId="6417D07C">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17069CDD">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（附：被授权人身份证正反面复印件）</w:t>
      </w:r>
    </w:p>
    <w:p w14:paraId="70448475">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0E592215">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365B3519">
      <w:pPr>
        <w:tabs>
          <w:tab w:val="left" w:pos="6300"/>
        </w:tabs>
        <w:snapToGrid w:val="0"/>
        <w:spacing w:line="500" w:lineRule="exact"/>
        <w:ind w:right="480" w:firstLine="57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（竞选人公章）</w:t>
      </w:r>
    </w:p>
    <w:p w14:paraId="6371961A">
      <w:pPr>
        <w:tabs>
          <w:tab w:val="left" w:pos="6300"/>
        </w:tabs>
        <w:snapToGrid w:val="0"/>
        <w:spacing w:line="500" w:lineRule="exact"/>
        <w:ind w:right="480" w:firstLine="57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14:paraId="750D2374">
      <w:pPr>
        <w:tabs>
          <w:tab w:val="left" w:pos="6300"/>
        </w:tabs>
        <w:snapToGrid w:val="0"/>
        <w:spacing w:line="500" w:lineRule="exact"/>
        <w:ind w:right="720" w:firstLine="570"/>
        <w:jc w:val="both"/>
        <w:rPr>
          <w:rFonts w:hint="eastAsia" w:ascii="宋体" w:hAnsi="宋体" w:cs="宋体"/>
          <w:color w:val="000000" w:themeColor="text1"/>
          <w:sz w:val="24"/>
          <w14:textFill>
            <w14:solidFill>
              <w14:schemeClr w14:val="tx1"/>
            </w14:solidFill>
          </w14:textFill>
        </w:rPr>
      </w:pPr>
    </w:p>
    <w:p w14:paraId="6EA6C93F">
      <w:pPr>
        <w:tabs>
          <w:tab w:val="left" w:pos="6300"/>
        </w:tabs>
        <w:snapToGrid w:val="0"/>
        <w:spacing w:line="500" w:lineRule="exact"/>
        <w:ind w:right="480" w:firstLine="57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注：若为法定代表人办理并签署竞选文件的，不提供此文件。</w:t>
      </w:r>
    </w:p>
    <w:p w14:paraId="05568876">
      <w:pPr>
        <w:spacing w:line="400" w:lineRule="exact"/>
        <w:ind w:firstLine="560" w:firstLineChars="2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14:textFill>
            <w14:solidFill>
              <w14:schemeClr w14:val="tx1"/>
            </w14:solidFill>
          </w14:textFill>
        </w:rPr>
        <w:br w:type="column"/>
      </w:r>
      <w:r>
        <w:rPr>
          <w:rFonts w:hint="eastAsia" w:ascii="宋体" w:hAnsi="宋体" w:cs="宋体"/>
          <w:color w:val="000000" w:themeColor="text1"/>
          <w:sz w:val="24"/>
          <w:szCs w:val="28"/>
          <w14:textFill>
            <w14:solidFill>
              <w14:schemeClr w14:val="tx1"/>
            </w14:solidFill>
          </w14:textFill>
        </w:rPr>
        <w:t>（四）基本资格条件承诺函</w:t>
      </w:r>
      <w:r>
        <w:rPr>
          <w:rFonts w:hint="eastAsia" w:ascii="宋体" w:hAnsi="宋体" w:cs="宋体"/>
          <w:color w:val="000000" w:themeColor="text1"/>
          <w:sz w:val="24"/>
          <w:szCs w:val="24"/>
          <w14:textFill>
            <w14:solidFill>
              <w14:schemeClr w14:val="tx1"/>
            </w14:solidFill>
          </w14:textFill>
        </w:rPr>
        <w:t>（格式）</w:t>
      </w:r>
    </w:p>
    <w:p w14:paraId="1BF0622F">
      <w:pPr>
        <w:spacing w:line="530" w:lineRule="exact"/>
        <w:ind w:firstLine="723" w:firstLineChars="200"/>
        <w:jc w:val="both"/>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基本资格条件承诺函</w:t>
      </w:r>
    </w:p>
    <w:p w14:paraId="74389754">
      <w:pPr>
        <w:tabs>
          <w:tab w:val="left" w:pos="6300"/>
        </w:tabs>
        <w:snapToGrid w:val="0"/>
        <w:spacing w:line="530" w:lineRule="exact"/>
        <w:jc w:val="both"/>
        <w:rPr>
          <w:color w:val="000000" w:themeColor="text1"/>
          <w:sz w:val="24"/>
          <w14:textFill>
            <w14:solidFill>
              <w14:schemeClr w14:val="tx1"/>
            </w14:solidFill>
          </w14:textFill>
        </w:rPr>
      </w:pPr>
    </w:p>
    <w:p w14:paraId="28682BED">
      <w:pPr>
        <w:tabs>
          <w:tab w:val="left" w:pos="6300"/>
        </w:tabs>
        <w:snapToGrid w:val="0"/>
        <w:spacing w:line="530" w:lineRule="exact"/>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14:paraId="1F665D3B">
      <w:pPr>
        <w:tabs>
          <w:tab w:val="left" w:pos="6300"/>
        </w:tabs>
        <w:snapToGrid w:val="0"/>
        <w:spacing w:line="53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（竞选人名称）郑重承诺：</w:t>
      </w:r>
    </w:p>
    <w:p w14:paraId="5239EDDA">
      <w:pPr>
        <w:spacing w:line="53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1.我方具有良好的商业信誉和健全的财务会计制度，具有履行合同所必需的设备和专业技术能力，具</w:t>
      </w:r>
      <w:r>
        <w:rPr>
          <w:rFonts w:hint="eastAsia" w:ascii="宋体" w:hAnsi="宋体" w:cs="宋体"/>
          <w:color w:val="000000" w:themeColor="text1"/>
          <w:sz w:val="24"/>
          <w:szCs w:val="24"/>
          <w:lang w:val="zh-CN"/>
          <w14:textFill>
            <w14:solidFill>
              <w14:schemeClr w14:val="tx1"/>
            </w14:solidFill>
          </w14:textFill>
        </w:rPr>
        <w:t>有依法缴纳税收和社会保障金的良好记录</w:t>
      </w:r>
      <w:r>
        <w:rPr>
          <w:rFonts w:hint="eastAsia" w:ascii="宋体" w:hAnsi="宋体" w:cs="宋体"/>
          <w:color w:val="000000" w:themeColor="text1"/>
          <w:sz w:val="24"/>
          <w:szCs w:val="24"/>
          <w14:textFill>
            <w14:solidFill>
              <w14:schemeClr w14:val="tx1"/>
            </w14:solidFill>
          </w14:textFill>
        </w:rPr>
        <w:t>，参加本项目采购活动前三年内无重大违法活动记录。</w:t>
      </w:r>
    </w:p>
    <w:p w14:paraId="5527F309">
      <w:pPr>
        <w:spacing w:line="53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32578517">
      <w:pPr>
        <w:spacing w:line="53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3.我方在采购项目评审环节结束后，随时接受采购人、采购代理机构的检查验证，配合提供相关证明材料，证明符合《中华人民共和国政府采购法》规定的竞选人基本资格条件。</w:t>
      </w:r>
    </w:p>
    <w:p w14:paraId="0F1B299A">
      <w:pPr>
        <w:tabs>
          <w:tab w:val="left" w:pos="6300"/>
        </w:tabs>
        <w:snapToGrid w:val="0"/>
        <w:spacing w:line="53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我方对以上承诺负全部法律责任。</w:t>
      </w:r>
    </w:p>
    <w:p w14:paraId="08904DC7">
      <w:pPr>
        <w:tabs>
          <w:tab w:val="left" w:pos="6300"/>
        </w:tabs>
        <w:snapToGrid w:val="0"/>
        <w:spacing w:line="530" w:lineRule="exact"/>
        <w:ind w:firstLine="48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特此承诺。</w:t>
      </w:r>
    </w:p>
    <w:p w14:paraId="506A928D">
      <w:pPr>
        <w:tabs>
          <w:tab w:val="left" w:pos="6300"/>
        </w:tabs>
        <w:snapToGrid w:val="0"/>
        <w:spacing w:line="530" w:lineRule="exact"/>
        <w:jc w:val="both"/>
        <w:rPr>
          <w:rFonts w:hint="eastAsia" w:ascii="宋体" w:hAnsi="宋体" w:cs="宋体"/>
          <w:color w:val="000000" w:themeColor="text1"/>
          <w:sz w:val="24"/>
          <w:szCs w:val="24"/>
          <w14:textFill>
            <w14:solidFill>
              <w14:schemeClr w14:val="tx1"/>
            </w14:solidFill>
          </w14:textFill>
        </w:rPr>
      </w:pPr>
    </w:p>
    <w:p w14:paraId="0DE139F9">
      <w:pPr>
        <w:tabs>
          <w:tab w:val="left" w:pos="6300"/>
        </w:tabs>
        <w:snapToGrid w:val="0"/>
        <w:spacing w:line="530" w:lineRule="exact"/>
        <w:ind w:right="424" w:firstLine="57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（竞选人公章）</w:t>
      </w:r>
    </w:p>
    <w:p w14:paraId="48E8E7A6">
      <w:pPr>
        <w:spacing w:line="400" w:lineRule="exact"/>
        <w:ind w:firstLine="7440" w:firstLineChars="3100"/>
        <w:jc w:val="both"/>
        <w:rPr>
          <w:rFonts w:hint="eastAsia"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p w14:paraId="5F367BC3">
      <w:pPr>
        <w:snapToGrid w:val="0"/>
        <w:spacing w:line="400" w:lineRule="exact"/>
        <w:ind w:firstLine="560" w:firstLineChars="20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r>
        <w:rPr>
          <w:rFonts w:hint="eastAsia" w:ascii="宋体" w:hAnsi="宋体" w:cs="宋体"/>
          <w:color w:val="000000" w:themeColor="text1"/>
          <w:sz w:val="24"/>
          <w:szCs w:val="24"/>
          <w14:textFill>
            <w14:solidFill>
              <w14:schemeClr w14:val="tx1"/>
            </w14:solidFill>
          </w14:textFill>
        </w:rPr>
        <w:t>（五）特定资格条件证书或证明文件</w:t>
      </w:r>
    </w:p>
    <w:p w14:paraId="524FBCDD">
      <w:pPr>
        <w:tabs>
          <w:tab w:val="left" w:pos="6300"/>
        </w:tabs>
        <w:snapToGrid w:val="0"/>
        <w:spacing w:line="500" w:lineRule="exact"/>
        <w:ind w:firstLine="480" w:firstLineChars="200"/>
        <w:jc w:val="both"/>
        <w:rPr>
          <w:rFonts w:hint="eastAsia" w:ascii="宋体" w:hAnsi="宋体" w:cs="宋体"/>
          <w:color w:val="000000" w:themeColor="text1"/>
          <w:sz w:val="24"/>
          <w:szCs w:val="28"/>
          <w14:textFill>
            <w14:solidFill>
              <w14:schemeClr w14:val="tx1"/>
            </w14:solidFill>
          </w14:textFill>
        </w:rPr>
      </w:pPr>
    </w:p>
    <w:p w14:paraId="62C5E55A">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0E70B7CD">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5E25AB64">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47224A45">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578E209F">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7F4F6E19">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18A9B4DE">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646CF951">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7BFB7523">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5A28FD0C">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35633D28">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46209ACE">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7053B7FF">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6525A084">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30C065AA">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675827FC">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1C8CA979">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38B10449">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784F129C">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4F13C4DF">
      <w:pPr>
        <w:tabs>
          <w:tab w:val="left" w:pos="6300"/>
        </w:tabs>
        <w:snapToGrid w:val="0"/>
        <w:spacing w:line="500" w:lineRule="exact"/>
        <w:ind w:firstLine="570"/>
        <w:jc w:val="both"/>
        <w:rPr>
          <w:rFonts w:hint="eastAsia" w:ascii="宋体" w:hAnsi="宋体" w:cs="宋体"/>
          <w:color w:val="000000" w:themeColor="text1"/>
          <w:sz w:val="24"/>
          <w14:textFill>
            <w14:solidFill>
              <w14:schemeClr w14:val="tx1"/>
            </w14:solidFill>
          </w14:textFill>
        </w:rPr>
      </w:pPr>
    </w:p>
    <w:p w14:paraId="676773CF">
      <w:pPr>
        <w:tabs>
          <w:tab w:val="left" w:pos="6300"/>
        </w:tabs>
        <w:snapToGrid w:val="0"/>
        <w:spacing w:line="500" w:lineRule="exact"/>
        <w:jc w:val="both"/>
        <w:outlineLvl w:val="1"/>
        <w:rPr>
          <w:rFonts w:hint="eastAsia" w:cs="宋体"/>
          <w:b/>
          <w:color w:val="000000" w:themeColor="text1"/>
          <w:szCs w:val="28"/>
          <w14:textFill>
            <w14:solidFill>
              <w14:schemeClr w14:val="tx1"/>
            </w14:solidFill>
          </w14:textFill>
        </w:rPr>
      </w:pPr>
      <w:bookmarkStart w:id="214" w:name="_Toc29717"/>
      <w:bookmarkStart w:id="215" w:name="_Toc22970"/>
      <w:r>
        <w:rPr>
          <w:rFonts w:hint="eastAsia" w:ascii="宋体" w:hAnsi="宋体" w:cs="宋体"/>
          <w:color w:val="000000" w:themeColor="text1"/>
          <w14:textFill>
            <w14:solidFill>
              <w14:schemeClr w14:val="tx1"/>
            </w14:solidFill>
          </w14:textFill>
        </w:rPr>
        <w:br w:type="column"/>
      </w:r>
      <w:r>
        <w:rPr>
          <w:rFonts w:hint="eastAsia" w:cs="宋体"/>
          <w:b/>
          <w:color w:val="000000" w:themeColor="text1"/>
          <w:szCs w:val="28"/>
          <w14:textFill>
            <w14:solidFill>
              <w14:schemeClr w14:val="tx1"/>
            </w14:solidFill>
          </w14:textFill>
        </w:rPr>
        <w:t>五、商业活动廉洁经营承诺书</w:t>
      </w:r>
      <w:bookmarkEnd w:id="214"/>
      <w:bookmarkEnd w:id="215"/>
    </w:p>
    <w:p w14:paraId="402546A0">
      <w:pPr>
        <w:spacing w:line="400" w:lineRule="exact"/>
        <w:jc w:val="both"/>
        <w:rPr>
          <w:rFonts w:hint="eastAsia" w:ascii="Arial Unicode MS" w:hAnsi="Arial Unicode MS" w:eastAsia="Arial Unicode MS" w:cs="Arial Unicode MS"/>
          <w:b/>
          <w:color w:val="000000" w:themeColor="text1"/>
          <w:sz w:val="32"/>
          <w:szCs w:val="32"/>
          <w14:textFill>
            <w14:solidFill>
              <w14:schemeClr w14:val="tx1"/>
            </w14:solidFill>
          </w14:textFill>
        </w:rPr>
      </w:pPr>
      <w:r>
        <w:rPr>
          <w:rFonts w:hint="eastAsia" w:ascii="Arial Unicode MS" w:hAnsi="Arial Unicode MS" w:eastAsia="Arial Unicode MS" w:cs="Arial Unicode MS"/>
          <w:b/>
          <w:color w:val="000000" w:themeColor="text1"/>
          <w:sz w:val="32"/>
          <w:szCs w:val="32"/>
          <w14:textFill>
            <w14:solidFill>
              <w14:schemeClr w14:val="tx1"/>
            </w14:solidFill>
          </w14:textFill>
        </w:rPr>
        <w:t>商业活动廉洁经营承诺书</w:t>
      </w:r>
    </w:p>
    <w:p w14:paraId="3EB80070">
      <w:pPr>
        <w:spacing w:line="400" w:lineRule="exact"/>
        <w:jc w:val="both"/>
        <w:rPr>
          <w:rFonts w:ascii="仿宋_GB2312" w:eastAsia="仿宋_GB2312"/>
          <w:color w:val="000000" w:themeColor="text1"/>
          <w:sz w:val="24"/>
          <w14:textFill>
            <w14:solidFill>
              <w14:schemeClr w14:val="tx1"/>
            </w14:solidFill>
          </w14:textFill>
        </w:rPr>
      </w:pPr>
    </w:p>
    <w:p w14:paraId="7D4B3D04">
      <w:pPr>
        <w:spacing w:line="400" w:lineRule="exact"/>
        <w:jc w:val="both"/>
        <w:rPr>
          <w:rFonts w:hint="eastAsia"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重庆医科大学附属第二医院：</w:t>
      </w:r>
    </w:p>
    <w:p w14:paraId="59AA240B">
      <w:pPr>
        <w:spacing w:line="400" w:lineRule="exact"/>
        <w:ind w:firstLine="512" w:firstLineChars="200"/>
        <w:jc w:val="both"/>
        <w:rPr>
          <w:rFonts w:ascii="仿宋_GB2312" w:eastAsia="仿宋_GB2312"/>
          <w:color w:val="000000" w:themeColor="text1"/>
          <w:spacing w:val="-2"/>
          <w:sz w:val="26"/>
          <w:szCs w:val="26"/>
          <w14:textFill>
            <w14:solidFill>
              <w14:schemeClr w14:val="tx1"/>
            </w14:solidFill>
          </w14:textFill>
        </w:rPr>
      </w:pPr>
      <w:r>
        <w:rPr>
          <w:rFonts w:hint="eastAsia" w:ascii="仿宋_GB2312" w:eastAsia="仿宋_GB2312"/>
          <w:color w:val="000000" w:themeColor="text1"/>
          <w:spacing w:val="-2"/>
          <w:sz w:val="26"/>
          <w:szCs w:val="26"/>
          <w14:textFill>
            <w14:solidFill>
              <w14:schemeClr w14:val="tx1"/>
            </w14:solidFill>
          </w14:textFill>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74ADC2F">
      <w:pPr>
        <w:spacing w:line="400" w:lineRule="exact"/>
        <w:ind w:firstLine="520" w:firstLineChars="200"/>
        <w:jc w:val="both"/>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一、坚持经营质量第一，建立健全质量保证体系；规范销售服务行为，强化售后服务，严格执行质量追溯制度，不断提高员工综合素质，努力为客户提供优质的售前、售中和售后服务。</w:t>
      </w:r>
    </w:p>
    <w:p w14:paraId="1B4E3626">
      <w:pPr>
        <w:spacing w:line="400" w:lineRule="exact"/>
        <w:ind w:firstLine="520" w:firstLineChars="200"/>
        <w:jc w:val="both"/>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二、不以任何理由向贵院及工作人员行贿或馈赠礼金、有价证券、礼品及土特产等。</w:t>
      </w:r>
    </w:p>
    <w:p w14:paraId="34E7E808">
      <w:pPr>
        <w:spacing w:line="400" w:lineRule="exact"/>
        <w:ind w:firstLine="520" w:firstLineChars="200"/>
        <w:jc w:val="both"/>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三、不以任何名义为贵院及工作人员报销应由贵院或个人支付的任何费用。</w:t>
      </w:r>
    </w:p>
    <w:p w14:paraId="75E3E510">
      <w:pPr>
        <w:spacing w:line="400" w:lineRule="exact"/>
        <w:ind w:firstLine="520" w:firstLineChars="200"/>
        <w:jc w:val="both"/>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四、不以任何理由邀请贵院及工作人员外出参加未经审批同意的学习考察，旅游，宴请及娱乐活动。</w:t>
      </w:r>
    </w:p>
    <w:p w14:paraId="7C7C8450">
      <w:pPr>
        <w:spacing w:line="400" w:lineRule="exact"/>
        <w:ind w:firstLine="520" w:firstLineChars="200"/>
        <w:jc w:val="both"/>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五、不为贵院单位和个人购置或提供通讯工具、交通工具和办公用品等。</w:t>
      </w:r>
    </w:p>
    <w:p w14:paraId="578262DE">
      <w:pPr>
        <w:spacing w:line="400" w:lineRule="exact"/>
        <w:ind w:firstLine="520" w:firstLineChars="200"/>
        <w:jc w:val="both"/>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六、如果发现贵院工作人员有违反廉政规定的行为，承诺向贵院纪检监察部门或有关单位报告。</w:t>
      </w:r>
    </w:p>
    <w:p w14:paraId="2B1CC18D">
      <w:pPr>
        <w:spacing w:line="400" w:lineRule="exact"/>
        <w:ind w:firstLine="520" w:firstLineChars="200"/>
        <w:jc w:val="both"/>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188EC15">
      <w:pPr>
        <w:spacing w:line="400" w:lineRule="exact"/>
        <w:ind w:firstLine="520" w:firstLineChars="200"/>
        <w:jc w:val="both"/>
        <w:rPr>
          <w:rFonts w:ascii="仿宋_GB2312" w:eastAsia="仿宋_GB2312"/>
          <w:color w:val="000000" w:themeColor="text1"/>
          <w:sz w:val="26"/>
          <w:szCs w:val="26"/>
          <w:u w:val="single"/>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八、本廉政承诺由贵院纪检监察部门和我司业务内控部门负责监督执行。</w:t>
      </w:r>
    </w:p>
    <w:p w14:paraId="492D8A69">
      <w:pPr>
        <w:tabs>
          <w:tab w:val="left" w:pos="4215"/>
        </w:tabs>
        <w:spacing w:line="400" w:lineRule="exact"/>
        <w:jc w:val="both"/>
        <w:rPr>
          <w:rFonts w:ascii="仿宋_GB2312" w:eastAsia="仿宋_GB2312"/>
          <w:color w:val="000000" w:themeColor="text1"/>
          <w:sz w:val="26"/>
          <w:szCs w:val="26"/>
          <w14:textFill>
            <w14:solidFill>
              <w14:schemeClr w14:val="tx1"/>
            </w14:solidFill>
          </w14:textFill>
        </w:rPr>
      </w:pPr>
    </w:p>
    <w:p w14:paraId="3517B18D">
      <w:pPr>
        <w:pStyle w:val="2"/>
        <w:jc w:val="both"/>
        <w:rPr>
          <w:color w:val="000000" w:themeColor="text1"/>
          <w14:textFill>
            <w14:solidFill>
              <w14:schemeClr w14:val="tx1"/>
            </w14:solidFill>
          </w14:textFill>
        </w:rPr>
      </w:pPr>
    </w:p>
    <w:p w14:paraId="78EDED0E">
      <w:pPr>
        <w:tabs>
          <w:tab w:val="left" w:pos="4215"/>
        </w:tabs>
        <w:spacing w:line="480" w:lineRule="exact"/>
        <w:ind w:firstLine="2340" w:firstLineChars="900"/>
        <w:jc w:val="both"/>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竞选人法定代表人：</w:t>
      </w:r>
      <w:r>
        <w:rPr>
          <w:rFonts w:ascii="仿宋_GB2312" w:eastAsia="仿宋_GB2312"/>
          <w:color w:val="000000" w:themeColor="text1"/>
          <w:sz w:val="26"/>
          <w:szCs w:val="26"/>
          <w14:textFill>
            <w14:solidFill>
              <w14:schemeClr w14:val="tx1"/>
            </w14:solidFill>
          </w14:textFill>
        </w:rPr>
        <w:t xml:space="preserve"> </w:t>
      </w:r>
    </w:p>
    <w:p w14:paraId="5442A45D">
      <w:pPr>
        <w:tabs>
          <w:tab w:val="left" w:pos="4215"/>
        </w:tabs>
        <w:spacing w:line="480" w:lineRule="exact"/>
        <w:jc w:val="both"/>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 xml:space="preserve">                  竞选人地址：</w:t>
      </w:r>
    </w:p>
    <w:p w14:paraId="7FEDB7B4">
      <w:pPr>
        <w:spacing w:line="400" w:lineRule="exact"/>
        <w:ind w:firstLine="520" w:firstLineChars="200"/>
        <w:jc w:val="both"/>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 xml:space="preserve">              联系人及手机号码：</w:t>
      </w:r>
    </w:p>
    <w:p w14:paraId="0414B404">
      <w:pPr>
        <w:spacing w:line="400" w:lineRule="exact"/>
        <w:ind w:firstLine="5460" w:firstLineChars="2100"/>
        <w:jc w:val="both"/>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年   月   日（加盖公司印章）</w:t>
      </w:r>
    </w:p>
    <w:p w14:paraId="5C700F3B">
      <w:pPr>
        <w:tabs>
          <w:tab w:val="left" w:pos="4215"/>
        </w:tabs>
        <w:spacing w:line="400" w:lineRule="exact"/>
        <w:jc w:val="both"/>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 xml:space="preserve">法律监督单位：重庆市渝中区人民检察院           </w:t>
      </w:r>
    </w:p>
    <w:p w14:paraId="658F83FD">
      <w:pPr>
        <w:tabs>
          <w:tab w:val="left" w:pos="6300"/>
        </w:tabs>
        <w:snapToGrid w:val="0"/>
        <w:spacing w:line="500" w:lineRule="exact"/>
        <w:jc w:val="both"/>
        <w:rPr>
          <w:rFonts w:hint="eastAsia"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 xml:space="preserve">电话：63905066、63905067      </w:t>
      </w:r>
    </w:p>
    <w:p w14:paraId="2F6BBF9E">
      <w:pPr>
        <w:tabs>
          <w:tab w:val="left" w:pos="6300"/>
        </w:tabs>
        <w:snapToGrid w:val="0"/>
        <w:spacing w:line="500" w:lineRule="exact"/>
        <w:jc w:val="both"/>
        <w:rPr>
          <w:rFonts w:hint="eastAsia" w:ascii="宋体" w:hAnsi="宋体" w:cs="宋体"/>
          <w:color w:val="000000" w:themeColor="text1"/>
          <w14:textFill>
            <w14:solidFill>
              <w14:schemeClr w14:val="tx1"/>
            </w14:solidFill>
          </w14:textFill>
        </w:rPr>
      </w:pPr>
    </w:p>
    <w:p w14:paraId="350219DA">
      <w:pPr>
        <w:tabs>
          <w:tab w:val="left" w:pos="6300"/>
        </w:tabs>
        <w:snapToGrid w:val="0"/>
        <w:spacing w:line="500" w:lineRule="exact"/>
        <w:ind w:firstLine="280" w:firstLineChars="100"/>
        <w:jc w:val="both"/>
        <w:rPr>
          <w:rFonts w:hint="eastAsia" w:ascii="方正仿宋_GBK" w:hAnsi="宋体" w:eastAsia="方正仿宋_GBK"/>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（结束）</w:t>
      </w:r>
    </w:p>
    <w:p w14:paraId="61181DC9">
      <w:pPr>
        <w:tabs>
          <w:tab w:val="left" w:pos="6300"/>
        </w:tabs>
        <w:snapToGrid w:val="0"/>
        <w:spacing w:line="500" w:lineRule="exact"/>
        <w:jc w:val="both"/>
        <w:rPr>
          <w:rFonts w:hint="eastAsia" w:ascii="方正仿宋_GBK" w:hAnsi="宋体" w:eastAsia="方正仿宋_GBK"/>
          <w:color w:val="000000" w:themeColor="text1"/>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 xml:space="preserve">        </w:t>
      </w:r>
    </w:p>
    <w:p w14:paraId="22D4F9C5">
      <w:pPr>
        <w:tabs>
          <w:tab w:val="left" w:pos="6300"/>
        </w:tabs>
        <w:snapToGrid w:val="0"/>
        <w:spacing w:line="500" w:lineRule="exact"/>
        <w:jc w:val="both"/>
        <w:rPr>
          <w:rFonts w:hint="eastAsia" w:ascii="方正仿宋_GBK" w:hAnsi="宋体" w:eastAsia="方正仿宋_GBK"/>
          <w:color w:val="000000" w:themeColor="text1"/>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 xml:space="preserve">              </w:t>
      </w:r>
    </w:p>
    <w:p w14:paraId="3B068159">
      <w:pPr>
        <w:rPr>
          <w:color w:val="000000" w:themeColor="text1"/>
          <w14:textFill>
            <w14:solidFill>
              <w14:schemeClr w14:val="tx1"/>
            </w14:solidFill>
          </w14:textFill>
        </w:rPr>
      </w:pPr>
    </w:p>
    <w:sectPr>
      <w:footerReference r:id="rId10" w:type="default"/>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5E5ED6-34F1-4F27-83A1-C4704C337A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784D644-6017-4E57-81C4-ACF65332EE90}"/>
  </w:font>
  <w:font w:name="仿宋_GB2312">
    <w:altName w:val="仿宋"/>
    <w:panose1 w:val="02010609030101010101"/>
    <w:charset w:val="86"/>
    <w:family w:val="swiss"/>
    <w:pitch w:val="default"/>
    <w:sig w:usb0="00000000" w:usb1="00000000" w:usb2="00000000" w:usb3="00000000" w:csb0="00040000" w:csb1="00000000"/>
    <w:embedRegular r:id="rId3" w:fontKey="{4E7D9EFF-384C-4EFD-98B6-D4CBD15B830D}"/>
  </w:font>
  <w:font w:name="仿宋">
    <w:panose1 w:val="02010609060101010101"/>
    <w:charset w:val="86"/>
    <w:family w:val="modern"/>
    <w:pitch w:val="default"/>
    <w:sig w:usb0="800002BF" w:usb1="38CF7CFA" w:usb2="00000016" w:usb3="00000000" w:csb0="00040001" w:csb1="00000000"/>
    <w:embedRegular r:id="rId4" w:fontKey="{E5460556-6084-43D9-A69C-DB75E80AF2BB}"/>
  </w:font>
  <w:font w:name="Arial Unicode MS">
    <w:panose1 w:val="020B0604020202020204"/>
    <w:charset w:val="86"/>
    <w:family w:val="swiss"/>
    <w:pitch w:val="default"/>
    <w:sig w:usb0="FFFFFFFF" w:usb1="E9FFFFFF" w:usb2="0000003F" w:usb3="00000000" w:csb0="603F01FF" w:csb1="FFFF0000"/>
    <w:embedRegular r:id="rId5" w:fontKey="{013CDE96-5D9F-4B46-968A-06382A995BA6}"/>
  </w:font>
  <w:font w:name="方正仿宋_GBK">
    <w:panose1 w:val="02000000000000000000"/>
    <w:charset w:val="86"/>
    <w:family w:val="auto"/>
    <w:pitch w:val="default"/>
    <w:sig w:usb0="A00002BF" w:usb1="38CF7CFA" w:usb2="00082016" w:usb3="00000000" w:csb0="00040001" w:csb1="00000000"/>
    <w:embedRegular r:id="rId6" w:fontKey="{7A734D54-C470-4AC3-BCC9-1F16BBB43439}"/>
  </w:font>
  <w:font w:name="方正黑体_GBK">
    <w:panose1 w:val="03000509000000000000"/>
    <w:charset w:val="86"/>
    <w:family w:val="auto"/>
    <w:pitch w:val="default"/>
    <w:sig w:usb0="00000001" w:usb1="080E0000" w:usb2="00000000" w:usb3="00000000" w:csb0="00040000" w:csb1="00000000"/>
    <w:embedRegular r:id="rId7" w:fontKey="{C500B6E7-6BE9-4B98-963A-E8E729028815}"/>
  </w:font>
  <w:font w:name="方正小标宋_GBK">
    <w:panose1 w:val="02000000000000000000"/>
    <w:charset w:val="86"/>
    <w:family w:val="script"/>
    <w:pitch w:val="default"/>
    <w:sig w:usb0="A00002BF" w:usb1="38CF7CFA" w:usb2="00082016" w:usb3="00000000" w:csb0="00040001" w:csb1="00000000"/>
    <w:embedRegular r:id="rId8" w:fontKey="{1BBAA027-E89F-4EAC-AE68-0D168D5B4D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D86E5">
    <w:pPr>
      <w:pStyle w:val="9"/>
      <w:jc w:val="center"/>
      <w:rPr>
        <w:rFonts w:hint="eastAsia"/>
        <w:sz w:val="24"/>
      </w:rPr>
    </w:pPr>
    <w:r>
      <w:rPr>
        <w:sz w:val="24"/>
      </w:rPr>
      <w:fldChar w:fldCharType="begin"/>
    </w:r>
    <w:r>
      <w:rPr>
        <w:rStyle w:val="18"/>
        <w:sz w:val="24"/>
      </w:rPr>
      <w:instrText xml:space="preserve"> PAGE </w:instrText>
    </w:r>
    <w:r>
      <w:rPr>
        <w:sz w:val="24"/>
      </w:rPr>
      <w:fldChar w:fldCharType="separate"/>
    </w:r>
    <w:r>
      <w:rPr>
        <w:rStyle w:val="18"/>
        <w:sz w:val="24"/>
      </w:rPr>
      <w:t>5</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6BEC9">
    <w:pPr>
      <w:pStyle w:val="9"/>
      <w:framePr w:wrap="around" w:vAnchor="text" w:hAnchor="margin" w:xAlign="center" w:y="1"/>
      <w:rPr>
        <w:rStyle w:val="18"/>
      </w:rPr>
    </w:pPr>
    <w:r>
      <w:fldChar w:fldCharType="begin"/>
    </w:r>
    <w:r>
      <w:rPr>
        <w:rStyle w:val="18"/>
      </w:rPr>
      <w:instrText xml:space="preserve">PAGE  </w:instrText>
    </w:r>
    <w:r>
      <w:fldChar w:fldCharType="separate"/>
    </w:r>
    <w:r>
      <w:fldChar w:fldCharType="end"/>
    </w:r>
  </w:p>
  <w:p w14:paraId="373C02A8">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11743">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2D724">
    <w:pPr>
      <w:pStyle w:val="9"/>
      <w:jc w:val="center"/>
      <w:rPr>
        <w:sz w:val="24"/>
      </w:rPr>
    </w:pPr>
    <w:r>
      <w:rPr>
        <w:sz w:val="24"/>
      </w:rPr>
      <w:fldChar w:fldCharType="begin"/>
    </w:r>
    <w:r>
      <w:rPr>
        <w:rStyle w:val="18"/>
        <w:sz w:val="24"/>
      </w:rPr>
      <w:instrText xml:space="preserve"> PAGE </w:instrText>
    </w:r>
    <w:r>
      <w:rPr>
        <w:sz w:val="24"/>
      </w:rPr>
      <w:fldChar w:fldCharType="separate"/>
    </w:r>
    <w:r>
      <w:rPr>
        <w:rStyle w:val="18"/>
        <w:sz w:val="24"/>
      </w:rPr>
      <w:t>- 19 -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998B8">
    <w:pPr>
      <w:pStyle w:val="9"/>
      <w:jc w:val="center"/>
      <w:rPr>
        <w:sz w:val="24"/>
      </w:rPr>
    </w:pPr>
    <w:r>
      <w:rPr>
        <w:sz w:val="24"/>
      </w:rPr>
      <w:fldChar w:fldCharType="begin"/>
    </w:r>
    <w:r>
      <w:rPr>
        <w:rStyle w:val="18"/>
        <w:sz w:val="24"/>
      </w:rPr>
      <w:instrText xml:space="preserve"> PAGE </w:instrText>
    </w:r>
    <w:r>
      <w:rPr>
        <w:sz w:val="24"/>
      </w:rPr>
      <w:fldChar w:fldCharType="separate"/>
    </w:r>
    <w:r>
      <w:rPr>
        <w:rStyle w:val="18"/>
        <w:sz w:val="24"/>
      </w:rPr>
      <w:t>- 30 -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D3A19">
    <w:pPr>
      <w:pStyle w:val="10"/>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8696E">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7BFBE">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AF55ED"/>
    <w:rsid w:val="05A20B35"/>
    <w:rsid w:val="116F44A8"/>
    <w:rsid w:val="2BE006A0"/>
    <w:rsid w:val="2F2E0A29"/>
    <w:rsid w:val="32753421"/>
    <w:rsid w:val="3DBA4867"/>
    <w:rsid w:val="46E62935"/>
    <w:rsid w:val="4A296A4B"/>
    <w:rsid w:val="4A9D2A5C"/>
    <w:rsid w:val="4AAF55ED"/>
    <w:rsid w:val="532D23B1"/>
    <w:rsid w:val="54312966"/>
    <w:rsid w:val="5DCC2565"/>
    <w:rsid w:val="6B79306C"/>
    <w:rsid w:val="7A8B6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adjustRightInd w:val="0"/>
      <w:snapToGrid w:val="0"/>
      <w:spacing w:line="360" w:lineRule="auto"/>
      <w:jc w:val="left"/>
      <w:outlineLvl w:val="1"/>
    </w:pPr>
    <w:rPr>
      <w:rFonts w:ascii="宋体" w:hAnsi="宋体"/>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val="0"/>
      <w:snapToGrid w:val="0"/>
      <w:spacing w:line="360" w:lineRule="auto"/>
      <w:ind w:firstLine="420"/>
    </w:pPr>
    <w:rPr>
      <w:sz w:val="24"/>
    </w:rPr>
  </w:style>
  <w:style w:type="paragraph" w:styleId="4">
    <w:name w:val="annotation text"/>
    <w:basedOn w:val="1"/>
    <w:qFormat/>
    <w:uiPriority w:val="0"/>
    <w:pPr>
      <w:jc w:val="left"/>
    </w:pPr>
  </w:style>
  <w:style w:type="paragraph" w:styleId="5">
    <w:name w:val="Body Text"/>
    <w:basedOn w:val="1"/>
    <w:next w:val="6"/>
    <w:qFormat/>
    <w:uiPriority w:val="0"/>
    <w:rPr>
      <w:rFonts w:ascii="仿宋_GB2312" w:eastAsia="仿宋_GB2312"/>
      <w:kern w:val="2"/>
      <w:sz w:val="32"/>
    </w:rPr>
  </w:style>
  <w:style w:type="paragraph" w:styleId="6">
    <w:name w:val="Body Text First Indent"/>
    <w:basedOn w:val="5"/>
    <w:next w:val="1"/>
    <w:qFormat/>
    <w:uiPriority w:val="0"/>
    <w:pPr>
      <w:spacing w:line="360" w:lineRule="auto"/>
      <w:ind w:firstLine="420"/>
    </w:pPr>
    <w:rPr>
      <w:rFonts w:ascii="宋体" w:hAnsi="宋体"/>
      <w:sz w:val="24"/>
    </w:rPr>
  </w:style>
  <w:style w:type="paragraph" w:styleId="7">
    <w:name w:val="Body Text Indent"/>
    <w:basedOn w:val="1"/>
    <w:qFormat/>
    <w:uiPriority w:val="0"/>
    <w:pPr>
      <w:spacing w:line="700" w:lineRule="exact"/>
      <w:ind w:left="960"/>
    </w:pPr>
    <w:rPr>
      <w:sz w:val="44"/>
    </w:rPr>
  </w:style>
  <w:style w:type="paragraph" w:styleId="8">
    <w:name w:val="Plain Text"/>
    <w:basedOn w:val="1"/>
    <w:qFormat/>
    <w:uiPriority w:val="0"/>
    <w:pPr>
      <w:adjustRightInd w:val="0"/>
      <w:snapToGrid w:val="0"/>
      <w:spacing w:line="360" w:lineRule="auto"/>
    </w:pPr>
    <w:rPr>
      <w:rFonts w:ascii="宋体" w:hAnsi="Courier New"/>
      <w:sz w:val="21"/>
    </w:rPr>
  </w:style>
  <w:style w:type="paragraph" w:styleId="9">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10">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11">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12">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13">
    <w:name w:val="HTML Preformatted"/>
    <w:basedOn w:val="1"/>
    <w:qFormat/>
    <w:uiPriority w:val="0"/>
    <w:rPr>
      <w:rFonts w:ascii="Courier New" w:hAnsi="Courier New"/>
      <w:sz w:val="20"/>
    </w:rPr>
  </w:style>
  <w:style w:type="paragraph" w:styleId="14">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qFormat/>
    <w:uiPriority w:val="0"/>
  </w:style>
  <w:style w:type="paragraph" w:customStyle="1" w:styleId="19">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0">
    <w:name w:val="_正文段落"/>
    <w:basedOn w:val="1"/>
    <w:qFormat/>
    <w:uiPriority w:val="0"/>
    <w:pPr>
      <w:spacing w:line="360" w:lineRule="auto"/>
    </w:pPr>
    <w:rPr>
      <w:rFonts w:eastAsia="仿宋_GB2312"/>
      <w:sz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7206</Words>
  <Characters>7775</Characters>
  <Lines>0</Lines>
  <Paragraphs>0</Paragraphs>
  <TotalTime>1</TotalTime>
  <ScaleCrop>false</ScaleCrop>
  <LinksUpToDate>false</LinksUpToDate>
  <CharactersWithSpaces>8180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2025-04-21T08:32:00Z</dcterms:created>
  <dc:creator>瑞秀中国</dc:creator>
  <cp:lastModifiedBy>刘仪</cp:lastModifiedBy>
  <dcterms:modified xsi:type="dcterms:W3CDTF">2025-08-10T15:56:04Z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A554F70C535C44749E2CB47775183887_11</vt:lpwstr>
  </property>
  <property fmtid="{D5CDD505-2E9C-101B-9397-08002B2CF9AE}" pid="4" name="KSOTemplateDocerSaveRecord">
    <vt:lpwstr>eyJoZGlkIjoiYzQ0YzBlM2VlZWE4YTQzYzM5ZmU0ODk4Y2JhZDg0MzQiLCJ1c2VySWQiOiIyNTYxNDY4MTYifQ==</vt:lpwstr>
  </property>
</Properties>
</file>