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04"/>
      <w:bookmarkStart w:id="1" w:name="_Toc13868"/>
      <w:bookmarkStart w:id="2" w:name="_Toc31066"/>
      <w:bookmarkStart w:id="3" w:name="_Toc10059"/>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0781"/>
      <w:bookmarkStart w:id="6" w:name="_Toc16417"/>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15376"/>
      <w:bookmarkStart w:id="8" w:name="_Toc22435"/>
      <w:bookmarkStart w:id="9" w:name="_Toc76373864"/>
      <w:bookmarkStart w:id="10" w:name="_Toc28264"/>
      <w:bookmarkStart w:id="11" w:name="_Toc5909"/>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塑制肛门镜</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22129"/>
            <w:bookmarkStart w:id="16" w:name="_Toc5838"/>
            <w:bookmarkStart w:id="17" w:name="_Toc76373865"/>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塑制肛门镜</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体检中心</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5496"/>
      <w:bookmarkStart w:id="20" w:name="_Toc3434"/>
      <w:bookmarkStart w:id="21" w:name="_Toc10137"/>
      <w:bookmarkStart w:id="22" w:name="_Toc76373866"/>
      <w:bookmarkStart w:id="23" w:name="_Toc26504"/>
      <w:bookmarkStart w:id="24" w:name="_Toc30358"/>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17341"/>
      <w:bookmarkStart w:id="29" w:name="_Toc6749"/>
      <w:bookmarkStart w:id="30" w:name="_Toc654"/>
      <w:bookmarkStart w:id="31" w:name="_Toc18799"/>
      <w:bookmarkStart w:id="32" w:name="_Toc280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体检中心</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体检中心</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cs="Times New Roman"/>
          <w:b w:val="0"/>
          <w:bCs/>
          <w:color w:val="auto"/>
          <w:kern w:val="0"/>
          <w:sz w:val="24"/>
          <w:szCs w:val="24"/>
          <w:u w:val="single"/>
          <w:lang w:val="en-US" w:eastAsia="zh-CN"/>
        </w:rPr>
        <w:t>体检</w:t>
      </w:r>
      <w:bookmarkStart w:id="197" w:name="_GoBack"/>
      <w:bookmarkEnd w:id="197"/>
      <w:r>
        <w:rPr>
          <w:rFonts w:hint="eastAsia" w:ascii="宋体" w:hAnsi="宋体" w:cs="宋体"/>
          <w:color w:val="auto"/>
          <w:sz w:val="24"/>
          <w:szCs w:val="24"/>
          <w:u w:val="single"/>
          <w:lang w:val="en-US" w:eastAsia="zh-CN"/>
        </w:rPr>
        <w:t>中心</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体检中心</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76373872"/>
      <w:bookmarkStart w:id="44" w:name="_Toc9714"/>
      <w:bookmarkStart w:id="45" w:name="_Toc4033"/>
      <w:bookmarkStart w:id="46" w:name="_Toc25272"/>
      <w:bookmarkStart w:id="47" w:name="_Toc1422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ascii="宋体" w:hAnsi="宋体" w:eastAsia="宋体" w:cs="宋体"/>
          <w:color w:val="auto"/>
          <w:sz w:val="24"/>
          <w:szCs w:val="24"/>
          <w:lang w:val="en-US" w:eastAsia="zh-CN"/>
        </w:rPr>
      </w:pPr>
      <w:bookmarkStart w:id="50" w:name="_Toc32286"/>
      <w:r>
        <w:rPr>
          <w:rFonts w:hint="eastAsia" w:cs="宋体"/>
          <w:b/>
          <w:color w:val="auto"/>
          <w:sz w:val="24"/>
        </w:rPr>
        <w:t>一、</w:t>
      </w:r>
      <w:bookmarkStart w:id="51" w:name="_Toc11474"/>
      <w:bookmarkStart w:id="52" w:name="_Toc2599"/>
      <w:bookmarkStart w:id="53" w:name="_Toc13391"/>
      <w:bookmarkStart w:id="54" w:name="_Toc3153"/>
      <w:bookmarkStart w:id="55" w:name="_Toc76373874"/>
      <w:bookmarkStart w:id="56" w:name="_Toc25148"/>
      <w:bookmarkStart w:id="57" w:name="_Toc27187"/>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225"/>
      <w:bookmarkStart w:id="59" w:name="_Toc6355"/>
      <w:bookmarkStart w:id="60" w:name="_Toc76373876"/>
      <w:bookmarkStart w:id="61" w:name="_Toc30465"/>
      <w:bookmarkStart w:id="62" w:name="_Toc29620"/>
      <w:bookmarkStart w:id="63" w:name="_Toc13107"/>
      <w:bookmarkStart w:id="64" w:name="_Toc1955"/>
    </w:p>
    <w:p w14:paraId="67667A1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包1</w:t>
      </w:r>
    </w:p>
    <w:p w14:paraId="512B1423">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1、用途：用于肛门部位组织检查，进行肛门、直肠下端内窥镜检查时，扩张肛门、暴露视野，并与电子摄像系统连接进行图像采集。</w:t>
      </w:r>
    </w:p>
    <w:p w14:paraId="2D169BBA">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2、材质：主体应采用高强度、高透明度的医用级高分子材料（如PC、PSU等），确保视野清晰。</w:t>
      </w:r>
    </w:p>
    <w:p w14:paraId="4F18290C">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3、一体成型或无缝焊接，内壁光滑无毛刺，前端为圆钝设计，避免组织损伤。</w:t>
      </w:r>
    </w:p>
    <w:p w14:paraId="34458CF0">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4、产品长度包括但不限于80±5mm、100±5mm，产品外径包括但不限于20±1mm、25±1mm。</w:t>
      </w:r>
    </w:p>
    <w:p w14:paraId="2BF4A161">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5、镜筒末端目镜接口与本院现有设备匹配（大力神DEC-A2000系统）。</w:t>
      </w:r>
    </w:p>
    <w:p w14:paraId="6B4AED77">
      <w:pPr>
        <w:spacing w:line="320" w:lineRule="exact"/>
        <w:ind w:left="478" w:leftChars="85" w:hanging="240" w:hangingChars="1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6、由镜管、镜芯和手柄组成。</w:t>
      </w:r>
    </w:p>
    <w:p w14:paraId="674C72A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7、无菌包装，一次性使用。</w:t>
      </w:r>
    </w:p>
    <w:p w14:paraId="48AEDB0F">
      <w:pPr>
        <w:pStyle w:val="3"/>
        <w:jc w:val="left"/>
        <w:rPr>
          <w:rFonts w:hint="eastAsia" w:ascii="宋体" w:hAnsi="宋体" w:cs="宋体"/>
          <w:i w:val="0"/>
          <w:iCs/>
          <w:color w:val="auto"/>
          <w:sz w:val="24"/>
          <w:szCs w:val="24"/>
          <w:lang w:val="en-US" w:eastAsia="zh-CN"/>
        </w:rPr>
      </w:pPr>
    </w:p>
    <w:p w14:paraId="762E502C">
      <w:pPr>
        <w:pStyle w:val="3"/>
        <w:jc w:val="left"/>
        <w:rPr>
          <w:rFonts w:hint="eastAsia" w:ascii="宋体" w:hAnsi="宋体" w:cs="宋体"/>
          <w:i w:val="0"/>
          <w:iCs/>
          <w:color w:val="auto"/>
          <w:sz w:val="24"/>
          <w:szCs w:val="24"/>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7794"/>
      <w:bookmarkStart w:id="67" w:name="_Toc31843"/>
      <w:bookmarkStart w:id="68" w:name="_Toc17524"/>
      <w:bookmarkStart w:id="69" w:name="_Toc2072"/>
      <w:bookmarkStart w:id="70" w:name="_Toc76373878"/>
      <w:bookmarkStart w:id="71" w:name="_Toc17944"/>
      <w:bookmarkStart w:id="72" w:name="_Toc1768"/>
      <w:bookmarkStart w:id="73" w:name="_Toc4791"/>
      <w:bookmarkStart w:id="74" w:name="_Toc24122"/>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5959"/>
      <w:bookmarkStart w:id="79" w:name="_Toc76373879"/>
      <w:bookmarkStart w:id="80" w:name="_Toc29836"/>
      <w:bookmarkStart w:id="81" w:name="_Toc9339"/>
      <w:bookmarkStart w:id="82" w:name="_Toc30551"/>
      <w:bookmarkStart w:id="83" w:name="_Toc1431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258"/>
      <w:bookmarkStart w:id="88" w:name="_Toc76373885"/>
      <w:bookmarkStart w:id="89" w:name="_Toc20263"/>
      <w:bookmarkStart w:id="90" w:name="_Toc27737"/>
      <w:bookmarkStart w:id="91" w:name="_Toc27893"/>
      <w:bookmarkStart w:id="92" w:name="_Toc20772"/>
      <w:bookmarkStart w:id="93" w:name="_Toc12384"/>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3699"/>
      <w:bookmarkStart w:id="95" w:name="_Toc76373886"/>
      <w:bookmarkStart w:id="96" w:name="_Toc7115"/>
      <w:bookmarkStart w:id="97" w:name="_Toc11052"/>
      <w:bookmarkStart w:id="98" w:name="_Toc12712"/>
      <w:bookmarkStart w:id="99" w:name="_Toc28189"/>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76373887"/>
      <w:bookmarkStart w:id="102" w:name="_Toc31293"/>
      <w:bookmarkStart w:id="103" w:name="_Toc19809"/>
      <w:bookmarkStart w:id="104" w:name="_Toc5535"/>
      <w:bookmarkStart w:id="105" w:name="_Toc9147"/>
      <w:bookmarkStart w:id="106" w:name="_Toc13585"/>
      <w:bookmarkStart w:id="107" w:name="_Toc26754"/>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5251"/>
      <w:bookmarkStart w:id="110" w:name="_Toc30068"/>
      <w:bookmarkStart w:id="111" w:name="_Toc16925"/>
      <w:bookmarkStart w:id="112" w:name="_Toc8546"/>
      <w:bookmarkStart w:id="113" w:name="_Toc2900"/>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7443"/>
      <w:bookmarkStart w:id="117" w:name="_Toc11342"/>
      <w:bookmarkStart w:id="118" w:name="_Toc11654"/>
      <w:bookmarkStart w:id="119" w:name="_Toc26071"/>
      <w:bookmarkStart w:id="120" w:name="_Toc76373890"/>
      <w:bookmarkStart w:id="121" w:name="_Toc20034"/>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0391"/>
      <w:bookmarkStart w:id="124" w:name="_Toc27646"/>
      <w:bookmarkStart w:id="125" w:name="_Toc10864"/>
      <w:bookmarkStart w:id="126" w:name="_Toc76373891"/>
      <w:bookmarkStart w:id="127" w:name="_Toc25199"/>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10152"/>
      <w:bookmarkStart w:id="136" w:name="_Toc76373904"/>
      <w:bookmarkStart w:id="137" w:name="_Toc19409"/>
      <w:bookmarkStart w:id="138" w:name="_Toc20762"/>
      <w:bookmarkStart w:id="139" w:name="_Toc24088"/>
      <w:bookmarkStart w:id="140" w:name="_Toc2975"/>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7750"/>
      <w:bookmarkStart w:id="142" w:name="_Toc11763"/>
      <w:bookmarkStart w:id="143" w:name="_Toc76373907"/>
      <w:bookmarkStart w:id="144" w:name="_Toc12863"/>
      <w:bookmarkStart w:id="145" w:name="_Toc25920"/>
      <w:bookmarkStart w:id="146" w:name="_Toc11892"/>
      <w:bookmarkStart w:id="147" w:name="_Toc16112"/>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10063"/>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493178790"/>
      <w:bookmarkStart w:id="170" w:name="_Toc76373909"/>
      <w:bookmarkStart w:id="171" w:name="_Toc27306"/>
      <w:bookmarkStart w:id="172" w:name="_Toc9795"/>
      <w:bookmarkStart w:id="173" w:name="_Toc21431"/>
      <w:bookmarkStart w:id="174" w:name="_Toc21830"/>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875"/>
      <w:bookmarkStart w:id="179" w:name="_Toc411"/>
      <w:bookmarkStart w:id="180" w:name="_Toc16487"/>
      <w:bookmarkStart w:id="181" w:name="_Toc12647"/>
      <w:bookmarkStart w:id="182" w:name="_Toc76373910"/>
      <w:bookmarkStart w:id="183" w:name="_Toc493178791"/>
      <w:bookmarkStart w:id="184" w:name="_Toc492721039"/>
      <w:bookmarkStart w:id="185" w:name="_Toc20258"/>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6217"/>
      <w:bookmarkStart w:id="188" w:name="_Toc492721038"/>
      <w:bookmarkStart w:id="189" w:name="_Toc4250"/>
      <w:bookmarkStart w:id="190" w:name="_Toc76373912"/>
      <w:bookmarkStart w:id="191" w:name="_Toc493178793"/>
      <w:bookmarkStart w:id="192" w:name="_Toc8925"/>
      <w:bookmarkStart w:id="193" w:name="_Toc19291"/>
      <w:bookmarkStart w:id="194" w:name="_Toc20605"/>
      <w:bookmarkStart w:id="195" w:name="_Toc16151"/>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758EEB0">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755FACD-E780-43DD-A1BB-C52E39BC8979}"/>
  </w:font>
  <w:font w:name="黑体">
    <w:panose1 w:val="02010609060101010101"/>
    <w:charset w:val="86"/>
    <w:family w:val="auto"/>
    <w:pitch w:val="default"/>
    <w:sig w:usb0="800002BF" w:usb1="38CF7CFA" w:usb2="00000016" w:usb3="00000000" w:csb0="00040001" w:csb1="00000000"/>
    <w:embedRegular r:id="rId2" w:fontKey="{AEE751BD-95B1-4550-8B06-5B3A6CB51F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0405F44-D8C2-489D-891B-ECE610377E72}"/>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22814F6E-548B-4E87-A92C-F0212988805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DF46A7AE-469A-41A8-8FF2-2FB51387EA74}"/>
  </w:font>
  <w:font w:name="方正黑体_GBK">
    <w:panose1 w:val="03000509000000000000"/>
    <w:charset w:val="86"/>
    <w:family w:val="script"/>
    <w:pitch w:val="default"/>
    <w:sig w:usb0="00000001" w:usb1="080E0000" w:usb2="00000000" w:usb3="00000000" w:csb0="00040000" w:csb1="00000000"/>
    <w:embedRegular r:id="rId6" w:fontKey="{8E00993F-A1AB-45F4-8FF1-4615888B0EE8}"/>
  </w:font>
  <w:font w:name="方正小标宋_GBK">
    <w:panose1 w:val="03000509000000000000"/>
    <w:charset w:val="86"/>
    <w:family w:val="script"/>
    <w:pitch w:val="default"/>
    <w:sig w:usb0="00000001" w:usb1="080E0000" w:usb2="00000000" w:usb3="00000000" w:csb0="00040000" w:csb1="00000000"/>
    <w:embedRegular r:id="rId7" w:fontKey="{0E600485-9E78-4A68-8FF8-FC4D20BF54BF}"/>
  </w:font>
  <w:font w:name="微软雅黑">
    <w:panose1 w:val="020B0503020204020204"/>
    <w:charset w:val="86"/>
    <w:family w:val="swiss"/>
    <w:pitch w:val="default"/>
    <w:sig w:usb0="80000287" w:usb1="2ACF3C50" w:usb2="00000016" w:usb3="00000000" w:csb0="0004001F" w:csb1="00000000"/>
    <w:embedRegular r:id="rId8" w:fontKey="{38F442ED-79E6-4B7E-B047-397F7B161F5D}"/>
  </w:font>
  <w:font w:name="仿宋">
    <w:panose1 w:val="02010609060101010101"/>
    <w:charset w:val="86"/>
    <w:family w:val="modern"/>
    <w:pitch w:val="default"/>
    <w:sig w:usb0="800002BF" w:usb1="38CF7CFA" w:usb2="00000016" w:usb3="00000000" w:csb0="00040001" w:csb1="00000000"/>
    <w:embedRegular r:id="rId9" w:fontKey="{8B67B4EF-A9B4-44AB-B071-F31A078E0E81}"/>
  </w:font>
  <w:font w:name="楷体">
    <w:panose1 w:val="02010609060101010101"/>
    <w:charset w:val="86"/>
    <w:family w:val="modern"/>
    <w:pitch w:val="default"/>
    <w:sig w:usb0="800002BF" w:usb1="38CF7CFA" w:usb2="00000016" w:usb3="00000000" w:csb0="00040001" w:csb1="00000000"/>
    <w:embedRegular r:id="rId10" w:fontKey="{0A7B8A05-C315-4A13-8413-DCFAD90A1B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jQmz6qz6APQDygOWsGoFnCOq8Uk=" w:salt="xuAN7As6A4yJZKWyrXl5Jg=="/>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7177</Words>
  <Characters>7525</Characters>
  <Lines>101</Lines>
  <Paragraphs>28</Paragraphs>
  <TotalTime>2</TotalTime>
  <ScaleCrop>false</ScaleCrop>
  <LinksUpToDate>false</LinksUpToDate>
  <CharactersWithSpaces>7829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2025-10-10T00:16:58Z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eyJoZGlkIjoiMzc1OGNlMDJlMzRlMzMzYmE1ZjU3MzU3ZjgyMjI5MWIiLCJ1c2VySWQiOiIyMjg3MzE2MzAifQ==</vt:lpwstr>
  </property>
</Properties>
</file>