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11898">
      <w:pPr>
        <w:jc w:val="right"/>
        <w:rPr>
          <w:rFonts w:ascii="宋体" w:hAnsi="宋体"/>
          <w:color w:val="000000"/>
          <w:sz w:val="22"/>
        </w:rPr>
      </w:pPr>
    </w:p>
    <w:p w14:paraId="17240D53">
      <w:pPr>
        <w:jc w:val="right"/>
        <w:rPr>
          <w:rFonts w:ascii="宋体" w:hAnsi="宋体"/>
          <w:color w:val="000000"/>
          <w:sz w:val="22"/>
          <w:u w:val="single"/>
        </w:rPr>
      </w:pPr>
    </w:p>
    <w:p w14:paraId="6970D67F">
      <w:pPr>
        <w:jc w:val="center"/>
        <w:rPr>
          <w:rFonts w:ascii="宋体" w:hAnsi="宋体"/>
          <w:color w:val="000000"/>
          <w:sz w:val="44"/>
          <w:szCs w:val="44"/>
        </w:rPr>
      </w:pPr>
    </w:p>
    <w:p w14:paraId="40A98F27">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rPr>
        <w:t>重庆医科大学附属第二医院江南院区</w:t>
      </w:r>
    </w:p>
    <w:p w14:paraId="6FC46217">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snapToGrid w:val="0"/>
          <w:sz w:val="36"/>
          <w:szCs w:val="36"/>
        </w:rPr>
        <w:t>职工食堂洗碗机租赁服务</w:t>
      </w:r>
    </w:p>
    <w:p w14:paraId="6ED00335">
      <w:pPr>
        <w:wordWrap w:val="0"/>
        <w:autoSpaceDE w:val="0"/>
        <w:autoSpaceDN w:val="0"/>
        <w:adjustRightInd w:val="0"/>
        <w:spacing w:before="120" w:after="120" w:line="720" w:lineRule="atLeast"/>
        <w:jc w:val="center"/>
        <w:rPr>
          <w:rFonts w:ascii="宋体" w:hAnsi="宋体"/>
          <w:snapToGrid w:val="0"/>
          <w:sz w:val="36"/>
          <w:szCs w:val="36"/>
        </w:rPr>
      </w:pPr>
    </w:p>
    <w:p w14:paraId="6BC8457E">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14:paraId="57059669">
      <w:pPr>
        <w:wordWrap w:val="0"/>
        <w:autoSpaceDE w:val="0"/>
        <w:autoSpaceDN w:val="0"/>
        <w:adjustRightInd w:val="0"/>
        <w:spacing w:line="560" w:lineRule="atLeast"/>
        <w:jc w:val="center"/>
        <w:rPr>
          <w:rFonts w:ascii="宋体" w:hAnsi="宋体"/>
          <w:b/>
          <w:snapToGrid w:val="0"/>
          <w:color w:val="000000"/>
          <w:sz w:val="36"/>
          <w:szCs w:val="48"/>
        </w:rPr>
      </w:pPr>
    </w:p>
    <w:p w14:paraId="6F481335">
      <w:pPr>
        <w:wordWrap w:val="0"/>
        <w:autoSpaceDE w:val="0"/>
        <w:autoSpaceDN w:val="0"/>
        <w:adjustRightInd w:val="0"/>
        <w:spacing w:line="560" w:lineRule="atLeast"/>
        <w:ind w:firstLine="624"/>
        <w:jc w:val="left"/>
        <w:rPr>
          <w:rFonts w:ascii="宋体" w:hAnsi="宋体"/>
          <w:snapToGrid w:val="0"/>
          <w:color w:val="000000"/>
          <w:sz w:val="32"/>
        </w:rPr>
      </w:pPr>
    </w:p>
    <w:p w14:paraId="22009A2B">
      <w:pPr>
        <w:wordWrap w:val="0"/>
        <w:autoSpaceDE w:val="0"/>
        <w:autoSpaceDN w:val="0"/>
        <w:adjustRightInd w:val="0"/>
        <w:spacing w:line="560" w:lineRule="atLeast"/>
        <w:ind w:firstLine="624"/>
        <w:jc w:val="left"/>
        <w:rPr>
          <w:rFonts w:ascii="宋体" w:hAnsi="宋体"/>
          <w:snapToGrid w:val="0"/>
          <w:color w:val="000000"/>
          <w:sz w:val="32"/>
        </w:rPr>
      </w:pPr>
    </w:p>
    <w:p w14:paraId="11A3443F">
      <w:pPr>
        <w:adjustRightInd w:val="0"/>
        <w:spacing w:line="560" w:lineRule="atLeast"/>
        <w:ind w:firstLine="624"/>
        <w:jc w:val="center"/>
        <w:rPr>
          <w:rFonts w:ascii="宋体" w:hAnsi="宋体"/>
          <w:snapToGrid w:val="0"/>
          <w:color w:val="000000"/>
          <w:sz w:val="44"/>
        </w:rPr>
      </w:pPr>
    </w:p>
    <w:p w14:paraId="7EF3196E">
      <w:pPr>
        <w:adjustRightInd w:val="0"/>
        <w:spacing w:line="560" w:lineRule="atLeast"/>
        <w:ind w:firstLine="624"/>
        <w:jc w:val="center"/>
        <w:rPr>
          <w:rFonts w:ascii="宋体" w:hAnsi="宋体"/>
          <w:snapToGrid w:val="0"/>
          <w:color w:val="000000"/>
          <w:sz w:val="44"/>
        </w:rPr>
      </w:pPr>
    </w:p>
    <w:p w14:paraId="3293857F">
      <w:pPr>
        <w:adjustRightInd w:val="0"/>
        <w:spacing w:line="560" w:lineRule="atLeast"/>
        <w:ind w:firstLine="624"/>
        <w:jc w:val="center"/>
        <w:rPr>
          <w:rFonts w:ascii="宋体" w:hAnsi="宋体"/>
          <w:snapToGrid w:val="0"/>
          <w:color w:val="000000"/>
          <w:sz w:val="44"/>
        </w:rPr>
      </w:pPr>
    </w:p>
    <w:p w14:paraId="19A10289">
      <w:pPr>
        <w:adjustRightInd w:val="0"/>
        <w:spacing w:line="560" w:lineRule="atLeast"/>
        <w:ind w:firstLine="624"/>
        <w:jc w:val="center"/>
        <w:rPr>
          <w:rFonts w:ascii="宋体" w:hAnsi="宋体"/>
          <w:snapToGrid w:val="0"/>
          <w:color w:val="000000"/>
          <w:sz w:val="44"/>
        </w:rPr>
      </w:pPr>
    </w:p>
    <w:p w14:paraId="0A86A7E5">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14:paraId="72FC8D7F">
      <w:pPr>
        <w:adjustRightInd w:val="0"/>
        <w:spacing w:line="560" w:lineRule="atLeast"/>
        <w:ind w:firstLine="624"/>
        <w:jc w:val="center"/>
        <w:rPr>
          <w:rFonts w:ascii="宋体" w:hAnsi="宋体"/>
          <w:snapToGrid w:val="0"/>
          <w:color w:val="000000"/>
          <w:sz w:val="36"/>
          <w:szCs w:val="36"/>
        </w:rPr>
      </w:pPr>
    </w:p>
    <w:p w14:paraId="49F319C9">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w:t>
      </w:r>
      <w:r>
        <w:rPr>
          <w:rFonts w:hint="eastAsia" w:ascii="宋体" w:hAnsi="宋体"/>
          <w:snapToGrid w:val="0"/>
          <w:color w:val="000000"/>
          <w:sz w:val="36"/>
          <w:szCs w:val="36"/>
          <w:lang w:val="en-US" w:eastAsia="zh-CN"/>
        </w:rPr>
        <w:t>五</w:t>
      </w:r>
      <w:r>
        <w:rPr>
          <w:rFonts w:hint="eastAsia" w:ascii="宋体" w:hAnsi="宋体"/>
          <w:snapToGrid w:val="0"/>
          <w:color w:val="000000"/>
          <w:sz w:val="36"/>
          <w:szCs w:val="36"/>
        </w:rPr>
        <w:t>年十</w:t>
      </w:r>
      <w:r>
        <w:rPr>
          <w:rFonts w:ascii="宋体" w:hAnsi="宋体"/>
          <w:snapToGrid w:val="0"/>
          <w:color w:val="000000"/>
          <w:sz w:val="36"/>
          <w:szCs w:val="36"/>
        </w:rPr>
        <w:t>月</w:t>
      </w:r>
    </w:p>
    <w:p w14:paraId="4C447947">
      <w:pPr>
        <w:adjustRightInd w:val="0"/>
        <w:spacing w:line="560" w:lineRule="atLeast"/>
        <w:ind w:firstLine="624"/>
        <w:jc w:val="center"/>
        <w:rPr>
          <w:rFonts w:ascii="宋体" w:hAnsi="宋体"/>
          <w:snapToGrid w:val="0"/>
          <w:color w:val="000000"/>
          <w:sz w:val="44"/>
        </w:rPr>
      </w:pPr>
    </w:p>
    <w:p w14:paraId="0970F3F0">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14:paraId="281B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42B5D5C6">
            <w:pPr>
              <w:pStyle w:val="39"/>
              <w:ind w:firstLine="0"/>
              <w:jc w:val="center"/>
              <w:rPr>
                <w:rFonts w:ascii="宋体" w:eastAsia="宋体"/>
              </w:rPr>
            </w:pPr>
            <w:r>
              <w:rPr>
                <w:rFonts w:hint="eastAsia" w:ascii="宋体" w:eastAsia="宋体"/>
              </w:rPr>
              <w:t>项号</w:t>
            </w:r>
          </w:p>
        </w:tc>
        <w:tc>
          <w:tcPr>
            <w:tcW w:w="1845" w:type="dxa"/>
            <w:vAlign w:val="center"/>
          </w:tcPr>
          <w:p w14:paraId="673BCE92">
            <w:pPr>
              <w:pStyle w:val="39"/>
              <w:ind w:firstLine="0"/>
              <w:jc w:val="center"/>
              <w:rPr>
                <w:rFonts w:ascii="宋体" w:eastAsia="宋体"/>
              </w:rPr>
            </w:pPr>
            <w:r>
              <w:rPr>
                <w:rFonts w:hint="eastAsia" w:ascii="宋体" w:eastAsia="宋体"/>
              </w:rPr>
              <w:t>内容</w:t>
            </w:r>
          </w:p>
        </w:tc>
        <w:tc>
          <w:tcPr>
            <w:tcW w:w="6948" w:type="dxa"/>
            <w:vAlign w:val="center"/>
          </w:tcPr>
          <w:p w14:paraId="4D914561">
            <w:pPr>
              <w:pStyle w:val="39"/>
              <w:ind w:firstLine="0"/>
              <w:jc w:val="center"/>
              <w:rPr>
                <w:rFonts w:ascii="宋体" w:eastAsia="宋体"/>
              </w:rPr>
            </w:pPr>
            <w:r>
              <w:rPr>
                <w:rFonts w:hint="eastAsia" w:ascii="宋体" w:eastAsia="宋体"/>
              </w:rPr>
              <w:t>说明与要求</w:t>
            </w:r>
          </w:p>
        </w:tc>
      </w:tr>
      <w:tr w14:paraId="6BF7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4471609">
            <w:pPr>
              <w:pStyle w:val="14"/>
              <w:jc w:val="center"/>
              <w:rPr>
                <w:rFonts w:ascii="宋体" w:hAnsi="宋体"/>
              </w:rPr>
            </w:pPr>
            <w:r>
              <w:rPr>
                <w:rFonts w:hint="eastAsia" w:ascii="宋体" w:hAnsi="宋体"/>
              </w:rPr>
              <w:t>1</w:t>
            </w:r>
          </w:p>
        </w:tc>
        <w:tc>
          <w:tcPr>
            <w:tcW w:w="1845" w:type="dxa"/>
            <w:vAlign w:val="center"/>
          </w:tcPr>
          <w:p w14:paraId="238BF39D">
            <w:pPr>
              <w:pStyle w:val="14"/>
              <w:jc w:val="center"/>
              <w:rPr>
                <w:rFonts w:ascii="宋体" w:hAnsi="宋体"/>
              </w:rPr>
            </w:pPr>
            <w:r>
              <w:rPr>
                <w:rFonts w:ascii="宋体" w:hAnsi="宋体"/>
                <w:kern w:val="0"/>
              </w:rPr>
              <w:t>项目名称</w:t>
            </w:r>
          </w:p>
        </w:tc>
        <w:tc>
          <w:tcPr>
            <w:tcW w:w="6948" w:type="dxa"/>
            <w:vAlign w:val="center"/>
          </w:tcPr>
          <w:p w14:paraId="6E9BEDC2">
            <w:pPr>
              <w:snapToGrid w:val="0"/>
              <w:spacing w:line="300" w:lineRule="auto"/>
              <w:ind w:right="-20"/>
              <w:rPr>
                <w:rFonts w:ascii="宋体" w:hAnsi="宋体"/>
                <w:kern w:val="0"/>
                <w:sz w:val="24"/>
                <w:szCs w:val="20"/>
              </w:rPr>
            </w:pPr>
            <w:r>
              <w:rPr>
                <w:rFonts w:hint="eastAsia" w:ascii="宋体" w:hAnsi="宋体"/>
                <w:kern w:val="0"/>
                <w:sz w:val="24"/>
                <w:szCs w:val="20"/>
              </w:rPr>
              <w:t>重庆医科大学附属第二医院江南院区职工食堂洗碗机租赁服务竞争性谈判</w:t>
            </w:r>
          </w:p>
        </w:tc>
      </w:tr>
      <w:tr w14:paraId="0792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4BDBF3C3">
            <w:pPr>
              <w:pStyle w:val="39"/>
              <w:ind w:firstLine="0"/>
              <w:jc w:val="center"/>
              <w:rPr>
                <w:rFonts w:ascii="宋体" w:eastAsia="宋体"/>
              </w:rPr>
            </w:pPr>
            <w:r>
              <w:rPr>
                <w:rFonts w:hint="eastAsia" w:ascii="宋体" w:eastAsia="宋体"/>
              </w:rPr>
              <w:t>2</w:t>
            </w:r>
          </w:p>
        </w:tc>
        <w:tc>
          <w:tcPr>
            <w:tcW w:w="1845" w:type="dxa"/>
            <w:vAlign w:val="center"/>
          </w:tcPr>
          <w:p w14:paraId="3EE57920">
            <w:pPr>
              <w:pStyle w:val="39"/>
              <w:ind w:firstLine="0"/>
              <w:jc w:val="center"/>
              <w:rPr>
                <w:rFonts w:ascii="宋体" w:eastAsia="宋体"/>
              </w:rPr>
            </w:pPr>
            <w:r>
              <w:rPr>
                <w:rFonts w:hint="eastAsia" w:ascii="宋体" w:eastAsia="宋体"/>
              </w:rPr>
              <w:t>项目概况</w:t>
            </w:r>
          </w:p>
        </w:tc>
        <w:tc>
          <w:tcPr>
            <w:tcW w:w="6948" w:type="dxa"/>
            <w:vAlign w:val="center"/>
          </w:tcPr>
          <w:p w14:paraId="584071B1">
            <w:pPr>
              <w:widowControl/>
              <w:shd w:val="clear" w:color="auto" w:fill="FFFFFF"/>
              <w:jc w:val="left"/>
              <w:textAlignment w:val="baseline"/>
              <w:rPr>
                <w:rFonts w:ascii="宋体" w:hAnsi="宋体"/>
                <w:kern w:val="0"/>
                <w:sz w:val="24"/>
                <w:szCs w:val="20"/>
              </w:rPr>
            </w:pPr>
            <w:r>
              <w:rPr>
                <w:rFonts w:hint="eastAsia" w:ascii="宋体" w:hAnsi="宋体"/>
                <w:kern w:val="0"/>
                <w:sz w:val="24"/>
                <w:szCs w:val="20"/>
              </w:rPr>
              <w:t>安装地点：重庆医科大学附属第二医院江南院区职工食堂（南岸区茶园新区）。</w:t>
            </w:r>
          </w:p>
          <w:p w14:paraId="0B36A9DC">
            <w:pPr>
              <w:widowControl/>
              <w:shd w:val="clear" w:color="auto" w:fill="FFFFFF"/>
              <w:jc w:val="left"/>
              <w:textAlignment w:val="baseline"/>
              <w:rPr>
                <w:rFonts w:ascii="宋体"/>
              </w:rPr>
            </w:pPr>
            <w:r>
              <w:rPr>
                <w:rFonts w:hint="eastAsia" w:ascii="宋体" w:hAnsi="宋体"/>
                <w:kern w:val="0"/>
                <w:sz w:val="24"/>
                <w:szCs w:val="20"/>
              </w:rPr>
              <w:t>内容：洗碗机租赁服务，租期</w:t>
            </w:r>
            <w:r>
              <w:rPr>
                <w:rFonts w:ascii="宋体" w:hAnsi="宋体"/>
                <w:kern w:val="0"/>
                <w:sz w:val="24"/>
                <w:szCs w:val="20"/>
              </w:rPr>
              <w:t>1</w:t>
            </w:r>
            <w:r>
              <w:rPr>
                <w:rFonts w:hint="eastAsia" w:ascii="宋体" w:hAnsi="宋体"/>
                <w:kern w:val="0"/>
                <w:sz w:val="24"/>
                <w:szCs w:val="20"/>
              </w:rPr>
              <w:t>年。</w:t>
            </w:r>
          </w:p>
        </w:tc>
      </w:tr>
      <w:tr w14:paraId="1248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35119EAF">
            <w:pPr>
              <w:pStyle w:val="39"/>
              <w:ind w:firstLine="0"/>
              <w:jc w:val="center"/>
              <w:rPr>
                <w:rFonts w:ascii="宋体" w:eastAsia="宋体"/>
              </w:rPr>
            </w:pPr>
            <w:r>
              <w:rPr>
                <w:rFonts w:hint="eastAsia" w:ascii="宋体" w:eastAsia="宋体"/>
              </w:rPr>
              <w:t>3</w:t>
            </w:r>
          </w:p>
        </w:tc>
        <w:tc>
          <w:tcPr>
            <w:tcW w:w="1845" w:type="dxa"/>
            <w:vAlign w:val="center"/>
          </w:tcPr>
          <w:p w14:paraId="1DC26BA6">
            <w:pPr>
              <w:pStyle w:val="39"/>
              <w:ind w:firstLine="0"/>
              <w:jc w:val="center"/>
              <w:rPr>
                <w:rFonts w:ascii="宋体" w:eastAsia="宋体"/>
              </w:rPr>
            </w:pPr>
            <w:r>
              <w:rPr>
                <w:rFonts w:hint="eastAsia" w:ascii="宋体" w:eastAsia="宋体"/>
              </w:rPr>
              <w:t>竞谈范围</w:t>
            </w:r>
          </w:p>
        </w:tc>
        <w:tc>
          <w:tcPr>
            <w:tcW w:w="6948" w:type="dxa"/>
            <w:vAlign w:val="center"/>
          </w:tcPr>
          <w:p w14:paraId="156C00A0">
            <w:pPr>
              <w:pStyle w:val="39"/>
              <w:ind w:firstLine="0"/>
              <w:rPr>
                <w:rFonts w:ascii="宋体" w:eastAsia="宋体"/>
              </w:rPr>
            </w:pPr>
            <w:r>
              <w:rPr>
                <w:rFonts w:hint="eastAsia" w:ascii="宋体" w:eastAsia="宋体"/>
              </w:rPr>
              <w:t>重庆医科大学附属第二医院江南院区职工食堂洗碗机租赁服务</w:t>
            </w:r>
          </w:p>
        </w:tc>
      </w:tr>
      <w:tr w14:paraId="7877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2C07A7F">
            <w:pPr>
              <w:pStyle w:val="39"/>
              <w:ind w:firstLine="0"/>
              <w:jc w:val="center"/>
              <w:rPr>
                <w:rFonts w:ascii="宋体" w:eastAsia="宋体"/>
              </w:rPr>
            </w:pPr>
            <w:r>
              <w:rPr>
                <w:rFonts w:hint="eastAsia" w:ascii="宋体" w:eastAsia="宋体"/>
              </w:rPr>
              <w:t>4</w:t>
            </w:r>
          </w:p>
        </w:tc>
        <w:tc>
          <w:tcPr>
            <w:tcW w:w="1845" w:type="dxa"/>
            <w:vAlign w:val="center"/>
          </w:tcPr>
          <w:p w14:paraId="79C817C7">
            <w:pPr>
              <w:pStyle w:val="39"/>
              <w:ind w:firstLine="0"/>
              <w:jc w:val="center"/>
              <w:rPr>
                <w:rFonts w:ascii="宋体" w:eastAsia="宋体"/>
              </w:rPr>
            </w:pPr>
            <w:r>
              <w:rPr>
                <w:rFonts w:hint="eastAsia" w:ascii="宋体" w:eastAsia="宋体"/>
              </w:rPr>
              <w:t>材料要求</w:t>
            </w:r>
          </w:p>
        </w:tc>
        <w:tc>
          <w:tcPr>
            <w:tcW w:w="6948" w:type="dxa"/>
            <w:vAlign w:val="center"/>
          </w:tcPr>
          <w:p w14:paraId="043134B5">
            <w:pPr>
              <w:pStyle w:val="39"/>
              <w:ind w:firstLine="0"/>
              <w:rPr>
                <w:rFonts w:ascii="宋体" w:eastAsia="宋体"/>
                <w:color w:val="FF0000"/>
                <w:szCs w:val="24"/>
              </w:rPr>
            </w:pPr>
            <w:r>
              <w:rPr>
                <w:rFonts w:hint="eastAsia" w:ascii="宋体" w:eastAsia="宋体"/>
                <w:szCs w:val="24"/>
              </w:rPr>
              <w:t>满足GB4706.25-2008《家用和类似用途电器的安全洗碗机的特殊要求标准》，其他要求详见附件四、附件五</w:t>
            </w:r>
          </w:p>
        </w:tc>
      </w:tr>
      <w:tr w14:paraId="0B69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210624D8">
            <w:pPr>
              <w:pStyle w:val="39"/>
              <w:ind w:firstLine="0"/>
              <w:jc w:val="center"/>
              <w:rPr>
                <w:rFonts w:ascii="宋体" w:eastAsia="宋体"/>
              </w:rPr>
            </w:pPr>
            <w:r>
              <w:rPr>
                <w:rFonts w:hint="eastAsia" w:ascii="宋体" w:eastAsia="宋体"/>
              </w:rPr>
              <w:t>5</w:t>
            </w:r>
          </w:p>
        </w:tc>
        <w:tc>
          <w:tcPr>
            <w:tcW w:w="1845" w:type="dxa"/>
            <w:vAlign w:val="center"/>
          </w:tcPr>
          <w:p w14:paraId="2A2A2111">
            <w:pPr>
              <w:pStyle w:val="39"/>
              <w:ind w:firstLine="0"/>
              <w:jc w:val="center"/>
              <w:rPr>
                <w:rFonts w:ascii="宋体" w:eastAsia="宋体"/>
              </w:rPr>
            </w:pPr>
            <w:r>
              <w:rPr>
                <w:rFonts w:ascii="宋体" w:eastAsia="宋体"/>
              </w:rPr>
              <w:t>竞谈人</w:t>
            </w:r>
            <w:r>
              <w:rPr>
                <w:rFonts w:hint="eastAsia" w:ascii="宋体" w:eastAsia="宋体"/>
              </w:rPr>
              <w:t>条件</w:t>
            </w:r>
          </w:p>
        </w:tc>
        <w:tc>
          <w:tcPr>
            <w:tcW w:w="6948" w:type="dxa"/>
            <w:vAlign w:val="center"/>
          </w:tcPr>
          <w:p w14:paraId="1D5AA0FB">
            <w:pPr>
              <w:widowControl/>
              <w:shd w:val="clear" w:color="auto" w:fill="FFFFFF"/>
              <w:spacing w:line="450" w:lineRule="atLeast"/>
              <w:jc w:val="left"/>
              <w:textAlignment w:val="baseline"/>
              <w:rPr>
                <w:rFonts w:ascii="宋体" w:hAnsi="宋体"/>
                <w:kern w:val="0"/>
                <w:sz w:val="24"/>
                <w:szCs w:val="20"/>
              </w:rPr>
            </w:pPr>
            <w:r>
              <w:rPr>
                <w:rFonts w:hint="eastAsia" w:ascii="宋体" w:hAnsi="宋体"/>
                <w:kern w:val="0"/>
                <w:sz w:val="24"/>
                <w:szCs w:val="20"/>
              </w:rPr>
              <w:t>1、竞谈人为中华人民共和国境内依法注册、具有独立法人资格，具有独立承担民事责任的能力，具有良好的商业信誉和健全的财务会计制度，具有履行合同所必需的设备和专业技术能力，具有依法缴纳税收和社会保障资金的良好记录【提供竞标人营业执照副本复印件并加盖投标人单位公章鲜章】</w:t>
            </w:r>
          </w:p>
          <w:p w14:paraId="24358838">
            <w:pPr>
              <w:widowControl/>
              <w:shd w:val="clear" w:color="auto" w:fill="FFFFFF"/>
              <w:spacing w:line="450" w:lineRule="atLeast"/>
              <w:jc w:val="left"/>
              <w:textAlignment w:val="baseline"/>
              <w:rPr>
                <w:rFonts w:ascii="宋体" w:hAnsi="宋体"/>
                <w:kern w:val="0"/>
                <w:sz w:val="24"/>
                <w:szCs w:val="20"/>
              </w:rPr>
            </w:pPr>
            <w:r>
              <w:rPr>
                <w:rFonts w:hint="eastAsia" w:ascii="宋体" w:hAnsi="宋体"/>
                <w:kern w:val="0"/>
                <w:sz w:val="24"/>
                <w:szCs w:val="20"/>
              </w:rPr>
              <w:t>2、具备在有效期内的税务登记证、组织机构代码证。【提供税务登记证、组织机构代码证或“三证合一”的营业执照复印件。</w:t>
            </w:r>
          </w:p>
          <w:p w14:paraId="461E5C7F">
            <w:pPr>
              <w:widowControl/>
              <w:shd w:val="clear" w:color="auto" w:fill="FFFFFF"/>
              <w:spacing w:line="450" w:lineRule="atLeast"/>
              <w:jc w:val="left"/>
              <w:textAlignment w:val="baseline"/>
              <w:rPr>
                <w:rFonts w:ascii="宋体" w:hAnsi="宋体"/>
                <w:kern w:val="0"/>
                <w:sz w:val="24"/>
                <w:szCs w:val="20"/>
              </w:rPr>
            </w:pPr>
            <w:r>
              <w:rPr>
                <w:rFonts w:hint="eastAsia" w:ascii="宋体" w:hAnsi="宋体"/>
                <w:kern w:val="0"/>
                <w:sz w:val="24"/>
                <w:szCs w:val="20"/>
              </w:rPr>
              <w:t>3、竞谈人经营范围：包含长龙式洗碗机相应产品的生产或销售。。</w:t>
            </w:r>
          </w:p>
          <w:p w14:paraId="4B217340">
            <w:pPr>
              <w:widowControl/>
              <w:shd w:val="clear" w:color="auto" w:fill="FFFFFF"/>
              <w:spacing w:line="450" w:lineRule="atLeast"/>
              <w:jc w:val="left"/>
              <w:textAlignment w:val="baseline"/>
              <w:rPr>
                <w:rFonts w:ascii="宋体" w:hAnsi="宋体"/>
                <w:kern w:val="0"/>
                <w:sz w:val="24"/>
                <w:szCs w:val="20"/>
              </w:rPr>
            </w:pPr>
            <w:r>
              <w:rPr>
                <w:rFonts w:hint="eastAsia" w:ascii="宋体" w:hAnsi="宋体"/>
                <w:kern w:val="0"/>
                <w:sz w:val="24"/>
                <w:szCs w:val="20"/>
              </w:rPr>
              <w:t>4、具备长龙式洗碗机的生产企业或企业授权的经销商。</w:t>
            </w:r>
          </w:p>
        </w:tc>
      </w:tr>
      <w:tr w14:paraId="0F3A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86C83EA">
            <w:pPr>
              <w:pStyle w:val="39"/>
              <w:ind w:firstLine="0"/>
              <w:jc w:val="center"/>
              <w:rPr>
                <w:rFonts w:ascii="宋体" w:eastAsia="宋体"/>
              </w:rPr>
            </w:pPr>
            <w:r>
              <w:rPr>
                <w:rFonts w:hint="eastAsia" w:ascii="宋体" w:eastAsia="宋体"/>
              </w:rPr>
              <w:t>6</w:t>
            </w:r>
          </w:p>
        </w:tc>
        <w:tc>
          <w:tcPr>
            <w:tcW w:w="1845" w:type="dxa"/>
            <w:vAlign w:val="center"/>
          </w:tcPr>
          <w:p w14:paraId="54B60264">
            <w:pPr>
              <w:pStyle w:val="39"/>
              <w:ind w:firstLine="0"/>
              <w:jc w:val="center"/>
              <w:rPr>
                <w:rFonts w:ascii="宋体" w:eastAsia="宋体"/>
              </w:rPr>
            </w:pPr>
            <w:r>
              <w:rPr>
                <w:rFonts w:hint="eastAsia" w:ascii="宋体" w:eastAsia="宋体"/>
              </w:rPr>
              <w:t>报名地点、截止时间</w:t>
            </w:r>
          </w:p>
        </w:tc>
        <w:tc>
          <w:tcPr>
            <w:tcW w:w="6948" w:type="dxa"/>
            <w:vAlign w:val="center"/>
          </w:tcPr>
          <w:p w14:paraId="652738FA">
            <w:pPr>
              <w:spacing w:line="360" w:lineRule="auto"/>
              <w:rPr>
                <w:rFonts w:asciiTheme="minorEastAsia" w:hAnsiTheme="minorEastAsia" w:eastAsiaTheme="minorEastAsia"/>
                <w:sz w:val="24"/>
              </w:rPr>
            </w:pPr>
            <w:r>
              <w:rPr>
                <w:rFonts w:hint="eastAsia" w:asciiTheme="minorEastAsia" w:hAnsiTheme="minorEastAsia" w:eastAsiaTheme="minorEastAsia"/>
                <w:sz w:val="24"/>
              </w:rPr>
              <w:t>1、报名方式：编辑“XX公司+联系人XX+联系电话XXX”，提供“三证合一”的营业执照扫描件电子档发至邮箱972269723@</w:t>
            </w:r>
            <w:r>
              <w:rPr>
                <w:rFonts w:hint="eastAsia" w:asciiTheme="minorEastAsia" w:hAnsiTheme="minorEastAsia" w:eastAsiaTheme="minorEastAsia"/>
                <w:sz w:val="24"/>
                <w:u w:val="none"/>
                <w:lang w:val="en-US" w:eastAsia="zh-CN"/>
              </w:rPr>
              <w:t>qq</w:t>
            </w:r>
            <w:r>
              <w:rPr>
                <w:rFonts w:hint="eastAsia" w:asciiTheme="minorEastAsia" w:hAnsiTheme="minorEastAsia" w:eastAsiaTheme="minorEastAsia"/>
                <w:sz w:val="24"/>
              </w:rPr>
              <w:t>.com</w:t>
            </w:r>
          </w:p>
          <w:p w14:paraId="73D6C4DE">
            <w:pPr>
              <w:bidi w:val="0"/>
            </w:pPr>
            <w:r>
              <w:rPr>
                <w:rFonts w:hint="eastAsia" w:asciiTheme="minorEastAsia" w:hAnsiTheme="minorEastAsia" w:eastAsiaTheme="minorEastAsia" w:cstheme="minorEastAsia"/>
                <w:sz w:val="24"/>
                <w:szCs w:val="24"/>
              </w:rPr>
              <w:t>2、报名截止时间：202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日17点</w:t>
            </w:r>
          </w:p>
        </w:tc>
      </w:tr>
      <w:tr w14:paraId="64EC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5" w:type="dxa"/>
            <w:vAlign w:val="center"/>
          </w:tcPr>
          <w:p w14:paraId="4B8606DD">
            <w:pPr>
              <w:pStyle w:val="39"/>
              <w:ind w:firstLine="0"/>
              <w:jc w:val="center"/>
              <w:rPr>
                <w:rFonts w:ascii="宋体" w:eastAsia="宋体"/>
              </w:rPr>
            </w:pPr>
            <w:r>
              <w:rPr>
                <w:rFonts w:hint="eastAsia" w:ascii="宋体" w:eastAsia="宋体"/>
              </w:rPr>
              <w:t>7</w:t>
            </w:r>
          </w:p>
        </w:tc>
        <w:tc>
          <w:tcPr>
            <w:tcW w:w="1845" w:type="dxa"/>
            <w:vAlign w:val="center"/>
          </w:tcPr>
          <w:p w14:paraId="59B8C526">
            <w:pPr>
              <w:pStyle w:val="39"/>
              <w:ind w:firstLine="0"/>
              <w:jc w:val="center"/>
              <w:rPr>
                <w:rFonts w:ascii="宋体" w:eastAsia="宋体"/>
              </w:rPr>
            </w:pPr>
            <w:r>
              <w:rPr>
                <w:rFonts w:hint="eastAsia" w:ascii="宋体" w:eastAsia="宋体"/>
              </w:rPr>
              <w:t>报价方式</w:t>
            </w:r>
          </w:p>
        </w:tc>
        <w:tc>
          <w:tcPr>
            <w:tcW w:w="6948" w:type="dxa"/>
            <w:vAlign w:val="center"/>
          </w:tcPr>
          <w:p w14:paraId="2D4857B6">
            <w:pPr>
              <w:snapToGrid w:val="0"/>
              <w:spacing w:line="400" w:lineRule="exact"/>
              <w:ind w:firstLine="480" w:firstLineChars="200"/>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b/>
                <w:kern w:val="0"/>
                <w:sz w:val="24"/>
              </w:rPr>
              <w:t>最高限价为租金2</w:t>
            </w:r>
            <w:r>
              <w:rPr>
                <w:rFonts w:hint="eastAsia" w:cs="宋体" w:asciiTheme="minorEastAsia" w:hAnsiTheme="minorEastAsia" w:eastAsiaTheme="minorEastAsia"/>
                <w:b/>
                <w:kern w:val="0"/>
                <w:sz w:val="24"/>
                <w:lang w:val="en-US" w:eastAsia="zh-CN"/>
              </w:rPr>
              <w:t>6</w:t>
            </w:r>
            <w:r>
              <w:rPr>
                <w:rFonts w:hint="eastAsia" w:cs="宋体" w:asciiTheme="minorEastAsia" w:hAnsiTheme="minorEastAsia" w:eastAsiaTheme="minorEastAsia"/>
                <w:b/>
                <w:kern w:val="0"/>
                <w:sz w:val="24"/>
              </w:rPr>
              <w:t>00元/月。不得超过该限价。</w:t>
            </w:r>
          </w:p>
          <w:p w14:paraId="1B6108F9">
            <w:pPr>
              <w:snapToGrid w:val="0"/>
              <w:spacing w:line="400" w:lineRule="exact"/>
              <w:ind w:firstLine="480" w:firstLineChars="200"/>
              <w:rPr>
                <w:rFonts w:ascii="宋体"/>
              </w:rPr>
            </w:pPr>
            <w:r>
              <w:rPr>
                <w:rFonts w:hint="eastAsia" w:cs="宋体" w:asciiTheme="minorEastAsia" w:hAnsiTheme="minorEastAsia" w:eastAsiaTheme="minorEastAsia"/>
                <w:kern w:val="0"/>
                <w:sz w:val="24"/>
              </w:rPr>
              <w:t>2、本次租赁服务为交钥匙工程，综合包干价应包括但不限于以下价格构成：材料（主材、辅材、配件等）费、人工费、包装费、运输费、安装调试费、保险费、税费、利润、仓储费、风险费、赶工费、为确保按时交货并安装完毕所发生的一切费用、验收、与现场其他专业施工单位配合及协调、各种规费、成品保护、直至中标产品供货及安装完毕，并经验收合格且交付给采购人正常使用和免费质保期内的所有费用。各投标人投标报价部分中的综合包干价将不因后发生的任何因素而作调整。</w:t>
            </w:r>
          </w:p>
        </w:tc>
      </w:tr>
      <w:tr w14:paraId="521F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4A945C9E">
            <w:pPr>
              <w:pStyle w:val="39"/>
              <w:ind w:firstLine="0"/>
              <w:jc w:val="center"/>
              <w:rPr>
                <w:rFonts w:ascii="宋体" w:eastAsia="宋体"/>
              </w:rPr>
            </w:pPr>
            <w:r>
              <w:rPr>
                <w:rFonts w:hint="eastAsia" w:ascii="宋体" w:eastAsia="宋体"/>
              </w:rPr>
              <w:t>8</w:t>
            </w:r>
          </w:p>
        </w:tc>
        <w:tc>
          <w:tcPr>
            <w:tcW w:w="1845" w:type="dxa"/>
            <w:vAlign w:val="center"/>
          </w:tcPr>
          <w:p w14:paraId="24490F9B">
            <w:pPr>
              <w:pStyle w:val="39"/>
              <w:ind w:firstLine="0"/>
              <w:jc w:val="center"/>
              <w:rPr>
                <w:rFonts w:ascii="宋体" w:eastAsia="宋体"/>
              </w:rPr>
            </w:pPr>
            <w:r>
              <w:rPr>
                <w:rFonts w:hint="eastAsia" w:ascii="宋体" w:eastAsia="宋体"/>
              </w:rPr>
              <w:t>合同价格</w:t>
            </w:r>
          </w:p>
        </w:tc>
        <w:tc>
          <w:tcPr>
            <w:tcW w:w="6948" w:type="dxa"/>
            <w:vAlign w:val="center"/>
          </w:tcPr>
          <w:p w14:paraId="6163DCAD">
            <w:pPr>
              <w:pStyle w:val="39"/>
              <w:ind w:firstLine="0"/>
              <w:rPr>
                <w:rFonts w:ascii="宋体" w:eastAsia="宋体"/>
              </w:rPr>
            </w:pPr>
            <w:r>
              <w:rPr>
                <w:rFonts w:hint="eastAsia" w:ascii="宋体" w:eastAsia="宋体"/>
              </w:rPr>
              <w:t>中标价格</w:t>
            </w:r>
          </w:p>
        </w:tc>
      </w:tr>
      <w:tr w14:paraId="63AA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55" w:type="dxa"/>
            <w:vAlign w:val="center"/>
          </w:tcPr>
          <w:p w14:paraId="127FAA2A">
            <w:pPr>
              <w:pStyle w:val="39"/>
              <w:ind w:firstLine="0"/>
              <w:jc w:val="center"/>
              <w:rPr>
                <w:rFonts w:ascii="宋体" w:eastAsia="宋体"/>
              </w:rPr>
            </w:pPr>
            <w:r>
              <w:rPr>
                <w:rFonts w:hint="eastAsia" w:ascii="宋体" w:eastAsia="宋体"/>
              </w:rPr>
              <w:t>9</w:t>
            </w:r>
          </w:p>
        </w:tc>
        <w:tc>
          <w:tcPr>
            <w:tcW w:w="1845" w:type="dxa"/>
            <w:vAlign w:val="center"/>
          </w:tcPr>
          <w:p w14:paraId="0E81CB70">
            <w:pPr>
              <w:pStyle w:val="39"/>
              <w:ind w:firstLine="0"/>
              <w:jc w:val="center"/>
              <w:rPr>
                <w:rFonts w:ascii="宋体" w:eastAsia="宋体"/>
              </w:rPr>
            </w:pPr>
            <w:r>
              <w:rPr>
                <w:rFonts w:hint="eastAsia" w:ascii="宋体" w:eastAsia="宋体"/>
              </w:rPr>
              <w:t>付款方式</w:t>
            </w:r>
          </w:p>
        </w:tc>
        <w:tc>
          <w:tcPr>
            <w:tcW w:w="6948" w:type="dxa"/>
            <w:vAlign w:val="center"/>
          </w:tcPr>
          <w:p w14:paraId="34DA05EA">
            <w:pPr>
              <w:widowControl/>
              <w:spacing w:line="345" w:lineRule="atLeast"/>
              <w:jc w:val="left"/>
              <w:rPr>
                <w:rFonts w:ascii="宋体" w:hAnsi="宋体"/>
                <w:sz w:val="24"/>
              </w:rPr>
            </w:pPr>
            <w:r>
              <w:rPr>
                <w:rFonts w:hint="eastAsia" w:ascii="宋体" w:hAnsi="宋体"/>
                <w:sz w:val="24"/>
              </w:rPr>
              <w:t>1、合同签订后向公司交押金5000元，待洗碗机设备撤场后退还给医院。</w:t>
            </w:r>
          </w:p>
          <w:p w14:paraId="45260E2F">
            <w:pPr>
              <w:widowControl/>
              <w:spacing w:line="345" w:lineRule="atLeast"/>
              <w:jc w:val="left"/>
              <w:rPr>
                <w:rFonts w:ascii="宋体" w:hAnsi="宋体"/>
                <w:sz w:val="24"/>
              </w:rPr>
            </w:pPr>
            <w:r>
              <w:rPr>
                <w:rFonts w:hint="eastAsia" w:ascii="宋体" w:hAnsi="宋体"/>
                <w:sz w:val="24"/>
              </w:rPr>
              <w:t>2、按月支付租赁服务费，</w:t>
            </w:r>
            <w:r>
              <w:rPr>
                <w:rFonts w:ascii="宋体" w:hAnsi="宋体"/>
                <w:sz w:val="24"/>
              </w:rPr>
              <w:t>先用</w:t>
            </w:r>
            <w:r>
              <w:rPr>
                <w:rFonts w:hint="eastAsia" w:ascii="宋体" w:hAnsi="宋体"/>
                <w:sz w:val="24"/>
              </w:rPr>
              <w:t>后付。</w:t>
            </w:r>
          </w:p>
          <w:p w14:paraId="01D29734">
            <w:pPr>
              <w:widowControl/>
              <w:spacing w:line="345" w:lineRule="atLeast"/>
              <w:jc w:val="left"/>
              <w:rPr>
                <w:rFonts w:ascii="宋体" w:hAnsi="宋体" w:cs="宋体"/>
                <w:kern w:val="0"/>
                <w:sz w:val="24"/>
              </w:rPr>
            </w:pPr>
            <w:r>
              <w:rPr>
                <w:rFonts w:hint="eastAsia" w:ascii="宋体" w:hAnsi="宋体"/>
                <w:sz w:val="24"/>
              </w:rPr>
              <w:t>3、租期</w:t>
            </w:r>
            <w:r>
              <w:rPr>
                <w:rFonts w:ascii="宋体" w:hAnsi="宋体"/>
                <w:sz w:val="24"/>
              </w:rPr>
              <w:t>1</w:t>
            </w:r>
            <w:r>
              <w:rPr>
                <w:rFonts w:hint="eastAsia" w:ascii="宋体" w:hAnsi="宋体"/>
                <w:sz w:val="24"/>
              </w:rPr>
              <w:t>年。</w:t>
            </w:r>
          </w:p>
        </w:tc>
      </w:tr>
      <w:tr w14:paraId="6BB9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4C20073">
            <w:pPr>
              <w:pStyle w:val="39"/>
              <w:ind w:firstLine="0"/>
              <w:jc w:val="center"/>
              <w:rPr>
                <w:rFonts w:ascii="宋体" w:eastAsia="宋体"/>
              </w:rPr>
            </w:pPr>
            <w:r>
              <w:rPr>
                <w:rFonts w:hint="eastAsia" w:ascii="宋体" w:eastAsia="宋体"/>
              </w:rPr>
              <w:t>10</w:t>
            </w:r>
          </w:p>
        </w:tc>
        <w:tc>
          <w:tcPr>
            <w:tcW w:w="1845" w:type="dxa"/>
            <w:vAlign w:val="center"/>
          </w:tcPr>
          <w:p w14:paraId="218EBC4C">
            <w:pPr>
              <w:pStyle w:val="39"/>
              <w:ind w:firstLine="0"/>
              <w:jc w:val="center"/>
              <w:rPr>
                <w:rFonts w:ascii="宋体" w:eastAsia="宋体"/>
              </w:rPr>
            </w:pPr>
            <w:r>
              <w:rPr>
                <w:rFonts w:hint="eastAsia" w:ascii="宋体" w:eastAsia="宋体"/>
              </w:rPr>
              <w:t>竞争性谈判</w:t>
            </w:r>
          </w:p>
          <w:p w14:paraId="76D1F3CE">
            <w:pPr>
              <w:pStyle w:val="39"/>
              <w:ind w:firstLine="0"/>
              <w:jc w:val="center"/>
              <w:rPr>
                <w:rFonts w:ascii="宋体" w:eastAsia="宋体"/>
              </w:rPr>
            </w:pPr>
            <w:r>
              <w:rPr>
                <w:rFonts w:hint="eastAsia" w:ascii="宋体" w:eastAsia="宋体"/>
              </w:rPr>
              <w:t>文件组成</w:t>
            </w:r>
          </w:p>
        </w:tc>
        <w:tc>
          <w:tcPr>
            <w:tcW w:w="6948" w:type="dxa"/>
            <w:vAlign w:val="center"/>
          </w:tcPr>
          <w:p w14:paraId="7A4E8417">
            <w:pPr>
              <w:pStyle w:val="39"/>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14:paraId="3EC1BB6E">
            <w:pPr>
              <w:pStyle w:val="39"/>
              <w:ind w:firstLine="0"/>
              <w:rPr>
                <w:rFonts w:ascii="宋体" w:eastAsia="宋体"/>
                <w:szCs w:val="24"/>
              </w:rPr>
            </w:pPr>
            <w:r>
              <w:rPr>
                <w:rFonts w:hint="eastAsia" w:ascii="宋体" w:eastAsia="宋体"/>
                <w:szCs w:val="24"/>
              </w:rPr>
              <w:t>2、报价书</w:t>
            </w:r>
          </w:p>
          <w:p w14:paraId="459A53B7">
            <w:pPr>
              <w:pStyle w:val="39"/>
              <w:ind w:firstLine="0"/>
              <w:rPr>
                <w:rFonts w:ascii="宋体" w:eastAsia="宋体"/>
                <w:szCs w:val="24"/>
              </w:rPr>
            </w:pPr>
            <w:r>
              <w:rPr>
                <w:rFonts w:hint="eastAsia" w:ascii="宋体" w:eastAsia="宋体"/>
                <w:szCs w:val="24"/>
              </w:rPr>
              <w:t>3、公司基本情况表</w:t>
            </w:r>
          </w:p>
          <w:p w14:paraId="018EB44F">
            <w:pPr>
              <w:pStyle w:val="39"/>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；以上复印件需加盖公章（原件备查）。</w:t>
            </w:r>
          </w:p>
          <w:p w14:paraId="22FE86D4">
            <w:pPr>
              <w:pStyle w:val="39"/>
              <w:ind w:firstLine="0"/>
              <w:rPr>
                <w:rFonts w:ascii="宋体" w:eastAsia="宋体"/>
                <w:szCs w:val="24"/>
              </w:rPr>
            </w:pPr>
            <w:r>
              <w:rPr>
                <w:rFonts w:hint="eastAsia" w:ascii="宋体" w:eastAsia="宋体"/>
                <w:szCs w:val="24"/>
              </w:rPr>
              <w:t>4、产品介绍资料（最好附视频）</w:t>
            </w:r>
          </w:p>
          <w:p w14:paraId="5DBDC290">
            <w:pPr>
              <w:pStyle w:val="39"/>
              <w:ind w:firstLine="0"/>
              <w:rPr>
                <w:rFonts w:ascii="宋体" w:eastAsia="宋体"/>
                <w:b/>
              </w:rPr>
            </w:pPr>
            <w:r>
              <w:rPr>
                <w:rFonts w:hint="eastAsia" w:ascii="宋体" w:eastAsia="宋体"/>
                <w:szCs w:val="24"/>
              </w:rPr>
              <w:t>5、承诺书</w:t>
            </w:r>
          </w:p>
        </w:tc>
      </w:tr>
      <w:tr w14:paraId="0F3A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8001255">
            <w:pPr>
              <w:pStyle w:val="39"/>
              <w:ind w:firstLine="0"/>
              <w:jc w:val="center"/>
              <w:rPr>
                <w:rFonts w:ascii="宋体" w:eastAsia="宋体"/>
              </w:rPr>
            </w:pPr>
            <w:r>
              <w:rPr>
                <w:rFonts w:hint="eastAsia" w:ascii="宋体" w:eastAsia="宋体"/>
              </w:rPr>
              <w:t>11</w:t>
            </w:r>
          </w:p>
        </w:tc>
        <w:tc>
          <w:tcPr>
            <w:tcW w:w="1845" w:type="dxa"/>
            <w:vAlign w:val="center"/>
          </w:tcPr>
          <w:p w14:paraId="34EC162B">
            <w:pPr>
              <w:pStyle w:val="39"/>
              <w:ind w:firstLine="0"/>
              <w:jc w:val="center"/>
              <w:rPr>
                <w:rFonts w:ascii="宋体" w:eastAsia="宋体"/>
              </w:rPr>
            </w:pPr>
            <w:r>
              <w:rPr>
                <w:rFonts w:ascii="宋体" w:eastAsia="宋体"/>
              </w:rPr>
              <w:t>文件密封</w:t>
            </w:r>
          </w:p>
        </w:tc>
        <w:tc>
          <w:tcPr>
            <w:tcW w:w="6948" w:type="dxa"/>
            <w:vAlign w:val="center"/>
          </w:tcPr>
          <w:p w14:paraId="786B7916">
            <w:pPr>
              <w:pStyle w:val="39"/>
              <w:ind w:firstLine="0"/>
              <w:rPr>
                <w:rFonts w:ascii="宋体" w:eastAsia="宋体"/>
              </w:rPr>
            </w:pPr>
            <w:r>
              <w:rPr>
                <w:rFonts w:hint="eastAsia" w:ascii="宋体" w:eastAsia="宋体"/>
              </w:rPr>
              <w:t>谈判文件装入袋中密封并在袋上加盖单位公章。</w:t>
            </w:r>
          </w:p>
        </w:tc>
      </w:tr>
      <w:tr w14:paraId="3A25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869A628">
            <w:pPr>
              <w:pStyle w:val="39"/>
              <w:ind w:firstLine="0"/>
              <w:jc w:val="center"/>
              <w:rPr>
                <w:rFonts w:ascii="宋体" w:eastAsia="宋体"/>
              </w:rPr>
            </w:pPr>
            <w:r>
              <w:rPr>
                <w:rFonts w:hint="eastAsia" w:ascii="宋体" w:eastAsia="宋体"/>
              </w:rPr>
              <w:t>12</w:t>
            </w:r>
          </w:p>
        </w:tc>
        <w:tc>
          <w:tcPr>
            <w:tcW w:w="1845" w:type="dxa"/>
            <w:vAlign w:val="center"/>
          </w:tcPr>
          <w:p w14:paraId="6658CEB3">
            <w:pPr>
              <w:pStyle w:val="39"/>
              <w:ind w:firstLine="0"/>
              <w:jc w:val="center"/>
              <w:rPr>
                <w:rFonts w:ascii="宋体" w:eastAsia="宋体"/>
              </w:rPr>
            </w:pPr>
            <w:r>
              <w:rPr>
                <w:rFonts w:hint="eastAsia" w:ascii="宋体" w:eastAsia="宋体"/>
              </w:rPr>
              <w:t>谈判文件递交截止时间</w:t>
            </w:r>
          </w:p>
        </w:tc>
        <w:tc>
          <w:tcPr>
            <w:tcW w:w="6948" w:type="dxa"/>
            <w:vAlign w:val="center"/>
          </w:tcPr>
          <w:p w14:paraId="722F41A7">
            <w:pPr>
              <w:pStyle w:val="39"/>
              <w:ind w:firstLine="0"/>
              <w:rPr>
                <w:rFonts w:ascii="宋体" w:eastAsia="宋体"/>
              </w:rPr>
            </w:pPr>
            <w:r>
              <w:rPr>
                <w:rFonts w:hint="eastAsia" w:ascii="宋体" w:eastAsia="宋体"/>
              </w:rPr>
              <w:t>202</w:t>
            </w:r>
            <w:r>
              <w:rPr>
                <w:rFonts w:hint="eastAsia" w:ascii="宋体" w:eastAsia="宋体"/>
                <w:lang w:val="en-US" w:eastAsia="zh-CN"/>
              </w:rPr>
              <w:t>5</w:t>
            </w:r>
            <w:r>
              <w:rPr>
                <w:rFonts w:hint="eastAsia" w:ascii="宋体" w:eastAsia="宋体"/>
              </w:rPr>
              <w:t>年1</w:t>
            </w:r>
            <w:r>
              <w:rPr>
                <w:rFonts w:hint="eastAsia" w:ascii="宋体" w:eastAsia="宋体"/>
                <w:lang w:val="en-US" w:eastAsia="zh-CN"/>
              </w:rPr>
              <w:t>0</w:t>
            </w:r>
            <w:r>
              <w:rPr>
                <w:rFonts w:hint="eastAsia" w:ascii="宋体" w:eastAsia="宋体"/>
              </w:rPr>
              <w:t>月</w:t>
            </w:r>
            <w:r>
              <w:rPr>
                <w:rFonts w:hint="eastAsia" w:ascii="宋体" w:eastAsia="宋体"/>
                <w:lang w:val="en-US" w:eastAsia="zh-CN"/>
              </w:rPr>
              <w:t>22</w:t>
            </w:r>
            <w:r>
              <w:rPr>
                <w:rFonts w:hint="eastAsia" w:ascii="宋体" w:eastAsia="宋体"/>
              </w:rPr>
              <w:t>日下午</w:t>
            </w:r>
            <w:r>
              <w:rPr>
                <w:rFonts w:hint="eastAsia" w:ascii="宋体" w:eastAsia="宋体"/>
                <w:lang w:val="en-US" w:eastAsia="zh-CN"/>
              </w:rPr>
              <w:t>4</w:t>
            </w:r>
            <w:r>
              <w:rPr>
                <w:rFonts w:hint="eastAsia" w:ascii="宋体" w:eastAsia="宋体"/>
              </w:rPr>
              <w:t>点</w:t>
            </w:r>
            <w:r>
              <w:rPr>
                <w:rFonts w:hint="eastAsia" w:ascii="宋体" w:eastAsia="宋体"/>
                <w:lang w:val="en-US" w:eastAsia="zh-CN"/>
              </w:rPr>
              <w:t>0</w:t>
            </w:r>
            <w:r>
              <w:rPr>
                <w:rFonts w:hint="eastAsia" w:ascii="宋体" w:eastAsia="宋体"/>
              </w:rPr>
              <w:t>0分</w:t>
            </w:r>
          </w:p>
        </w:tc>
      </w:tr>
      <w:tr w14:paraId="2305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5" w:type="dxa"/>
            <w:vAlign w:val="center"/>
          </w:tcPr>
          <w:p w14:paraId="513F918E">
            <w:pPr>
              <w:pStyle w:val="39"/>
              <w:ind w:firstLine="0"/>
              <w:jc w:val="center"/>
              <w:rPr>
                <w:rFonts w:ascii="宋体" w:eastAsia="宋体"/>
              </w:rPr>
            </w:pPr>
            <w:r>
              <w:rPr>
                <w:rFonts w:hint="eastAsia" w:ascii="宋体" w:eastAsia="宋体"/>
              </w:rPr>
              <w:t>13</w:t>
            </w:r>
          </w:p>
        </w:tc>
        <w:tc>
          <w:tcPr>
            <w:tcW w:w="1845" w:type="dxa"/>
            <w:vAlign w:val="center"/>
          </w:tcPr>
          <w:p w14:paraId="334F9EAF">
            <w:pPr>
              <w:pStyle w:val="39"/>
              <w:ind w:firstLine="0"/>
              <w:jc w:val="center"/>
              <w:rPr>
                <w:rFonts w:ascii="宋体" w:eastAsia="宋体"/>
              </w:rPr>
            </w:pPr>
            <w:r>
              <w:rPr>
                <w:rFonts w:ascii="宋体" w:eastAsia="宋体"/>
              </w:rPr>
              <w:t>递交文件地点</w:t>
            </w:r>
          </w:p>
        </w:tc>
        <w:tc>
          <w:tcPr>
            <w:tcW w:w="6948" w:type="dxa"/>
            <w:vAlign w:val="center"/>
          </w:tcPr>
          <w:p w14:paraId="5DC4FE03">
            <w:pPr>
              <w:pStyle w:val="39"/>
              <w:ind w:firstLine="0"/>
              <w:rPr>
                <w:rFonts w:ascii="宋体" w:eastAsia="宋体"/>
              </w:rPr>
            </w:pPr>
            <w:r>
              <w:rPr>
                <w:rFonts w:hint="eastAsia" w:ascii="宋体" w:eastAsia="宋体"/>
              </w:rPr>
              <w:t>重医附二院江南院区内科楼6楼项目办会议室</w:t>
            </w:r>
          </w:p>
        </w:tc>
      </w:tr>
      <w:tr w14:paraId="0AF7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14:paraId="6877BD68">
            <w:pPr>
              <w:pStyle w:val="39"/>
              <w:ind w:firstLine="0"/>
              <w:jc w:val="center"/>
              <w:rPr>
                <w:rFonts w:ascii="宋体" w:eastAsia="宋体"/>
              </w:rPr>
            </w:pPr>
            <w:r>
              <w:rPr>
                <w:rFonts w:hint="eastAsia" w:ascii="宋体" w:eastAsia="宋体"/>
              </w:rPr>
              <w:t>14</w:t>
            </w:r>
          </w:p>
        </w:tc>
        <w:tc>
          <w:tcPr>
            <w:tcW w:w="1845" w:type="dxa"/>
            <w:vAlign w:val="center"/>
          </w:tcPr>
          <w:p w14:paraId="0567AF13">
            <w:pPr>
              <w:pStyle w:val="39"/>
              <w:ind w:firstLine="0"/>
              <w:jc w:val="center"/>
              <w:rPr>
                <w:rFonts w:ascii="宋体" w:eastAsia="宋体"/>
              </w:rPr>
            </w:pPr>
            <w:r>
              <w:rPr>
                <w:rFonts w:hint="eastAsia" w:ascii="宋体" w:eastAsia="宋体"/>
              </w:rPr>
              <w:t>谈判</w:t>
            </w:r>
            <w:r>
              <w:rPr>
                <w:rFonts w:ascii="宋体" w:eastAsia="宋体"/>
              </w:rPr>
              <w:t>时间</w:t>
            </w:r>
          </w:p>
          <w:p w14:paraId="4F615AE8">
            <w:pPr>
              <w:pStyle w:val="39"/>
              <w:ind w:firstLine="0"/>
              <w:jc w:val="center"/>
              <w:rPr>
                <w:rFonts w:ascii="宋体" w:eastAsia="宋体"/>
              </w:rPr>
            </w:pPr>
            <w:r>
              <w:rPr>
                <w:rFonts w:ascii="宋体" w:eastAsia="宋体"/>
              </w:rPr>
              <w:t>和地点</w:t>
            </w:r>
          </w:p>
        </w:tc>
        <w:tc>
          <w:tcPr>
            <w:tcW w:w="6948" w:type="dxa"/>
            <w:vAlign w:val="center"/>
          </w:tcPr>
          <w:p w14:paraId="673C8AE7">
            <w:pPr>
              <w:pStyle w:val="39"/>
              <w:ind w:firstLine="0"/>
              <w:rPr>
                <w:rFonts w:ascii="宋体" w:eastAsia="宋体"/>
              </w:rPr>
            </w:pPr>
            <w:r>
              <w:rPr>
                <w:rFonts w:hint="eastAsia" w:ascii="宋体" w:eastAsia="宋体"/>
              </w:rPr>
              <w:t>谈判</w:t>
            </w:r>
            <w:r>
              <w:rPr>
                <w:rFonts w:ascii="宋体" w:eastAsia="宋体"/>
              </w:rPr>
              <w:t>时间：</w:t>
            </w:r>
            <w:r>
              <w:rPr>
                <w:rFonts w:hint="eastAsia" w:ascii="宋体" w:eastAsia="宋体"/>
              </w:rPr>
              <w:t>202</w:t>
            </w:r>
            <w:r>
              <w:rPr>
                <w:rFonts w:hint="eastAsia" w:ascii="宋体" w:eastAsia="宋体"/>
                <w:lang w:val="en-US" w:eastAsia="zh-CN"/>
              </w:rPr>
              <w:t>5</w:t>
            </w:r>
            <w:r>
              <w:rPr>
                <w:rFonts w:hint="eastAsia" w:ascii="宋体" w:eastAsia="宋体"/>
              </w:rPr>
              <w:t>年1</w:t>
            </w:r>
            <w:r>
              <w:rPr>
                <w:rFonts w:hint="eastAsia" w:ascii="宋体" w:eastAsia="宋体"/>
                <w:lang w:val="en-US" w:eastAsia="zh-CN"/>
              </w:rPr>
              <w:t>0</w:t>
            </w:r>
            <w:r>
              <w:rPr>
                <w:rFonts w:hint="eastAsia" w:ascii="宋体" w:eastAsia="宋体"/>
              </w:rPr>
              <w:t>月</w:t>
            </w:r>
            <w:r>
              <w:rPr>
                <w:rFonts w:hint="eastAsia" w:ascii="宋体" w:eastAsia="宋体"/>
                <w:lang w:val="en-US" w:eastAsia="zh-CN"/>
              </w:rPr>
              <w:t>22</w:t>
            </w:r>
            <w:bookmarkStart w:id="0" w:name="_GoBack"/>
            <w:bookmarkEnd w:id="0"/>
            <w:r>
              <w:rPr>
                <w:rFonts w:hint="eastAsia" w:ascii="宋体" w:eastAsia="宋体"/>
              </w:rPr>
              <w:t>日下午</w:t>
            </w:r>
            <w:r>
              <w:rPr>
                <w:rFonts w:hint="eastAsia" w:ascii="宋体" w:eastAsia="宋体"/>
                <w:lang w:val="en-US" w:eastAsia="zh-CN"/>
              </w:rPr>
              <w:t>4</w:t>
            </w:r>
            <w:r>
              <w:rPr>
                <w:rFonts w:hint="eastAsia" w:ascii="宋体" w:eastAsia="宋体"/>
              </w:rPr>
              <w:t>点</w:t>
            </w:r>
            <w:r>
              <w:rPr>
                <w:rFonts w:hint="eastAsia" w:ascii="宋体" w:eastAsia="宋体"/>
                <w:lang w:val="en-US" w:eastAsia="zh-CN"/>
              </w:rPr>
              <w:t>0</w:t>
            </w:r>
            <w:r>
              <w:rPr>
                <w:rFonts w:hint="eastAsia" w:ascii="宋体" w:eastAsia="宋体"/>
              </w:rPr>
              <w:t>0分</w:t>
            </w:r>
          </w:p>
          <w:p w14:paraId="2419EBA3">
            <w:pPr>
              <w:pStyle w:val="39"/>
              <w:ind w:firstLine="0"/>
              <w:rPr>
                <w:rFonts w:ascii="宋体" w:eastAsia="宋体"/>
              </w:rPr>
            </w:pPr>
            <w:r>
              <w:rPr>
                <w:rFonts w:hint="eastAsia" w:ascii="宋体" w:eastAsia="宋体"/>
              </w:rPr>
              <w:t>谈判</w:t>
            </w:r>
            <w:r>
              <w:rPr>
                <w:rFonts w:ascii="宋体" w:eastAsia="宋体"/>
              </w:rPr>
              <w:t>地点：</w:t>
            </w:r>
            <w:r>
              <w:rPr>
                <w:rFonts w:hint="eastAsia" w:ascii="宋体" w:eastAsia="宋体"/>
              </w:rPr>
              <w:t>重医附二院江南院区内科楼6楼项目办会议室</w:t>
            </w:r>
          </w:p>
        </w:tc>
      </w:tr>
      <w:tr w14:paraId="3E7A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14:paraId="2DEA0FD1">
            <w:pPr>
              <w:pStyle w:val="39"/>
              <w:ind w:firstLine="0"/>
              <w:jc w:val="center"/>
              <w:rPr>
                <w:rFonts w:ascii="宋体" w:eastAsia="宋体"/>
              </w:rPr>
            </w:pPr>
            <w:r>
              <w:rPr>
                <w:rFonts w:hint="eastAsia" w:ascii="宋体" w:eastAsia="宋体"/>
              </w:rPr>
              <w:t>15</w:t>
            </w:r>
          </w:p>
        </w:tc>
        <w:tc>
          <w:tcPr>
            <w:tcW w:w="1845" w:type="dxa"/>
            <w:vAlign w:val="center"/>
          </w:tcPr>
          <w:p w14:paraId="7D3A9664">
            <w:pPr>
              <w:pStyle w:val="39"/>
              <w:ind w:firstLine="0"/>
              <w:jc w:val="center"/>
              <w:rPr>
                <w:rFonts w:ascii="宋体" w:eastAsia="宋体"/>
              </w:rPr>
            </w:pPr>
            <w:r>
              <w:rPr>
                <w:rFonts w:hint="eastAsia" w:ascii="宋体" w:eastAsia="宋体"/>
              </w:rPr>
              <w:t>评定方法</w:t>
            </w:r>
          </w:p>
        </w:tc>
        <w:tc>
          <w:tcPr>
            <w:tcW w:w="6948" w:type="dxa"/>
            <w:vAlign w:val="center"/>
          </w:tcPr>
          <w:p w14:paraId="6BBD42C1">
            <w:pPr>
              <w:pStyle w:val="39"/>
              <w:ind w:firstLine="0"/>
              <w:rPr>
                <w:rFonts w:hint="eastAsia" w:ascii="宋体" w:eastAsia="宋体"/>
              </w:rPr>
            </w:pPr>
            <w:r>
              <w:rPr>
                <w:rFonts w:hint="eastAsia" w:ascii="宋体" w:eastAsia="宋体"/>
              </w:rPr>
              <w:t>低价</w:t>
            </w:r>
            <w:r>
              <w:rPr>
                <w:rFonts w:ascii="宋体" w:eastAsia="宋体"/>
              </w:rPr>
              <w:t>中标</w:t>
            </w:r>
          </w:p>
        </w:tc>
      </w:tr>
      <w:tr w14:paraId="36A4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7FE0A2DB">
            <w:pPr>
              <w:pStyle w:val="39"/>
              <w:ind w:firstLine="0"/>
              <w:jc w:val="center"/>
              <w:rPr>
                <w:rFonts w:ascii="宋体" w:eastAsia="宋体"/>
              </w:rPr>
            </w:pPr>
            <w:r>
              <w:rPr>
                <w:rFonts w:hint="eastAsia" w:ascii="宋体" w:eastAsia="宋体"/>
              </w:rPr>
              <w:t>16</w:t>
            </w:r>
          </w:p>
        </w:tc>
        <w:tc>
          <w:tcPr>
            <w:tcW w:w="1845" w:type="dxa"/>
            <w:vAlign w:val="center"/>
          </w:tcPr>
          <w:p w14:paraId="23FB71A1">
            <w:pPr>
              <w:pStyle w:val="39"/>
              <w:ind w:firstLine="0"/>
              <w:jc w:val="center"/>
              <w:rPr>
                <w:rFonts w:ascii="宋体" w:eastAsia="宋体"/>
              </w:rPr>
            </w:pPr>
            <w:r>
              <w:rPr>
                <w:rFonts w:hint="eastAsia" w:ascii="宋体" w:eastAsia="宋体"/>
              </w:rPr>
              <w:t>联系人及方式</w:t>
            </w:r>
          </w:p>
        </w:tc>
        <w:tc>
          <w:tcPr>
            <w:tcW w:w="6948" w:type="dxa"/>
            <w:vAlign w:val="center"/>
          </w:tcPr>
          <w:p w14:paraId="61E4DF5F">
            <w:pPr>
              <w:pStyle w:val="39"/>
              <w:ind w:left="1080" w:hanging="1080" w:hangingChars="450"/>
              <w:rPr>
                <w:rFonts w:ascii="宋体" w:eastAsia="宋体"/>
              </w:rPr>
            </w:pPr>
            <w:r>
              <w:rPr>
                <w:rFonts w:hint="eastAsia" w:ascii="宋体" w:eastAsia="宋体"/>
              </w:rPr>
              <w:t>联系地址：重庆市渝中区临江路74号重庆医科大学附属第二医院联 系 人：许老师    联系电话：15923258275</w:t>
            </w:r>
          </w:p>
        </w:tc>
      </w:tr>
    </w:tbl>
    <w:p w14:paraId="74578DC7">
      <w:pPr>
        <w:pStyle w:val="39"/>
        <w:ind w:firstLine="0"/>
        <w:rPr>
          <w:rFonts w:ascii="宋体" w:eastAsia="宋体"/>
        </w:rPr>
      </w:pPr>
    </w:p>
    <w:p w14:paraId="6DFA2B56">
      <w:pPr>
        <w:spacing w:line="360" w:lineRule="auto"/>
        <w:rPr>
          <w:rFonts w:ascii="宋体" w:hAnsi="宋体"/>
          <w:kern w:val="0"/>
          <w:sz w:val="24"/>
          <w:szCs w:val="20"/>
        </w:rPr>
      </w:pPr>
      <w:r>
        <w:rPr>
          <w:rFonts w:hint="eastAsia" w:ascii="宋体" w:hAnsi="宋体"/>
          <w:kern w:val="0"/>
          <w:sz w:val="24"/>
          <w:szCs w:val="20"/>
        </w:rPr>
        <w:t>附件：</w:t>
      </w:r>
    </w:p>
    <w:p w14:paraId="6C887BAD">
      <w:pPr>
        <w:numPr>
          <w:ilvl w:val="0"/>
          <w:numId w:val="2"/>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14:paraId="50282F80">
      <w:pPr>
        <w:numPr>
          <w:ilvl w:val="0"/>
          <w:numId w:val="2"/>
        </w:numPr>
        <w:spacing w:line="360" w:lineRule="auto"/>
        <w:rPr>
          <w:rFonts w:ascii="宋体" w:hAnsi="宋体"/>
          <w:kern w:val="0"/>
          <w:sz w:val="24"/>
          <w:szCs w:val="20"/>
        </w:rPr>
      </w:pPr>
      <w:r>
        <w:rPr>
          <w:rFonts w:hint="eastAsia" w:ascii="宋体" w:hAnsi="宋体"/>
          <w:kern w:val="0"/>
          <w:sz w:val="24"/>
          <w:szCs w:val="20"/>
        </w:rPr>
        <w:t>承诺书（格式）</w:t>
      </w:r>
    </w:p>
    <w:p w14:paraId="35166384">
      <w:pPr>
        <w:numPr>
          <w:ilvl w:val="0"/>
          <w:numId w:val="2"/>
        </w:numPr>
        <w:spacing w:line="360" w:lineRule="auto"/>
        <w:rPr>
          <w:rFonts w:ascii="宋体" w:hAnsi="宋体"/>
          <w:kern w:val="0"/>
          <w:sz w:val="24"/>
          <w:szCs w:val="20"/>
        </w:rPr>
      </w:pPr>
      <w:r>
        <w:rPr>
          <w:rFonts w:hint="eastAsia" w:ascii="宋体" w:hAnsi="宋体"/>
          <w:kern w:val="0"/>
          <w:sz w:val="24"/>
          <w:szCs w:val="20"/>
        </w:rPr>
        <w:t>报价书（格式）</w:t>
      </w:r>
    </w:p>
    <w:p w14:paraId="66621D81">
      <w:pPr>
        <w:numPr>
          <w:ilvl w:val="0"/>
          <w:numId w:val="2"/>
        </w:numPr>
        <w:spacing w:line="360" w:lineRule="auto"/>
        <w:rPr>
          <w:rFonts w:ascii="宋体" w:hAnsi="宋体"/>
          <w:kern w:val="0"/>
          <w:sz w:val="24"/>
          <w:szCs w:val="20"/>
        </w:rPr>
      </w:pPr>
      <w:r>
        <w:rPr>
          <w:rFonts w:hint="eastAsia" w:ascii="宋体" w:hAnsi="宋体"/>
          <w:kern w:val="0"/>
          <w:sz w:val="24"/>
          <w:szCs w:val="20"/>
        </w:rPr>
        <w:t>业绩（格式自拟）</w:t>
      </w:r>
    </w:p>
    <w:p w14:paraId="7B294609">
      <w:pPr>
        <w:numPr>
          <w:ilvl w:val="0"/>
          <w:numId w:val="2"/>
        </w:numPr>
        <w:spacing w:line="360" w:lineRule="auto"/>
        <w:rPr>
          <w:rFonts w:ascii="宋体" w:hAnsi="宋体"/>
          <w:kern w:val="0"/>
          <w:sz w:val="24"/>
          <w:szCs w:val="20"/>
        </w:rPr>
      </w:pPr>
      <w:r>
        <w:rPr>
          <w:rFonts w:hint="eastAsia" w:ascii="宋体" w:hAnsi="宋体"/>
          <w:kern w:val="0"/>
          <w:sz w:val="24"/>
          <w:szCs w:val="20"/>
        </w:rPr>
        <w:t>技术参数及质量要求</w:t>
      </w:r>
    </w:p>
    <w:p w14:paraId="0B06BB4A">
      <w:pPr>
        <w:numPr>
          <w:ilvl w:val="0"/>
          <w:numId w:val="2"/>
        </w:numPr>
        <w:spacing w:line="360" w:lineRule="auto"/>
        <w:rPr>
          <w:rFonts w:ascii="宋体" w:hAnsi="宋体"/>
          <w:kern w:val="0"/>
          <w:sz w:val="24"/>
          <w:szCs w:val="20"/>
        </w:rPr>
      </w:pPr>
      <w:r>
        <w:rPr>
          <w:rFonts w:hint="eastAsia" w:ascii="宋体" w:hAnsi="宋体"/>
          <w:kern w:val="0"/>
          <w:sz w:val="24"/>
          <w:szCs w:val="20"/>
        </w:rPr>
        <w:t>商务要求</w:t>
      </w:r>
    </w:p>
    <w:p w14:paraId="0CBE4F2F">
      <w:pPr>
        <w:tabs>
          <w:tab w:val="left" w:pos="360"/>
        </w:tabs>
        <w:spacing w:line="360" w:lineRule="auto"/>
        <w:rPr>
          <w:rFonts w:ascii="宋体" w:hAnsi="宋体"/>
          <w:kern w:val="0"/>
          <w:sz w:val="24"/>
          <w:szCs w:val="20"/>
        </w:rPr>
      </w:pPr>
    </w:p>
    <w:p w14:paraId="24D0D942">
      <w:pPr>
        <w:tabs>
          <w:tab w:val="left" w:pos="360"/>
        </w:tabs>
        <w:spacing w:line="360" w:lineRule="auto"/>
        <w:rPr>
          <w:rFonts w:ascii="宋体" w:hAnsi="宋体"/>
          <w:kern w:val="0"/>
          <w:sz w:val="24"/>
          <w:szCs w:val="20"/>
        </w:rPr>
      </w:pPr>
    </w:p>
    <w:p w14:paraId="5ACC3E53">
      <w:pPr>
        <w:tabs>
          <w:tab w:val="left" w:pos="360"/>
        </w:tabs>
        <w:spacing w:line="360" w:lineRule="auto"/>
        <w:rPr>
          <w:rFonts w:ascii="宋体" w:hAnsi="宋体"/>
          <w:kern w:val="0"/>
          <w:sz w:val="24"/>
          <w:szCs w:val="20"/>
        </w:rPr>
      </w:pPr>
    </w:p>
    <w:p w14:paraId="55B8D5F0">
      <w:pPr>
        <w:rPr>
          <w:rFonts w:ascii="宋体" w:hAnsi="宋体"/>
          <w:sz w:val="30"/>
          <w:szCs w:val="30"/>
        </w:rPr>
      </w:pPr>
      <w:r>
        <w:rPr>
          <w:rFonts w:hint="eastAsia" w:ascii="宋体" w:hAnsi="宋体"/>
          <w:sz w:val="30"/>
          <w:szCs w:val="30"/>
        </w:rPr>
        <w:t>附件一</w:t>
      </w:r>
    </w:p>
    <w:p w14:paraId="4B2E15A9">
      <w:pPr>
        <w:jc w:val="center"/>
        <w:rPr>
          <w:rFonts w:ascii="宋体" w:hAnsi="宋体"/>
          <w:sz w:val="44"/>
          <w:szCs w:val="44"/>
        </w:rPr>
      </w:pPr>
      <w:r>
        <w:rPr>
          <w:rFonts w:hint="eastAsia" w:ascii="宋体" w:hAnsi="宋体"/>
          <w:sz w:val="44"/>
          <w:szCs w:val="44"/>
        </w:rPr>
        <w:t>法定代表人授权书</w:t>
      </w:r>
    </w:p>
    <w:p w14:paraId="01E019FA">
      <w:pPr>
        <w:jc w:val="center"/>
        <w:rPr>
          <w:rFonts w:ascii="宋体" w:hAnsi="宋体"/>
          <w:sz w:val="44"/>
          <w:szCs w:val="44"/>
        </w:rPr>
      </w:pPr>
    </w:p>
    <w:p w14:paraId="79955BE5">
      <w:pPr>
        <w:pStyle w:val="13"/>
        <w:rPr>
          <w:sz w:val="28"/>
          <w:szCs w:val="28"/>
        </w:rPr>
      </w:pPr>
    </w:p>
    <w:p w14:paraId="3D152CAC">
      <w:pPr>
        <w:pStyle w:val="13"/>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重庆医科大学附属第二医院江南院区职工食堂洗碗机租赁服务</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14:paraId="21879176">
      <w:pPr>
        <w:pStyle w:val="13"/>
        <w:spacing w:line="360" w:lineRule="auto"/>
        <w:ind w:firstLine="560" w:firstLineChars="200"/>
        <w:rPr>
          <w:color w:val="000000"/>
          <w:sz w:val="28"/>
          <w:szCs w:val="28"/>
        </w:rPr>
      </w:pPr>
    </w:p>
    <w:p w14:paraId="78491033">
      <w:pPr>
        <w:pStyle w:val="15"/>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14:paraId="2A0E6EF7">
      <w:pPr>
        <w:pStyle w:val="10"/>
        <w:spacing w:after="0"/>
        <w:ind w:left="135"/>
        <w:rPr>
          <w:rFonts w:ascii="宋体" w:hAnsi="宋体"/>
          <w:color w:val="000000"/>
          <w:szCs w:val="28"/>
        </w:rPr>
      </w:pPr>
    </w:p>
    <w:p w14:paraId="2FD833D5">
      <w:pPr>
        <w:pStyle w:val="10"/>
        <w:spacing w:after="0"/>
        <w:ind w:left="135"/>
        <w:rPr>
          <w:rFonts w:ascii="宋体" w:hAnsi="宋体"/>
          <w:color w:val="000000"/>
          <w:szCs w:val="28"/>
        </w:rPr>
      </w:pPr>
    </w:p>
    <w:p w14:paraId="1626A696">
      <w:pPr>
        <w:pStyle w:val="10"/>
        <w:spacing w:after="0"/>
        <w:ind w:left="135"/>
        <w:rPr>
          <w:rFonts w:ascii="宋体" w:hAnsi="宋体"/>
          <w:kern w:val="0"/>
          <w:sz w:val="28"/>
          <w:szCs w:val="28"/>
        </w:rPr>
      </w:pPr>
      <w:r>
        <w:rPr>
          <w:rFonts w:hint="eastAsia" w:ascii="宋体" w:hAnsi="宋体"/>
          <w:kern w:val="0"/>
          <w:sz w:val="28"/>
          <w:szCs w:val="28"/>
        </w:rPr>
        <w:t>被授权人：                   部门：                 职务：</w:t>
      </w:r>
    </w:p>
    <w:p w14:paraId="25D8C4DA">
      <w:pPr>
        <w:pStyle w:val="10"/>
        <w:spacing w:after="0"/>
        <w:ind w:left="135"/>
        <w:rPr>
          <w:rFonts w:ascii="宋体" w:hAnsi="宋体"/>
          <w:kern w:val="0"/>
          <w:sz w:val="28"/>
          <w:szCs w:val="28"/>
        </w:rPr>
      </w:pPr>
    </w:p>
    <w:p w14:paraId="53736DFF">
      <w:pPr>
        <w:pStyle w:val="10"/>
        <w:spacing w:after="0"/>
        <w:ind w:left="135"/>
        <w:rPr>
          <w:rFonts w:ascii="宋体" w:hAnsi="宋体"/>
          <w:kern w:val="0"/>
          <w:sz w:val="28"/>
          <w:szCs w:val="28"/>
        </w:rPr>
      </w:pPr>
      <w:r>
        <w:rPr>
          <w:rFonts w:hint="eastAsia" w:ascii="宋体" w:hAnsi="宋体"/>
          <w:kern w:val="0"/>
          <w:sz w:val="28"/>
          <w:szCs w:val="28"/>
        </w:rPr>
        <w:t xml:space="preserve">单位（盖章）                 </w:t>
      </w:r>
    </w:p>
    <w:p w14:paraId="03D713BB">
      <w:pPr>
        <w:pStyle w:val="10"/>
        <w:spacing w:after="0"/>
        <w:ind w:left="135"/>
        <w:rPr>
          <w:rFonts w:ascii="宋体" w:hAnsi="宋体"/>
          <w:kern w:val="0"/>
          <w:sz w:val="28"/>
          <w:szCs w:val="28"/>
        </w:rPr>
      </w:pPr>
    </w:p>
    <w:p w14:paraId="3BEF019B">
      <w:pPr>
        <w:pStyle w:val="10"/>
        <w:spacing w:after="0"/>
        <w:ind w:left="135"/>
        <w:rPr>
          <w:rFonts w:ascii="宋体" w:hAnsi="宋体"/>
          <w:kern w:val="0"/>
          <w:sz w:val="28"/>
          <w:szCs w:val="28"/>
        </w:rPr>
      </w:pPr>
    </w:p>
    <w:p w14:paraId="156C93B5">
      <w:pPr>
        <w:pStyle w:val="10"/>
        <w:spacing w:after="0"/>
        <w:ind w:left="135"/>
        <w:rPr>
          <w:rFonts w:ascii="宋体" w:hAnsi="宋体"/>
          <w:kern w:val="0"/>
          <w:sz w:val="28"/>
          <w:szCs w:val="28"/>
        </w:rPr>
      </w:pPr>
      <w:r>
        <w:rPr>
          <w:rFonts w:hint="eastAsia" w:ascii="宋体" w:hAnsi="宋体"/>
          <w:kern w:val="0"/>
          <w:sz w:val="28"/>
          <w:szCs w:val="28"/>
        </w:rPr>
        <w:t>法定代表人：（签字或盖章）</w:t>
      </w:r>
    </w:p>
    <w:p w14:paraId="6E26AAF4">
      <w:pPr>
        <w:pStyle w:val="38"/>
        <w:spacing w:beforeLines="0" w:afterLines="0"/>
        <w:jc w:val="both"/>
        <w:rPr>
          <w:rFonts w:ascii="宋体" w:hAnsi="宋体" w:eastAsia="宋体"/>
          <w:kern w:val="0"/>
          <w:sz w:val="28"/>
          <w:szCs w:val="28"/>
        </w:rPr>
      </w:pPr>
    </w:p>
    <w:p w14:paraId="413DA3E2">
      <w:pPr>
        <w:pStyle w:val="38"/>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14:paraId="645245F9">
      <w:pPr>
        <w:jc w:val="center"/>
        <w:rPr>
          <w:rFonts w:ascii="宋体" w:hAnsi="宋体"/>
          <w:color w:val="000000"/>
          <w:sz w:val="28"/>
        </w:rPr>
      </w:pPr>
      <w:r>
        <w:rPr>
          <w:rFonts w:hint="eastAsia" w:ascii="宋体" w:hAnsi="宋体"/>
          <w:color w:val="000000"/>
          <w:sz w:val="28"/>
        </w:rPr>
        <w:t xml:space="preserve">                                           </w:t>
      </w:r>
    </w:p>
    <w:p w14:paraId="462D7099">
      <w:pPr>
        <w:jc w:val="right"/>
        <w:rPr>
          <w:rFonts w:ascii="宋体" w:hAnsi="宋体"/>
          <w:color w:val="000000"/>
          <w:sz w:val="28"/>
        </w:rPr>
      </w:pPr>
      <w:r>
        <w:rPr>
          <w:rFonts w:hint="eastAsia" w:ascii="宋体" w:hAnsi="宋体"/>
          <w:color w:val="000000"/>
          <w:sz w:val="28"/>
        </w:rPr>
        <w:t>日期：    年    月   日</w:t>
      </w:r>
    </w:p>
    <w:p w14:paraId="3ED2AFE4">
      <w:pPr>
        <w:jc w:val="both"/>
        <w:rPr>
          <w:rFonts w:ascii="宋体" w:hAnsi="宋体"/>
          <w:color w:val="000000"/>
          <w:sz w:val="28"/>
        </w:rPr>
      </w:pPr>
    </w:p>
    <w:p w14:paraId="6A97EEBC">
      <w:pPr>
        <w:ind w:right="560"/>
        <w:rPr>
          <w:rFonts w:ascii="宋体" w:hAnsi="宋体"/>
          <w:color w:val="000000"/>
          <w:sz w:val="30"/>
          <w:szCs w:val="30"/>
        </w:rPr>
      </w:pPr>
      <w:r>
        <w:rPr>
          <w:rFonts w:hint="eastAsia" w:ascii="宋体" w:hAnsi="宋体"/>
          <w:color w:val="000000"/>
          <w:sz w:val="30"/>
          <w:szCs w:val="30"/>
        </w:rPr>
        <w:t>附件二</w:t>
      </w:r>
    </w:p>
    <w:p w14:paraId="53A02A4E">
      <w:pPr>
        <w:jc w:val="center"/>
        <w:rPr>
          <w:rFonts w:ascii="宋体" w:hAnsi="宋体"/>
          <w:color w:val="000000"/>
          <w:sz w:val="44"/>
          <w:szCs w:val="44"/>
        </w:rPr>
      </w:pPr>
      <w:r>
        <w:rPr>
          <w:rFonts w:hint="eastAsia" w:ascii="宋体" w:hAnsi="宋体"/>
          <w:color w:val="000000"/>
          <w:sz w:val="44"/>
          <w:szCs w:val="44"/>
        </w:rPr>
        <w:t>承诺书</w:t>
      </w:r>
    </w:p>
    <w:p w14:paraId="47888ECD">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14:paraId="29AAD03A">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color w:val="000000"/>
          <w:sz w:val="28"/>
          <w:szCs w:val="28"/>
          <w:u w:val="single"/>
        </w:rPr>
        <w:t>江南院区职工食堂洗碗机租赁服务</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14:paraId="54618B28">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14:paraId="17D49FD5">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14:paraId="334E6367">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14:paraId="0BAD73BD">
      <w:pPr>
        <w:spacing w:line="360" w:lineRule="auto"/>
        <w:ind w:left="-2" w:leftChars="-1" w:firstLine="560" w:firstLineChars="200"/>
        <w:rPr>
          <w:rFonts w:ascii="宋体" w:hAnsi="宋体"/>
          <w:color w:val="000000"/>
          <w:sz w:val="28"/>
        </w:rPr>
      </w:pPr>
    </w:p>
    <w:p w14:paraId="735A44C7">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14:paraId="1F5388CE">
      <w:pPr>
        <w:spacing w:line="360" w:lineRule="auto"/>
        <w:ind w:firstLine="560" w:firstLineChars="200"/>
        <w:rPr>
          <w:rFonts w:ascii="宋体" w:hAnsi="宋体"/>
          <w:color w:val="000000"/>
          <w:sz w:val="28"/>
        </w:rPr>
      </w:pPr>
    </w:p>
    <w:p w14:paraId="3AC55EB9">
      <w:pPr>
        <w:spacing w:line="360" w:lineRule="auto"/>
        <w:ind w:firstLine="560" w:firstLineChars="200"/>
        <w:rPr>
          <w:rFonts w:ascii="宋体" w:hAnsi="宋体"/>
          <w:color w:val="000000"/>
          <w:sz w:val="28"/>
        </w:rPr>
      </w:pPr>
      <w:r>
        <w:rPr>
          <w:rFonts w:hint="eastAsia" w:ascii="宋体" w:hAnsi="宋体"/>
          <w:color w:val="000000"/>
          <w:sz w:val="28"/>
        </w:rPr>
        <w:t>竞谈人（公章）</w:t>
      </w:r>
    </w:p>
    <w:p w14:paraId="7179702F">
      <w:pPr>
        <w:spacing w:line="360" w:lineRule="auto"/>
        <w:rPr>
          <w:rFonts w:ascii="宋体" w:hAnsi="宋体"/>
          <w:color w:val="000000"/>
          <w:sz w:val="28"/>
        </w:rPr>
      </w:pPr>
    </w:p>
    <w:p w14:paraId="35C49374">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14:paraId="5F0ED77A">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14:paraId="59E919DE">
      <w:pPr>
        <w:widowControl/>
        <w:tabs>
          <w:tab w:val="left" w:pos="720"/>
        </w:tabs>
        <w:spacing w:before="156" w:beforeLines="50" w:line="440" w:lineRule="exact"/>
        <w:rPr>
          <w:rFonts w:ascii="宋体" w:hAnsi="宋体"/>
          <w:color w:val="000000"/>
          <w:kern w:val="0"/>
          <w:sz w:val="30"/>
          <w:szCs w:val="30"/>
        </w:rPr>
      </w:pPr>
    </w:p>
    <w:p w14:paraId="721E2797">
      <w:pPr>
        <w:widowControl/>
        <w:tabs>
          <w:tab w:val="left" w:pos="720"/>
        </w:tabs>
        <w:spacing w:before="156" w:beforeLines="50" w:line="440" w:lineRule="exact"/>
        <w:rPr>
          <w:rFonts w:hint="eastAsia" w:ascii="宋体" w:hAnsi="宋体"/>
          <w:color w:val="000000"/>
          <w:kern w:val="0"/>
          <w:sz w:val="30"/>
          <w:szCs w:val="30"/>
        </w:rPr>
      </w:pPr>
    </w:p>
    <w:p w14:paraId="1C2AF646">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附件三                     报价书</w:t>
      </w:r>
    </w:p>
    <w:p w14:paraId="510440C1">
      <w:pPr>
        <w:widowControl/>
        <w:tabs>
          <w:tab w:val="left" w:pos="720"/>
        </w:tabs>
        <w:spacing w:before="156" w:beforeLines="50" w:line="440" w:lineRule="exact"/>
        <w:jc w:val="center"/>
        <w:rPr>
          <w:rFonts w:ascii="宋体" w:hAnsi="宋体"/>
          <w:color w:val="000000"/>
          <w:kern w:val="0"/>
          <w:sz w:val="30"/>
          <w:szCs w:val="30"/>
        </w:rPr>
      </w:pPr>
    </w:p>
    <w:p w14:paraId="40DFF06E">
      <w:pPr>
        <w:widowControl/>
        <w:tabs>
          <w:tab w:val="left" w:pos="720"/>
        </w:tabs>
        <w:spacing w:before="156" w:beforeLines="50" w:line="440" w:lineRule="exact"/>
        <w:jc w:val="center"/>
        <w:rPr>
          <w:rFonts w:ascii="宋体" w:hAnsi="宋体"/>
          <w:color w:val="000000"/>
          <w:kern w:val="0"/>
          <w:sz w:val="30"/>
          <w:szCs w:val="30"/>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701"/>
        <w:gridCol w:w="1701"/>
        <w:gridCol w:w="851"/>
        <w:gridCol w:w="992"/>
        <w:gridCol w:w="1975"/>
        <w:gridCol w:w="705"/>
      </w:tblGrid>
      <w:tr w14:paraId="1A1F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61" w:type="dxa"/>
            <w:vAlign w:val="center"/>
          </w:tcPr>
          <w:p w14:paraId="792721EB">
            <w:pPr>
              <w:jc w:val="center"/>
              <w:rPr>
                <w:rFonts w:ascii="方正仿宋_GBK" w:hAnsi="宋体" w:eastAsia="方正仿宋_GBK"/>
                <w:b/>
                <w:szCs w:val="21"/>
              </w:rPr>
            </w:pPr>
            <w:r>
              <w:rPr>
                <w:rFonts w:hint="eastAsia" w:ascii="方正仿宋_GBK" w:hAnsi="宋体" w:eastAsia="方正仿宋_GBK"/>
                <w:b/>
                <w:szCs w:val="21"/>
              </w:rPr>
              <w:t>序号</w:t>
            </w:r>
          </w:p>
        </w:tc>
        <w:tc>
          <w:tcPr>
            <w:tcW w:w="1701" w:type="dxa"/>
            <w:vAlign w:val="center"/>
          </w:tcPr>
          <w:p w14:paraId="73C0E18E">
            <w:pPr>
              <w:jc w:val="center"/>
              <w:rPr>
                <w:rFonts w:ascii="方正仿宋_GBK" w:hAnsi="宋体" w:eastAsia="方正仿宋_GBK"/>
                <w:b/>
                <w:szCs w:val="21"/>
              </w:rPr>
            </w:pPr>
            <w:r>
              <w:rPr>
                <w:rFonts w:hint="eastAsia" w:ascii="方正仿宋_GBK" w:hAnsi="宋体" w:eastAsia="方正仿宋_GBK"/>
                <w:b/>
                <w:szCs w:val="21"/>
              </w:rPr>
              <w:t>名称</w:t>
            </w:r>
          </w:p>
        </w:tc>
        <w:tc>
          <w:tcPr>
            <w:tcW w:w="1701" w:type="dxa"/>
            <w:vAlign w:val="center"/>
          </w:tcPr>
          <w:p w14:paraId="61D6A7A9">
            <w:pPr>
              <w:jc w:val="center"/>
              <w:rPr>
                <w:rFonts w:ascii="方正仿宋_GBK" w:hAnsi="宋体" w:eastAsia="方正仿宋_GBK"/>
                <w:b/>
                <w:szCs w:val="21"/>
              </w:rPr>
            </w:pPr>
            <w:r>
              <w:rPr>
                <w:rFonts w:hint="eastAsia" w:ascii="方正仿宋_GBK" w:hAnsi="宋体" w:eastAsia="方正仿宋_GBK"/>
                <w:b/>
                <w:szCs w:val="21"/>
              </w:rPr>
              <w:t>品牌、规格型号</w:t>
            </w:r>
          </w:p>
        </w:tc>
        <w:tc>
          <w:tcPr>
            <w:tcW w:w="851" w:type="dxa"/>
            <w:vAlign w:val="center"/>
          </w:tcPr>
          <w:p w14:paraId="2474F18A">
            <w:pPr>
              <w:jc w:val="center"/>
              <w:rPr>
                <w:rFonts w:ascii="方正仿宋_GBK" w:hAnsi="宋体" w:eastAsia="方正仿宋_GBK"/>
                <w:b/>
                <w:szCs w:val="21"/>
              </w:rPr>
            </w:pPr>
            <w:r>
              <w:rPr>
                <w:rFonts w:hint="eastAsia" w:ascii="方正仿宋_GBK" w:hAnsi="宋体" w:eastAsia="方正仿宋_GBK"/>
                <w:b/>
                <w:szCs w:val="21"/>
              </w:rPr>
              <w:t>制造商</w:t>
            </w:r>
          </w:p>
        </w:tc>
        <w:tc>
          <w:tcPr>
            <w:tcW w:w="992" w:type="dxa"/>
            <w:vAlign w:val="center"/>
          </w:tcPr>
          <w:p w14:paraId="5347F5F4">
            <w:pPr>
              <w:jc w:val="center"/>
              <w:rPr>
                <w:rFonts w:ascii="方正仿宋_GBK" w:hAnsi="宋体" w:eastAsia="方正仿宋_GBK"/>
                <w:b/>
                <w:szCs w:val="21"/>
              </w:rPr>
            </w:pPr>
            <w:r>
              <w:rPr>
                <w:rFonts w:hint="eastAsia" w:ascii="方正仿宋_GBK" w:hAnsi="宋体" w:eastAsia="方正仿宋_GBK"/>
                <w:b/>
                <w:szCs w:val="21"/>
              </w:rPr>
              <w:t>原产地</w:t>
            </w:r>
          </w:p>
        </w:tc>
        <w:tc>
          <w:tcPr>
            <w:tcW w:w="1975" w:type="dxa"/>
            <w:vAlign w:val="center"/>
          </w:tcPr>
          <w:p w14:paraId="330ABC59">
            <w:pPr>
              <w:jc w:val="center"/>
              <w:rPr>
                <w:rFonts w:ascii="方正仿宋_GBK" w:hAnsi="宋体" w:eastAsia="方正仿宋_GBK"/>
                <w:b/>
                <w:szCs w:val="21"/>
              </w:rPr>
            </w:pPr>
            <w:r>
              <w:rPr>
                <w:rFonts w:hint="eastAsia" w:ascii="方正仿宋_GBK" w:hAnsi="宋体" w:eastAsia="方正仿宋_GBK"/>
                <w:b/>
                <w:szCs w:val="21"/>
              </w:rPr>
              <w:t>租赁价格</w:t>
            </w:r>
          </w:p>
        </w:tc>
        <w:tc>
          <w:tcPr>
            <w:tcW w:w="705" w:type="dxa"/>
            <w:vAlign w:val="center"/>
          </w:tcPr>
          <w:p w14:paraId="0DF69569">
            <w:pPr>
              <w:jc w:val="center"/>
              <w:rPr>
                <w:rFonts w:ascii="方正仿宋_GBK" w:hAnsi="宋体" w:eastAsia="方正仿宋_GBK"/>
                <w:b/>
                <w:szCs w:val="21"/>
              </w:rPr>
            </w:pPr>
            <w:r>
              <w:rPr>
                <w:rFonts w:hint="eastAsia" w:ascii="方正仿宋_GBK" w:hAnsi="宋体" w:eastAsia="方正仿宋_GBK"/>
                <w:b/>
                <w:szCs w:val="21"/>
              </w:rPr>
              <w:t>合计</w:t>
            </w:r>
          </w:p>
        </w:tc>
      </w:tr>
      <w:tr w14:paraId="6E3E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861" w:type="dxa"/>
            <w:vAlign w:val="center"/>
          </w:tcPr>
          <w:p w14:paraId="34D8C4A9">
            <w:pPr>
              <w:pStyle w:val="11"/>
              <w:spacing w:line="240" w:lineRule="atLeast"/>
              <w:jc w:val="center"/>
              <w:outlineLvl w:val="0"/>
              <w:rPr>
                <w:rFonts w:ascii="方正仿宋_GBK" w:hAnsi="宋体" w:eastAsia="方正仿宋_GBK"/>
                <w:szCs w:val="21"/>
              </w:rPr>
            </w:pPr>
            <w:r>
              <w:rPr>
                <w:rFonts w:hint="eastAsia" w:ascii="方正仿宋_GBK" w:hAnsi="宋体" w:eastAsia="方正仿宋_GBK"/>
                <w:szCs w:val="21"/>
              </w:rPr>
              <w:t>1</w:t>
            </w:r>
          </w:p>
        </w:tc>
        <w:tc>
          <w:tcPr>
            <w:tcW w:w="1701" w:type="dxa"/>
            <w:vAlign w:val="center"/>
          </w:tcPr>
          <w:p w14:paraId="3C3F4639">
            <w:pPr>
              <w:jc w:val="center"/>
              <w:rPr>
                <w:rFonts w:ascii="方正仿宋_GBK" w:hAnsi="宋体" w:eastAsia="方正仿宋_GBK"/>
                <w:szCs w:val="21"/>
              </w:rPr>
            </w:pPr>
          </w:p>
        </w:tc>
        <w:tc>
          <w:tcPr>
            <w:tcW w:w="1701" w:type="dxa"/>
          </w:tcPr>
          <w:p w14:paraId="6DA30523">
            <w:pPr>
              <w:jc w:val="center"/>
              <w:rPr>
                <w:rFonts w:ascii="方正仿宋_GBK" w:hAnsi="宋体" w:eastAsia="方正仿宋_GBK"/>
                <w:szCs w:val="21"/>
              </w:rPr>
            </w:pPr>
          </w:p>
        </w:tc>
        <w:tc>
          <w:tcPr>
            <w:tcW w:w="851" w:type="dxa"/>
          </w:tcPr>
          <w:p w14:paraId="0ECE8722">
            <w:pPr>
              <w:jc w:val="center"/>
              <w:rPr>
                <w:rFonts w:ascii="方正仿宋_GBK" w:hAnsi="宋体" w:eastAsia="方正仿宋_GBK"/>
                <w:szCs w:val="21"/>
              </w:rPr>
            </w:pPr>
          </w:p>
        </w:tc>
        <w:tc>
          <w:tcPr>
            <w:tcW w:w="992" w:type="dxa"/>
          </w:tcPr>
          <w:p w14:paraId="38216BDD">
            <w:pPr>
              <w:jc w:val="center"/>
              <w:rPr>
                <w:rFonts w:ascii="方正仿宋_GBK" w:hAnsi="宋体" w:eastAsia="方正仿宋_GBK"/>
                <w:szCs w:val="21"/>
              </w:rPr>
            </w:pPr>
          </w:p>
        </w:tc>
        <w:tc>
          <w:tcPr>
            <w:tcW w:w="1975" w:type="dxa"/>
          </w:tcPr>
          <w:p w14:paraId="1E14A0B8">
            <w:pPr>
              <w:jc w:val="center"/>
              <w:rPr>
                <w:rFonts w:ascii="方正仿宋_GBK" w:hAnsi="宋体" w:eastAsia="方正仿宋_GBK"/>
                <w:szCs w:val="21"/>
              </w:rPr>
            </w:pPr>
          </w:p>
        </w:tc>
        <w:tc>
          <w:tcPr>
            <w:tcW w:w="705" w:type="dxa"/>
          </w:tcPr>
          <w:p w14:paraId="4B7D382C">
            <w:pPr>
              <w:jc w:val="center"/>
              <w:rPr>
                <w:rFonts w:ascii="方正仿宋_GBK" w:hAnsi="宋体" w:eastAsia="方正仿宋_GBK"/>
                <w:szCs w:val="21"/>
              </w:rPr>
            </w:pPr>
          </w:p>
        </w:tc>
      </w:tr>
    </w:tbl>
    <w:p w14:paraId="7BF2B4EB">
      <w:pPr>
        <w:widowControl/>
        <w:tabs>
          <w:tab w:val="left" w:pos="720"/>
        </w:tabs>
        <w:spacing w:before="156" w:beforeLines="50" w:line="440" w:lineRule="exact"/>
        <w:jc w:val="center"/>
        <w:rPr>
          <w:rFonts w:ascii="宋体" w:hAnsi="宋体"/>
          <w:color w:val="000000"/>
          <w:kern w:val="0"/>
          <w:sz w:val="30"/>
          <w:szCs w:val="30"/>
        </w:rPr>
      </w:pPr>
    </w:p>
    <w:p w14:paraId="47FDE7E5">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附加服务，如有，请自行补充：</w:t>
      </w:r>
    </w:p>
    <w:p w14:paraId="697DA7EA">
      <w:pPr>
        <w:widowControl/>
        <w:tabs>
          <w:tab w:val="left" w:pos="720"/>
        </w:tabs>
        <w:spacing w:before="156" w:beforeLines="50" w:line="440" w:lineRule="exact"/>
        <w:rPr>
          <w:rFonts w:ascii="宋体" w:hAnsi="宋体"/>
          <w:color w:val="000000"/>
          <w:kern w:val="0"/>
          <w:sz w:val="24"/>
        </w:rPr>
      </w:pPr>
    </w:p>
    <w:p w14:paraId="2619501A">
      <w:pPr>
        <w:widowControl/>
        <w:tabs>
          <w:tab w:val="left" w:pos="720"/>
        </w:tabs>
        <w:spacing w:before="156" w:beforeLines="50" w:line="440" w:lineRule="exact"/>
        <w:rPr>
          <w:rFonts w:ascii="宋体" w:hAnsi="宋体"/>
          <w:color w:val="000000"/>
          <w:kern w:val="0"/>
          <w:sz w:val="24"/>
        </w:rPr>
      </w:pPr>
    </w:p>
    <w:p w14:paraId="393FCC0D">
      <w:pPr>
        <w:widowControl/>
        <w:tabs>
          <w:tab w:val="left" w:pos="720"/>
        </w:tabs>
        <w:spacing w:before="156" w:beforeLines="50" w:line="440" w:lineRule="exact"/>
        <w:rPr>
          <w:rFonts w:ascii="宋体" w:hAnsi="宋体"/>
          <w:color w:val="000000"/>
          <w:kern w:val="0"/>
          <w:sz w:val="24"/>
        </w:rPr>
      </w:pPr>
    </w:p>
    <w:p w14:paraId="263733A0">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附件四   业绩</w:t>
      </w:r>
    </w:p>
    <w:p w14:paraId="433F3F3B">
      <w:pPr>
        <w:widowControl/>
        <w:tabs>
          <w:tab w:val="left" w:pos="720"/>
        </w:tabs>
        <w:spacing w:before="156" w:beforeLines="50" w:line="440" w:lineRule="exact"/>
        <w:rPr>
          <w:rFonts w:ascii="宋体" w:hAnsi="宋体"/>
          <w:color w:val="000000"/>
          <w:kern w:val="0"/>
          <w:sz w:val="28"/>
          <w:szCs w:val="28"/>
        </w:rPr>
      </w:pPr>
      <w:r>
        <w:rPr>
          <w:rFonts w:hint="eastAsia" w:ascii="宋体" w:hAnsi="宋体"/>
          <w:color w:val="000000"/>
          <w:kern w:val="0"/>
          <w:sz w:val="28"/>
          <w:szCs w:val="28"/>
        </w:rPr>
        <w:t>（格式自拟）</w:t>
      </w:r>
    </w:p>
    <w:p w14:paraId="2626D3C4">
      <w:pPr>
        <w:widowControl/>
        <w:tabs>
          <w:tab w:val="left" w:pos="720"/>
        </w:tabs>
        <w:spacing w:before="156" w:beforeLines="50" w:line="440" w:lineRule="exact"/>
        <w:rPr>
          <w:rFonts w:ascii="宋体" w:hAnsi="宋体"/>
          <w:color w:val="000000"/>
          <w:kern w:val="0"/>
          <w:sz w:val="24"/>
        </w:rPr>
      </w:pPr>
    </w:p>
    <w:p w14:paraId="3CF5C7DC">
      <w:pPr>
        <w:widowControl/>
        <w:tabs>
          <w:tab w:val="left" w:pos="720"/>
        </w:tabs>
        <w:spacing w:before="156" w:beforeLines="50" w:line="440" w:lineRule="exact"/>
        <w:rPr>
          <w:rFonts w:ascii="宋体" w:hAnsi="宋体"/>
          <w:color w:val="000000"/>
          <w:kern w:val="0"/>
          <w:sz w:val="24"/>
        </w:rPr>
      </w:pPr>
    </w:p>
    <w:p w14:paraId="7ADB70DE">
      <w:pPr>
        <w:widowControl/>
        <w:tabs>
          <w:tab w:val="left" w:pos="720"/>
        </w:tabs>
        <w:spacing w:before="156" w:beforeLines="50" w:line="440" w:lineRule="exact"/>
        <w:rPr>
          <w:rFonts w:ascii="宋体" w:hAnsi="宋体"/>
          <w:color w:val="000000"/>
          <w:kern w:val="0"/>
          <w:sz w:val="24"/>
        </w:rPr>
      </w:pPr>
    </w:p>
    <w:p w14:paraId="7193649B">
      <w:pPr>
        <w:widowControl/>
        <w:tabs>
          <w:tab w:val="left" w:pos="720"/>
        </w:tabs>
        <w:spacing w:before="156" w:beforeLines="50" w:line="440" w:lineRule="exact"/>
        <w:rPr>
          <w:rFonts w:ascii="宋体" w:hAnsi="宋体"/>
          <w:color w:val="000000"/>
          <w:kern w:val="0"/>
          <w:sz w:val="24"/>
        </w:rPr>
      </w:pPr>
    </w:p>
    <w:p w14:paraId="60F599C4">
      <w:pPr>
        <w:widowControl/>
        <w:tabs>
          <w:tab w:val="left" w:pos="720"/>
        </w:tabs>
        <w:spacing w:before="156" w:beforeLines="50" w:line="440" w:lineRule="exact"/>
        <w:rPr>
          <w:rFonts w:ascii="宋体" w:hAnsi="宋体"/>
          <w:color w:val="000000"/>
          <w:kern w:val="0"/>
          <w:sz w:val="24"/>
        </w:rPr>
      </w:pPr>
    </w:p>
    <w:p w14:paraId="64A93E27">
      <w:pPr>
        <w:widowControl/>
        <w:tabs>
          <w:tab w:val="left" w:pos="720"/>
        </w:tabs>
        <w:spacing w:before="156" w:beforeLines="50" w:line="440" w:lineRule="exact"/>
        <w:rPr>
          <w:rFonts w:ascii="宋体" w:hAnsi="宋体"/>
          <w:color w:val="000000"/>
          <w:kern w:val="0"/>
          <w:sz w:val="24"/>
        </w:rPr>
      </w:pPr>
    </w:p>
    <w:p w14:paraId="35A15AA7">
      <w:pPr>
        <w:widowControl/>
        <w:tabs>
          <w:tab w:val="left" w:pos="720"/>
        </w:tabs>
        <w:spacing w:before="156" w:beforeLines="50" w:line="440" w:lineRule="exact"/>
        <w:rPr>
          <w:rFonts w:ascii="宋体" w:hAnsi="宋体"/>
          <w:color w:val="000000"/>
          <w:kern w:val="0"/>
          <w:sz w:val="24"/>
        </w:rPr>
      </w:pPr>
    </w:p>
    <w:p w14:paraId="0E38301E">
      <w:pPr>
        <w:widowControl/>
        <w:tabs>
          <w:tab w:val="left" w:pos="720"/>
        </w:tabs>
        <w:spacing w:before="156" w:beforeLines="50" w:line="440" w:lineRule="exact"/>
        <w:rPr>
          <w:rFonts w:ascii="宋体" w:hAnsi="宋体"/>
          <w:color w:val="000000"/>
          <w:kern w:val="0"/>
          <w:sz w:val="24"/>
        </w:rPr>
      </w:pPr>
    </w:p>
    <w:p w14:paraId="0B4A73B9">
      <w:pPr>
        <w:widowControl/>
        <w:tabs>
          <w:tab w:val="left" w:pos="720"/>
        </w:tabs>
        <w:spacing w:before="156" w:beforeLines="50" w:line="440" w:lineRule="exact"/>
        <w:rPr>
          <w:rFonts w:ascii="宋体" w:hAnsi="宋体"/>
          <w:color w:val="000000"/>
          <w:kern w:val="0"/>
          <w:sz w:val="24"/>
        </w:rPr>
      </w:pPr>
    </w:p>
    <w:p w14:paraId="1EDF9553">
      <w:pPr>
        <w:widowControl/>
        <w:tabs>
          <w:tab w:val="left" w:pos="720"/>
        </w:tabs>
        <w:spacing w:before="156" w:beforeLines="50" w:line="440" w:lineRule="exact"/>
        <w:rPr>
          <w:rFonts w:ascii="宋体" w:hAnsi="宋体"/>
          <w:color w:val="000000"/>
          <w:kern w:val="0"/>
          <w:sz w:val="24"/>
        </w:rPr>
      </w:pPr>
    </w:p>
    <w:p w14:paraId="2D256B20">
      <w:pPr>
        <w:widowControl/>
        <w:tabs>
          <w:tab w:val="left" w:pos="720"/>
        </w:tabs>
        <w:spacing w:before="156" w:beforeLines="50" w:line="440" w:lineRule="exact"/>
        <w:rPr>
          <w:rFonts w:ascii="宋体" w:hAnsi="宋体"/>
          <w:color w:val="000000"/>
          <w:kern w:val="0"/>
          <w:sz w:val="24"/>
        </w:rPr>
      </w:pPr>
    </w:p>
    <w:p w14:paraId="218E3C46">
      <w:pPr>
        <w:widowControl/>
        <w:spacing w:before="156" w:beforeLines="50" w:after="156" w:afterLines="50"/>
        <w:contextualSpacing/>
        <w:jc w:val="left"/>
        <w:rPr>
          <w:rFonts w:ascii="宋体" w:hAnsi="宋体" w:cs="宋体"/>
          <w:kern w:val="0"/>
          <w:sz w:val="30"/>
          <w:szCs w:val="30"/>
        </w:rPr>
      </w:pPr>
    </w:p>
    <w:p w14:paraId="48095733">
      <w:pPr>
        <w:widowControl/>
        <w:spacing w:before="156" w:beforeLines="50" w:after="156" w:afterLines="50"/>
        <w:contextualSpacing/>
        <w:jc w:val="left"/>
        <w:rPr>
          <w:rFonts w:ascii="宋体" w:hAnsi="宋体" w:cs="宋体"/>
          <w:kern w:val="0"/>
          <w:sz w:val="30"/>
          <w:szCs w:val="30"/>
        </w:rPr>
      </w:pPr>
      <w:r>
        <w:rPr>
          <w:rFonts w:hint="eastAsia" w:ascii="宋体" w:hAnsi="宋体" w:cs="宋体"/>
          <w:kern w:val="0"/>
          <w:sz w:val="30"/>
          <w:szCs w:val="30"/>
        </w:rPr>
        <w:t>附件五</w:t>
      </w:r>
    </w:p>
    <w:p w14:paraId="1CAFA0A1">
      <w:pPr>
        <w:widowControl/>
        <w:spacing w:before="156" w:beforeLines="50" w:after="156" w:afterLines="50"/>
        <w:ind w:firstLine="643" w:firstLineChars="200"/>
        <w:contextualSpacing/>
        <w:jc w:val="center"/>
        <w:rPr>
          <w:rFonts w:ascii="宋体" w:hAnsi="宋体" w:cs="宋体"/>
          <w:b/>
          <w:kern w:val="0"/>
          <w:sz w:val="32"/>
          <w:szCs w:val="32"/>
        </w:rPr>
      </w:pPr>
      <w:r>
        <w:rPr>
          <w:rFonts w:hint="eastAsia" w:ascii="宋体" w:hAnsi="宋体" w:cs="宋体"/>
          <w:b/>
          <w:kern w:val="0"/>
          <w:sz w:val="32"/>
          <w:szCs w:val="32"/>
        </w:rPr>
        <w:t>长龙式洗碗机技术参数及质量要求</w:t>
      </w:r>
    </w:p>
    <w:tbl>
      <w:tblPr>
        <w:tblStyle w:val="22"/>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65"/>
        <w:gridCol w:w="5310"/>
        <w:gridCol w:w="2513"/>
      </w:tblGrid>
      <w:tr w14:paraId="7C9C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71AFE02">
            <w:pPr>
              <w:spacing w:before="156" w:beforeLines="50" w:after="156" w:afterLines="50"/>
              <w:contextualSpacing/>
            </w:pPr>
            <w:r>
              <w:rPr>
                <w:rFonts w:hint="eastAsia"/>
              </w:rPr>
              <w:t>序号</w:t>
            </w:r>
          </w:p>
        </w:tc>
        <w:tc>
          <w:tcPr>
            <w:tcW w:w="965" w:type="dxa"/>
          </w:tcPr>
          <w:p w14:paraId="4F323005">
            <w:pPr>
              <w:spacing w:before="156" w:beforeLines="50" w:after="156" w:afterLines="50"/>
              <w:contextualSpacing/>
            </w:pPr>
            <w:r>
              <w:rPr>
                <w:rFonts w:hint="eastAsia"/>
              </w:rPr>
              <w:t>项目</w:t>
            </w:r>
          </w:p>
        </w:tc>
        <w:tc>
          <w:tcPr>
            <w:tcW w:w="5310" w:type="dxa"/>
          </w:tcPr>
          <w:p w14:paraId="4A38B587">
            <w:pPr>
              <w:spacing w:before="156" w:beforeLines="50" w:after="156" w:afterLines="50"/>
              <w:ind w:firstLine="420" w:firstLineChars="200"/>
              <w:contextualSpacing/>
              <w:jc w:val="center"/>
              <w:rPr>
                <w:szCs w:val="21"/>
              </w:rPr>
            </w:pPr>
            <w:r>
              <w:rPr>
                <w:rFonts w:hint="eastAsia"/>
                <w:szCs w:val="21"/>
              </w:rPr>
              <w:t>具体内容</w:t>
            </w:r>
          </w:p>
        </w:tc>
        <w:tc>
          <w:tcPr>
            <w:tcW w:w="2513" w:type="dxa"/>
          </w:tcPr>
          <w:p w14:paraId="44F6B7B9">
            <w:pPr>
              <w:spacing w:before="156" w:beforeLines="50" w:after="156" w:afterLines="50"/>
              <w:ind w:firstLine="420" w:firstLineChars="200"/>
              <w:contextualSpacing/>
              <w:jc w:val="center"/>
              <w:rPr>
                <w:szCs w:val="21"/>
              </w:rPr>
            </w:pPr>
            <w:r>
              <w:rPr>
                <w:rFonts w:hint="eastAsia"/>
                <w:szCs w:val="21"/>
              </w:rPr>
              <w:t>备注</w:t>
            </w:r>
          </w:p>
        </w:tc>
      </w:tr>
      <w:tr w14:paraId="7AA7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14:paraId="6EE8C00E">
            <w:pPr>
              <w:spacing w:before="156" w:beforeLines="50" w:after="156" w:afterLines="50"/>
              <w:contextualSpacing/>
            </w:pPr>
            <w:r>
              <w:rPr>
                <w:rFonts w:hint="eastAsia"/>
              </w:rPr>
              <w:t>1</w:t>
            </w:r>
          </w:p>
        </w:tc>
        <w:tc>
          <w:tcPr>
            <w:tcW w:w="965" w:type="dxa"/>
            <w:vMerge w:val="restart"/>
            <w:vAlign w:val="center"/>
          </w:tcPr>
          <w:p w14:paraId="44C7861E">
            <w:pPr>
              <w:spacing w:before="156" w:beforeLines="50" w:after="156" w:afterLines="50"/>
              <w:contextualSpacing/>
            </w:pPr>
            <w:r>
              <w:rPr>
                <w:rFonts w:hint="eastAsia"/>
              </w:rPr>
              <w:t>外观要求</w:t>
            </w:r>
          </w:p>
        </w:tc>
        <w:tc>
          <w:tcPr>
            <w:tcW w:w="5310" w:type="dxa"/>
          </w:tcPr>
          <w:p w14:paraId="3138A360">
            <w:pPr>
              <w:spacing w:before="156" w:beforeLines="50" w:after="156" w:afterLines="50"/>
              <w:contextualSpacing/>
              <w:rPr>
                <w:szCs w:val="21"/>
              </w:rPr>
            </w:pPr>
            <w:r>
              <w:rPr>
                <w:rFonts w:hint="eastAsia"/>
                <w:szCs w:val="21"/>
              </w:rPr>
              <w:t>1. 长、宽、高分别不大于7</w:t>
            </w:r>
            <w:r>
              <w:rPr>
                <w:szCs w:val="21"/>
              </w:rPr>
              <w:t>0</w:t>
            </w:r>
            <w:r>
              <w:rPr>
                <w:rFonts w:hint="eastAsia"/>
                <w:szCs w:val="21"/>
              </w:rPr>
              <w:t>00mm、1160mm、1960mm。</w:t>
            </w:r>
          </w:p>
        </w:tc>
        <w:tc>
          <w:tcPr>
            <w:tcW w:w="2513" w:type="dxa"/>
          </w:tcPr>
          <w:p w14:paraId="08B87787">
            <w:pPr>
              <w:spacing w:before="156" w:beforeLines="50" w:after="156" w:afterLines="50"/>
              <w:ind w:firstLine="420" w:firstLineChars="200"/>
              <w:contextualSpacing/>
              <w:rPr>
                <w:szCs w:val="21"/>
              </w:rPr>
            </w:pPr>
          </w:p>
        </w:tc>
      </w:tr>
      <w:tr w14:paraId="3279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6AB92628">
            <w:pPr>
              <w:spacing w:before="156" w:beforeLines="50" w:after="156" w:afterLines="50"/>
              <w:ind w:firstLine="420" w:firstLineChars="200"/>
              <w:contextualSpacing/>
              <w:jc w:val="center"/>
            </w:pPr>
          </w:p>
        </w:tc>
        <w:tc>
          <w:tcPr>
            <w:tcW w:w="965" w:type="dxa"/>
            <w:vMerge w:val="continue"/>
            <w:vAlign w:val="center"/>
          </w:tcPr>
          <w:p w14:paraId="68DE80B3">
            <w:pPr>
              <w:spacing w:before="156" w:beforeLines="50" w:after="156" w:afterLines="50"/>
              <w:ind w:firstLine="420" w:firstLineChars="200"/>
              <w:contextualSpacing/>
              <w:jc w:val="center"/>
            </w:pPr>
          </w:p>
        </w:tc>
        <w:tc>
          <w:tcPr>
            <w:tcW w:w="5310" w:type="dxa"/>
          </w:tcPr>
          <w:p w14:paraId="01A7FBED">
            <w:pPr>
              <w:spacing w:before="156" w:beforeLines="50" w:after="156" w:afterLines="50"/>
              <w:contextualSpacing/>
            </w:pPr>
            <w:r>
              <w:rPr>
                <w:rFonts w:hint="eastAsia"/>
              </w:rPr>
              <w:t>2.餐具通过高度：≧320mm</w:t>
            </w:r>
          </w:p>
        </w:tc>
        <w:tc>
          <w:tcPr>
            <w:tcW w:w="2513" w:type="dxa"/>
          </w:tcPr>
          <w:p w14:paraId="47AD3F6E">
            <w:pPr>
              <w:spacing w:before="156" w:beforeLines="50" w:after="156" w:afterLines="50"/>
              <w:ind w:firstLine="420" w:firstLineChars="200"/>
              <w:contextualSpacing/>
              <w:rPr>
                <w:szCs w:val="21"/>
              </w:rPr>
            </w:pPr>
            <w:r>
              <w:rPr>
                <w:rFonts w:hint="eastAsia"/>
              </w:rPr>
              <w:t>无食物残渣卡嵌</w:t>
            </w:r>
          </w:p>
        </w:tc>
      </w:tr>
      <w:tr w14:paraId="0F5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54B170B2">
            <w:pPr>
              <w:spacing w:before="156" w:beforeLines="50" w:after="156" w:afterLines="50"/>
              <w:ind w:firstLine="420" w:firstLineChars="200"/>
              <w:contextualSpacing/>
              <w:jc w:val="center"/>
            </w:pPr>
          </w:p>
        </w:tc>
        <w:tc>
          <w:tcPr>
            <w:tcW w:w="965" w:type="dxa"/>
            <w:vMerge w:val="continue"/>
            <w:vAlign w:val="center"/>
          </w:tcPr>
          <w:p w14:paraId="47472257">
            <w:pPr>
              <w:spacing w:before="156" w:beforeLines="50" w:after="156" w:afterLines="50"/>
              <w:ind w:firstLine="420" w:firstLineChars="200"/>
              <w:contextualSpacing/>
              <w:jc w:val="center"/>
            </w:pPr>
          </w:p>
        </w:tc>
        <w:tc>
          <w:tcPr>
            <w:tcW w:w="5310" w:type="dxa"/>
          </w:tcPr>
          <w:p w14:paraId="78CFD148">
            <w:pPr>
              <w:spacing w:before="156" w:beforeLines="50" w:after="156" w:afterLines="50"/>
              <w:contextualSpacing/>
            </w:pPr>
            <w:r>
              <w:rPr>
                <w:rFonts w:hint="eastAsia"/>
              </w:rPr>
              <w:t>3. 预洗、主洗、漂洗、烘干、出口流程配置，带自动除渣功能。有水流的底板，应有不小于5%的坡度，水流方向由高到低。</w:t>
            </w:r>
          </w:p>
        </w:tc>
        <w:tc>
          <w:tcPr>
            <w:tcW w:w="2513" w:type="dxa"/>
          </w:tcPr>
          <w:p w14:paraId="104A8BB0">
            <w:pPr>
              <w:spacing w:before="156" w:beforeLines="50" w:after="156" w:afterLines="50"/>
              <w:ind w:firstLine="420" w:firstLineChars="200"/>
              <w:contextualSpacing/>
            </w:pPr>
          </w:p>
        </w:tc>
      </w:tr>
      <w:tr w14:paraId="30BA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70B6E37C">
            <w:pPr>
              <w:spacing w:before="156" w:beforeLines="50" w:after="156" w:afterLines="50"/>
              <w:ind w:firstLine="420" w:firstLineChars="200"/>
              <w:contextualSpacing/>
              <w:jc w:val="center"/>
            </w:pPr>
          </w:p>
        </w:tc>
        <w:tc>
          <w:tcPr>
            <w:tcW w:w="965" w:type="dxa"/>
            <w:vMerge w:val="continue"/>
            <w:vAlign w:val="center"/>
          </w:tcPr>
          <w:p w14:paraId="7A666C47">
            <w:pPr>
              <w:spacing w:before="156" w:beforeLines="50" w:after="156" w:afterLines="50"/>
              <w:ind w:firstLine="420" w:firstLineChars="200"/>
              <w:contextualSpacing/>
              <w:jc w:val="center"/>
            </w:pPr>
          </w:p>
        </w:tc>
        <w:tc>
          <w:tcPr>
            <w:tcW w:w="5310" w:type="dxa"/>
          </w:tcPr>
          <w:p w14:paraId="3A896107">
            <w:pPr>
              <w:spacing w:before="156" w:beforeLines="50" w:after="156" w:afterLines="50"/>
              <w:contextualSpacing/>
            </w:pPr>
            <w:r>
              <w:rPr>
                <w:rFonts w:hint="eastAsia"/>
              </w:rPr>
              <w:t>4.具有气泡预洗、高温主洗、高温漂洗、高温杀菌、均热烘干等功能</w:t>
            </w:r>
            <w:r>
              <w:t xml:space="preserve"> </w:t>
            </w:r>
            <w:r>
              <w:rPr>
                <w:rFonts w:hint="eastAsia"/>
              </w:rPr>
              <w:t>，各环节均自动进行。</w:t>
            </w:r>
          </w:p>
        </w:tc>
        <w:tc>
          <w:tcPr>
            <w:tcW w:w="2513" w:type="dxa"/>
          </w:tcPr>
          <w:p w14:paraId="56B25C8A">
            <w:pPr>
              <w:spacing w:before="156" w:beforeLines="50" w:after="156" w:afterLines="50"/>
              <w:contextualSpacing/>
            </w:pPr>
          </w:p>
        </w:tc>
      </w:tr>
      <w:tr w14:paraId="07A3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2910FF7C">
            <w:pPr>
              <w:spacing w:before="156" w:beforeLines="50" w:after="156" w:afterLines="50"/>
              <w:ind w:firstLine="420" w:firstLineChars="200"/>
              <w:contextualSpacing/>
              <w:jc w:val="center"/>
            </w:pPr>
          </w:p>
        </w:tc>
        <w:tc>
          <w:tcPr>
            <w:tcW w:w="965" w:type="dxa"/>
            <w:vMerge w:val="continue"/>
            <w:vAlign w:val="center"/>
          </w:tcPr>
          <w:p w14:paraId="2C4E6026">
            <w:pPr>
              <w:spacing w:before="156" w:beforeLines="50" w:after="156" w:afterLines="50"/>
              <w:ind w:firstLine="420" w:firstLineChars="200"/>
              <w:contextualSpacing/>
              <w:jc w:val="center"/>
            </w:pPr>
          </w:p>
        </w:tc>
        <w:tc>
          <w:tcPr>
            <w:tcW w:w="5310" w:type="dxa"/>
          </w:tcPr>
          <w:p w14:paraId="15E8459D">
            <w:pPr>
              <w:spacing w:before="156" w:beforeLines="50" w:after="156" w:afterLines="50"/>
              <w:contextualSpacing/>
            </w:pPr>
            <w:r>
              <w:rPr>
                <w:rFonts w:hint="eastAsia"/>
              </w:rPr>
              <w:t>5.</w:t>
            </w:r>
            <w:r>
              <w:t>机器外观平整、无任何焊疤。冲洗干燥机具有双面检测窗口，且出入口、上下侧板均可拆卸</w:t>
            </w:r>
            <w:r>
              <w:rPr>
                <w:rFonts w:hint="eastAsia"/>
              </w:rPr>
              <w:t>。预洗池进出水口设置在侧面。</w:t>
            </w:r>
          </w:p>
        </w:tc>
        <w:tc>
          <w:tcPr>
            <w:tcW w:w="2513" w:type="dxa"/>
          </w:tcPr>
          <w:p w14:paraId="278FA5A4">
            <w:pPr>
              <w:spacing w:before="156" w:beforeLines="50" w:after="156" w:afterLines="50"/>
              <w:ind w:firstLine="420" w:firstLineChars="200"/>
              <w:contextualSpacing/>
            </w:pPr>
          </w:p>
        </w:tc>
      </w:tr>
      <w:tr w14:paraId="7790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7BFD134">
            <w:pPr>
              <w:spacing w:before="156" w:beforeLines="50" w:after="156" w:afterLines="50"/>
              <w:contextualSpacing/>
            </w:pPr>
            <w:r>
              <w:rPr>
                <w:rFonts w:hint="eastAsia"/>
              </w:rPr>
              <w:t>2</w:t>
            </w:r>
          </w:p>
        </w:tc>
        <w:tc>
          <w:tcPr>
            <w:tcW w:w="965" w:type="dxa"/>
            <w:vAlign w:val="center"/>
          </w:tcPr>
          <w:p w14:paraId="4BCB79F9">
            <w:pPr>
              <w:spacing w:before="156" w:beforeLines="50" w:after="156" w:afterLines="50"/>
              <w:contextualSpacing/>
            </w:pPr>
            <w:r>
              <w:rPr>
                <w:rFonts w:hint="eastAsia"/>
              </w:rPr>
              <w:t>传送方式</w:t>
            </w:r>
          </w:p>
        </w:tc>
        <w:tc>
          <w:tcPr>
            <w:tcW w:w="5310" w:type="dxa"/>
            <w:vAlign w:val="center"/>
          </w:tcPr>
          <w:p w14:paraId="16176773">
            <w:pPr>
              <w:spacing w:before="156" w:beforeLines="50" w:after="156" w:afterLines="50"/>
              <w:ind w:firstLine="420" w:firstLineChars="200"/>
              <w:contextualSpacing/>
              <w:jc w:val="center"/>
            </w:pPr>
            <w:r>
              <w:rPr>
                <w:rFonts w:hint="eastAsia"/>
              </w:rPr>
              <w:t>链自动传送</w:t>
            </w:r>
          </w:p>
        </w:tc>
        <w:tc>
          <w:tcPr>
            <w:tcW w:w="2513" w:type="dxa"/>
          </w:tcPr>
          <w:p w14:paraId="4A24F48C">
            <w:pPr>
              <w:spacing w:before="156" w:beforeLines="50" w:after="156" w:afterLines="50"/>
              <w:ind w:firstLine="420" w:firstLineChars="200"/>
              <w:contextualSpacing/>
            </w:pPr>
          </w:p>
        </w:tc>
      </w:tr>
      <w:tr w14:paraId="7FB0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14:paraId="0569AC7D">
            <w:pPr>
              <w:spacing w:before="156" w:beforeLines="50" w:after="156" w:afterLines="50"/>
              <w:contextualSpacing/>
            </w:pPr>
            <w:r>
              <w:rPr>
                <w:rFonts w:hint="eastAsia"/>
              </w:rPr>
              <w:t>3</w:t>
            </w:r>
          </w:p>
        </w:tc>
        <w:tc>
          <w:tcPr>
            <w:tcW w:w="965" w:type="dxa"/>
            <w:vMerge w:val="restart"/>
            <w:vAlign w:val="center"/>
          </w:tcPr>
          <w:p w14:paraId="7F87BC8C">
            <w:pPr>
              <w:spacing w:before="156" w:beforeLines="50" w:after="156" w:afterLines="50"/>
              <w:contextualSpacing/>
            </w:pPr>
            <w:r>
              <w:rPr>
                <w:rFonts w:hint="eastAsia"/>
              </w:rPr>
              <w:t>材质要求</w:t>
            </w:r>
          </w:p>
        </w:tc>
        <w:tc>
          <w:tcPr>
            <w:tcW w:w="5310" w:type="dxa"/>
          </w:tcPr>
          <w:p w14:paraId="27F3F92D">
            <w:pPr>
              <w:spacing w:before="156" w:beforeLines="50" w:after="156" w:afterLines="50"/>
              <w:contextualSpacing/>
            </w:pPr>
            <w:r>
              <w:rPr>
                <w:rFonts w:hint="eastAsia"/>
              </w:rPr>
              <w:t>1.整机（箱体、骨架、外围、喷臂等）采用不锈钢板材，材料厚度：箱体及主架厚度≧2.0mm、外罩板厚度≧1.2mm。</w:t>
            </w:r>
          </w:p>
        </w:tc>
        <w:tc>
          <w:tcPr>
            <w:tcW w:w="2513" w:type="dxa"/>
          </w:tcPr>
          <w:p w14:paraId="234D74F6">
            <w:pPr>
              <w:spacing w:before="156" w:beforeLines="50" w:after="156" w:afterLines="50"/>
              <w:contextualSpacing/>
            </w:pPr>
            <w:r>
              <w:rPr>
                <w:rFonts w:hint="eastAsia"/>
              </w:rPr>
              <w:t>响应文件提供省级及以上质检部门对产品材质的质检报告复印件；安装完成采购人委托检测</w:t>
            </w:r>
          </w:p>
        </w:tc>
      </w:tr>
      <w:tr w14:paraId="6F8F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1E52445D">
            <w:pPr>
              <w:spacing w:before="156" w:beforeLines="50" w:after="156" w:afterLines="50"/>
              <w:ind w:firstLine="420" w:firstLineChars="200"/>
              <w:contextualSpacing/>
              <w:jc w:val="center"/>
            </w:pPr>
          </w:p>
        </w:tc>
        <w:tc>
          <w:tcPr>
            <w:tcW w:w="965" w:type="dxa"/>
            <w:vMerge w:val="continue"/>
            <w:vAlign w:val="center"/>
          </w:tcPr>
          <w:p w14:paraId="7C4F66DE">
            <w:pPr>
              <w:spacing w:before="156" w:beforeLines="50" w:after="156" w:afterLines="50"/>
              <w:ind w:firstLine="420" w:firstLineChars="200"/>
              <w:contextualSpacing/>
              <w:jc w:val="center"/>
            </w:pPr>
          </w:p>
        </w:tc>
        <w:tc>
          <w:tcPr>
            <w:tcW w:w="5310" w:type="dxa"/>
          </w:tcPr>
          <w:p w14:paraId="07ED091C">
            <w:pPr>
              <w:spacing w:before="156" w:beforeLines="50" w:after="156" w:afterLines="50"/>
              <w:contextualSpacing/>
            </w:pPr>
            <w:r>
              <w:rPr>
                <w:rFonts w:hint="eastAsia"/>
              </w:rPr>
              <w:t>2.传动材质：食品级尼龙。</w:t>
            </w:r>
          </w:p>
        </w:tc>
        <w:tc>
          <w:tcPr>
            <w:tcW w:w="2513" w:type="dxa"/>
          </w:tcPr>
          <w:p w14:paraId="3CCABEA7">
            <w:pPr>
              <w:spacing w:before="156" w:beforeLines="50" w:after="156" w:afterLines="50"/>
              <w:ind w:firstLine="420" w:firstLineChars="200"/>
              <w:contextualSpacing/>
            </w:pPr>
          </w:p>
        </w:tc>
      </w:tr>
      <w:tr w14:paraId="4698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4018E4FE">
            <w:pPr>
              <w:spacing w:before="156" w:beforeLines="50" w:after="156" w:afterLines="50"/>
              <w:ind w:firstLine="420" w:firstLineChars="200"/>
              <w:contextualSpacing/>
              <w:jc w:val="center"/>
            </w:pPr>
          </w:p>
        </w:tc>
        <w:tc>
          <w:tcPr>
            <w:tcW w:w="965" w:type="dxa"/>
            <w:vMerge w:val="continue"/>
            <w:vAlign w:val="center"/>
          </w:tcPr>
          <w:p w14:paraId="4239C47B">
            <w:pPr>
              <w:spacing w:before="156" w:beforeLines="50" w:after="156" w:afterLines="50"/>
              <w:ind w:firstLine="420" w:firstLineChars="200"/>
              <w:contextualSpacing/>
              <w:jc w:val="center"/>
            </w:pPr>
          </w:p>
        </w:tc>
        <w:tc>
          <w:tcPr>
            <w:tcW w:w="5310" w:type="dxa"/>
          </w:tcPr>
          <w:p w14:paraId="419BF38B">
            <w:pPr>
              <w:spacing w:before="156" w:beforeLines="50" w:after="156" w:afterLines="50"/>
              <w:contextualSpacing/>
            </w:pPr>
            <w:r>
              <w:rPr>
                <w:rFonts w:hint="eastAsia"/>
              </w:rPr>
              <w:t>3.</w:t>
            </w:r>
            <w:r>
              <w:t>水泵为防腐食品级不锈钢</w:t>
            </w:r>
            <w:r>
              <w:rPr>
                <w:rFonts w:hint="eastAsia"/>
              </w:rPr>
              <w:t>一</w:t>
            </w:r>
            <w:r>
              <w:t>体泵</w:t>
            </w:r>
            <w:r>
              <w:rPr>
                <w:rFonts w:hint="eastAsia"/>
              </w:rPr>
              <w:t>。</w:t>
            </w:r>
          </w:p>
        </w:tc>
        <w:tc>
          <w:tcPr>
            <w:tcW w:w="2513" w:type="dxa"/>
          </w:tcPr>
          <w:p w14:paraId="272E9F96">
            <w:pPr>
              <w:spacing w:before="156" w:beforeLines="50" w:after="156" w:afterLines="50"/>
              <w:ind w:firstLine="420" w:firstLineChars="200"/>
              <w:contextualSpacing/>
            </w:pPr>
          </w:p>
        </w:tc>
      </w:tr>
      <w:tr w14:paraId="25D1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989F0CA">
            <w:pPr>
              <w:spacing w:before="156" w:beforeLines="50" w:after="156" w:afterLines="50"/>
              <w:contextualSpacing/>
            </w:pPr>
            <w:r>
              <w:rPr>
                <w:rFonts w:hint="eastAsia"/>
              </w:rPr>
              <w:t>4</w:t>
            </w:r>
          </w:p>
        </w:tc>
        <w:tc>
          <w:tcPr>
            <w:tcW w:w="965" w:type="dxa"/>
            <w:vAlign w:val="center"/>
          </w:tcPr>
          <w:p w14:paraId="7FF28FD3">
            <w:pPr>
              <w:spacing w:before="156" w:beforeLines="50" w:after="156" w:afterLines="50"/>
              <w:contextualSpacing/>
            </w:pPr>
            <w:r>
              <w:rPr>
                <w:rFonts w:hint="eastAsia"/>
              </w:rPr>
              <w:t>加热模式</w:t>
            </w:r>
          </w:p>
        </w:tc>
        <w:tc>
          <w:tcPr>
            <w:tcW w:w="5310" w:type="dxa"/>
            <w:vAlign w:val="center"/>
          </w:tcPr>
          <w:p w14:paraId="3BF64FB7">
            <w:pPr>
              <w:spacing w:before="156" w:beforeLines="50" w:after="156" w:afterLines="50"/>
              <w:contextualSpacing/>
            </w:pPr>
            <w:r>
              <w:rPr>
                <w:rFonts w:hint="eastAsia"/>
              </w:rPr>
              <w:t>电、气加热。</w:t>
            </w:r>
          </w:p>
        </w:tc>
        <w:tc>
          <w:tcPr>
            <w:tcW w:w="2513" w:type="dxa"/>
          </w:tcPr>
          <w:p w14:paraId="60167EA2">
            <w:pPr>
              <w:spacing w:before="156" w:beforeLines="50" w:after="156" w:afterLines="50"/>
              <w:contextualSpacing/>
            </w:pPr>
            <w:r>
              <w:rPr>
                <w:rFonts w:hint="eastAsia"/>
              </w:rPr>
              <w:t>配节能蒸汽机（燃气蒸箱）</w:t>
            </w:r>
          </w:p>
        </w:tc>
      </w:tr>
      <w:tr w14:paraId="4ACE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085544F">
            <w:pPr>
              <w:spacing w:before="156" w:beforeLines="50" w:after="156" w:afterLines="50"/>
              <w:contextualSpacing/>
            </w:pPr>
            <w:r>
              <w:rPr>
                <w:rFonts w:hint="eastAsia"/>
              </w:rPr>
              <w:t>5</w:t>
            </w:r>
          </w:p>
        </w:tc>
        <w:tc>
          <w:tcPr>
            <w:tcW w:w="965" w:type="dxa"/>
            <w:vAlign w:val="center"/>
          </w:tcPr>
          <w:p w14:paraId="26E1D21B">
            <w:pPr>
              <w:spacing w:before="156" w:beforeLines="50" w:after="156" w:afterLines="50"/>
              <w:contextualSpacing/>
            </w:pPr>
            <w:r>
              <w:rPr>
                <w:rFonts w:hint="eastAsia"/>
              </w:rPr>
              <w:t>能耗</w:t>
            </w:r>
          </w:p>
        </w:tc>
        <w:tc>
          <w:tcPr>
            <w:tcW w:w="5310" w:type="dxa"/>
          </w:tcPr>
          <w:p w14:paraId="59E45858">
            <w:pPr>
              <w:spacing w:before="156" w:beforeLines="50" w:after="156" w:afterLines="50"/>
              <w:contextualSpacing/>
            </w:pPr>
            <w:r>
              <w:rPr>
                <w:rFonts w:hint="eastAsia"/>
              </w:rPr>
              <w:t>整机额定总功率不大于55KW，耗水量每小时不大于350升。</w:t>
            </w:r>
          </w:p>
        </w:tc>
        <w:tc>
          <w:tcPr>
            <w:tcW w:w="2513" w:type="dxa"/>
          </w:tcPr>
          <w:p w14:paraId="7BAC19BB">
            <w:pPr>
              <w:spacing w:before="156" w:beforeLines="50" w:after="156" w:afterLines="50"/>
              <w:ind w:firstLine="420" w:firstLineChars="200"/>
              <w:contextualSpacing/>
              <w:rPr>
                <w:u w:val="double" w:color="FF0000"/>
              </w:rPr>
            </w:pPr>
          </w:p>
        </w:tc>
      </w:tr>
      <w:tr w14:paraId="41B0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14:paraId="74D34A1F">
            <w:pPr>
              <w:spacing w:before="156" w:beforeLines="50" w:after="156" w:afterLines="50"/>
              <w:contextualSpacing/>
            </w:pPr>
            <w:r>
              <w:rPr>
                <w:rFonts w:hint="eastAsia"/>
              </w:rPr>
              <w:t>6</w:t>
            </w:r>
          </w:p>
        </w:tc>
        <w:tc>
          <w:tcPr>
            <w:tcW w:w="965" w:type="dxa"/>
            <w:vMerge w:val="restart"/>
            <w:vAlign w:val="center"/>
          </w:tcPr>
          <w:p w14:paraId="3925F926">
            <w:pPr>
              <w:spacing w:before="156" w:beforeLines="50" w:after="156" w:afterLines="50"/>
              <w:contextualSpacing/>
            </w:pPr>
            <w:r>
              <w:rPr>
                <w:rFonts w:hint="eastAsia"/>
                <w:lang w:val="en-US" w:eastAsia="zh-CN"/>
              </w:rPr>
              <w:t>洗涤</w:t>
            </w:r>
            <w:r>
              <w:rPr>
                <w:rFonts w:hint="eastAsia"/>
              </w:rPr>
              <w:t>要求</w:t>
            </w:r>
          </w:p>
        </w:tc>
        <w:tc>
          <w:tcPr>
            <w:tcW w:w="5310" w:type="dxa"/>
          </w:tcPr>
          <w:p w14:paraId="2F4D45EA">
            <w:pPr>
              <w:spacing w:before="156" w:beforeLines="50" w:after="156" w:afterLines="50"/>
              <w:contextualSpacing/>
            </w:pPr>
            <w:r>
              <w:rPr>
                <w:rFonts w:hint="eastAsia"/>
              </w:rPr>
              <w:t>1.可同时洗涤不锈钢、密胺餐具；清洗能力2500~3000件/小时。</w:t>
            </w:r>
          </w:p>
        </w:tc>
        <w:tc>
          <w:tcPr>
            <w:tcW w:w="2513" w:type="dxa"/>
          </w:tcPr>
          <w:p w14:paraId="1624FA57">
            <w:pPr>
              <w:spacing w:before="156" w:beforeLines="50" w:after="156" w:afterLines="50"/>
              <w:ind w:firstLine="420" w:firstLineChars="200"/>
              <w:contextualSpacing/>
            </w:pPr>
          </w:p>
        </w:tc>
      </w:tr>
      <w:tr w14:paraId="690A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79C6DD25">
            <w:pPr>
              <w:spacing w:before="156" w:beforeLines="50" w:after="156" w:afterLines="50"/>
              <w:ind w:firstLine="420" w:firstLineChars="200"/>
              <w:contextualSpacing/>
              <w:jc w:val="center"/>
            </w:pPr>
          </w:p>
        </w:tc>
        <w:tc>
          <w:tcPr>
            <w:tcW w:w="965" w:type="dxa"/>
            <w:vMerge w:val="continue"/>
            <w:vAlign w:val="center"/>
          </w:tcPr>
          <w:p w14:paraId="29411057">
            <w:pPr>
              <w:spacing w:before="156" w:beforeLines="50" w:after="156" w:afterLines="50"/>
              <w:ind w:firstLine="420" w:firstLineChars="200"/>
              <w:contextualSpacing/>
              <w:jc w:val="center"/>
            </w:pPr>
          </w:p>
        </w:tc>
        <w:tc>
          <w:tcPr>
            <w:tcW w:w="5310" w:type="dxa"/>
          </w:tcPr>
          <w:p w14:paraId="5450B240">
            <w:pPr>
              <w:spacing w:before="156" w:beforeLines="50" w:after="156" w:afterLines="50"/>
              <w:contextualSpacing/>
            </w:pPr>
            <w:r>
              <w:rPr>
                <w:rFonts w:hint="eastAsia"/>
              </w:rPr>
              <w:t>2. 使用家用洗洁精，不得使用专用洗涤剂。</w:t>
            </w:r>
          </w:p>
        </w:tc>
        <w:tc>
          <w:tcPr>
            <w:tcW w:w="2513" w:type="dxa"/>
          </w:tcPr>
          <w:p w14:paraId="0616678B">
            <w:pPr>
              <w:spacing w:before="156" w:beforeLines="50" w:after="156" w:afterLines="50"/>
              <w:ind w:firstLine="420" w:firstLineChars="200"/>
              <w:contextualSpacing/>
            </w:pPr>
          </w:p>
        </w:tc>
      </w:tr>
      <w:tr w14:paraId="2B71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3E37E516">
            <w:pPr>
              <w:spacing w:before="156" w:beforeLines="50" w:after="156" w:afterLines="50"/>
              <w:ind w:firstLine="420" w:firstLineChars="200"/>
              <w:contextualSpacing/>
              <w:jc w:val="center"/>
            </w:pPr>
          </w:p>
        </w:tc>
        <w:tc>
          <w:tcPr>
            <w:tcW w:w="965" w:type="dxa"/>
            <w:vMerge w:val="continue"/>
            <w:vAlign w:val="center"/>
          </w:tcPr>
          <w:p w14:paraId="6C30EEE9">
            <w:pPr>
              <w:spacing w:before="156" w:beforeLines="50" w:after="156" w:afterLines="50"/>
              <w:ind w:firstLine="420" w:firstLineChars="200"/>
              <w:contextualSpacing/>
              <w:jc w:val="center"/>
            </w:pPr>
          </w:p>
        </w:tc>
        <w:tc>
          <w:tcPr>
            <w:tcW w:w="5310" w:type="dxa"/>
          </w:tcPr>
          <w:p w14:paraId="0905E39E">
            <w:pPr>
              <w:spacing w:before="156" w:beforeLines="50" w:after="156" w:afterLines="50"/>
              <w:contextualSpacing/>
            </w:pPr>
            <w:r>
              <w:rPr>
                <w:rFonts w:hint="eastAsia"/>
              </w:rPr>
              <w:t>3. 餐具的洗净度应达到99%以上，干燥度达90%以上；游离性余氯、阴离子合成洗涤剂、大肠菌群、沙门氏菌等的指标，符合GB14934-2016标准。</w:t>
            </w:r>
          </w:p>
        </w:tc>
        <w:tc>
          <w:tcPr>
            <w:tcW w:w="2513" w:type="dxa"/>
          </w:tcPr>
          <w:p w14:paraId="46A8A507">
            <w:pPr>
              <w:spacing w:before="156" w:beforeLines="50" w:after="156" w:afterLines="50"/>
              <w:contextualSpacing/>
            </w:pPr>
            <w:r>
              <w:rPr>
                <w:rFonts w:hint="eastAsia"/>
              </w:rPr>
              <w:t>响应文件提供第三方检测报告复印件。验收时由第三方随机抽取检测。</w:t>
            </w:r>
          </w:p>
        </w:tc>
      </w:tr>
      <w:tr w14:paraId="5D78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14:paraId="7C62F39D">
            <w:pPr>
              <w:spacing w:before="156" w:beforeLines="50" w:after="156" w:afterLines="50"/>
              <w:contextualSpacing/>
            </w:pPr>
            <w:r>
              <w:rPr>
                <w:rFonts w:hint="eastAsia"/>
              </w:rPr>
              <w:t>7</w:t>
            </w:r>
          </w:p>
        </w:tc>
        <w:tc>
          <w:tcPr>
            <w:tcW w:w="965" w:type="dxa"/>
            <w:vMerge w:val="restart"/>
            <w:vAlign w:val="center"/>
          </w:tcPr>
          <w:p w14:paraId="29EA232E">
            <w:pPr>
              <w:spacing w:before="156" w:beforeLines="50" w:after="156" w:afterLines="50"/>
              <w:contextualSpacing/>
            </w:pPr>
            <w:r>
              <w:rPr>
                <w:rFonts w:hint="eastAsia"/>
                <w:lang w:val="en-US" w:eastAsia="zh-CN"/>
              </w:rPr>
              <w:t>喷嘴</w:t>
            </w:r>
            <w:r>
              <w:rPr>
                <w:rFonts w:hint="eastAsia"/>
              </w:rPr>
              <w:t>、喷臂基本要求</w:t>
            </w:r>
          </w:p>
        </w:tc>
        <w:tc>
          <w:tcPr>
            <w:tcW w:w="5310" w:type="dxa"/>
          </w:tcPr>
          <w:p w14:paraId="53CC2EBB">
            <w:pPr>
              <w:spacing w:before="156" w:beforeLines="50" w:after="156" w:afterLines="50"/>
              <w:contextualSpacing/>
            </w:pPr>
            <w:r>
              <w:rPr>
                <w:rFonts w:hint="eastAsia"/>
              </w:rPr>
              <w:t>1.</w:t>
            </w:r>
            <w:r>
              <w:t>喷臂</w:t>
            </w:r>
            <w:r>
              <w:rPr>
                <w:rFonts w:hint="eastAsia"/>
              </w:rPr>
              <w:t>水压</w:t>
            </w:r>
            <w:r>
              <w:t>可调</w:t>
            </w:r>
            <w:r>
              <w:rPr>
                <w:rFonts w:hint="eastAsia"/>
              </w:rPr>
              <w:t>，</w:t>
            </w:r>
            <w:r>
              <w:t>能适应各种轻质餐具洗涤保证无冲翻。</w:t>
            </w:r>
          </w:p>
        </w:tc>
        <w:tc>
          <w:tcPr>
            <w:tcW w:w="2513" w:type="dxa"/>
          </w:tcPr>
          <w:p w14:paraId="25C3C076">
            <w:pPr>
              <w:spacing w:before="156" w:beforeLines="50" w:after="156" w:afterLines="50"/>
              <w:ind w:firstLine="420" w:firstLineChars="200"/>
              <w:contextualSpacing/>
            </w:pPr>
          </w:p>
        </w:tc>
      </w:tr>
      <w:tr w14:paraId="1AFB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72B03FAE">
            <w:pPr>
              <w:spacing w:before="156" w:beforeLines="50" w:after="156" w:afterLines="50"/>
              <w:ind w:firstLine="420" w:firstLineChars="200"/>
              <w:contextualSpacing/>
              <w:jc w:val="center"/>
            </w:pPr>
          </w:p>
        </w:tc>
        <w:tc>
          <w:tcPr>
            <w:tcW w:w="965" w:type="dxa"/>
            <w:vMerge w:val="continue"/>
            <w:vAlign w:val="center"/>
          </w:tcPr>
          <w:p w14:paraId="31069985">
            <w:pPr>
              <w:spacing w:before="156" w:beforeLines="50" w:after="156" w:afterLines="50"/>
              <w:ind w:firstLine="420" w:firstLineChars="200"/>
              <w:contextualSpacing/>
              <w:jc w:val="center"/>
            </w:pPr>
          </w:p>
        </w:tc>
        <w:tc>
          <w:tcPr>
            <w:tcW w:w="5310" w:type="dxa"/>
          </w:tcPr>
          <w:p w14:paraId="6A8C3977">
            <w:pPr>
              <w:spacing w:before="156" w:beforeLines="50" w:after="156" w:afterLines="50"/>
              <w:contextualSpacing/>
            </w:pPr>
            <w:r>
              <w:rPr>
                <w:rFonts w:hint="eastAsia"/>
              </w:rPr>
              <w:t>2.</w:t>
            </w:r>
            <w:r>
              <w:t>喷淋管采用复合不锈钢</w:t>
            </w:r>
            <w:r>
              <w:rPr>
                <w:rFonts w:hint="eastAsia"/>
              </w:rPr>
              <w:t>；</w:t>
            </w:r>
            <w:r>
              <w:t>为方便每天清洗，喷淋管连接</w:t>
            </w:r>
            <w:r>
              <w:rPr>
                <w:rFonts w:hint="eastAsia"/>
              </w:rPr>
              <w:t>要须</w:t>
            </w:r>
            <w:r>
              <w:t>便于维护检修。</w:t>
            </w:r>
          </w:p>
        </w:tc>
        <w:tc>
          <w:tcPr>
            <w:tcW w:w="2513" w:type="dxa"/>
          </w:tcPr>
          <w:p w14:paraId="6891B706">
            <w:pPr>
              <w:spacing w:before="156" w:beforeLines="50" w:after="156" w:afterLines="50"/>
              <w:ind w:firstLine="420" w:firstLineChars="200"/>
              <w:contextualSpacing/>
            </w:pPr>
          </w:p>
        </w:tc>
      </w:tr>
      <w:tr w14:paraId="2211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14:paraId="4C3E3086">
            <w:pPr>
              <w:spacing w:before="156" w:beforeLines="50" w:after="156" w:afterLines="50"/>
              <w:ind w:firstLine="420" w:firstLineChars="200"/>
              <w:contextualSpacing/>
              <w:jc w:val="center"/>
            </w:pPr>
          </w:p>
        </w:tc>
        <w:tc>
          <w:tcPr>
            <w:tcW w:w="965" w:type="dxa"/>
            <w:vMerge w:val="continue"/>
            <w:vAlign w:val="center"/>
          </w:tcPr>
          <w:p w14:paraId="33CE043C">
            <w:pPr>
              <w:spacing w:before="156" w:beforeLines="50" w:after="156" w:afterLines="50"/>
              <w:ind w:firstLine="420" w:firstLineChars="200"/>
              <w:contextualSpacing/>
              <w:jc w:val="center"/>
            </w:pPr>
          </w:p>
        </w:tc>
        <w:tc>
          <w:tcPr>
            <w:tcW w:w="5310" w:type="dxa"/>
          </w:tcPr>
          <w:p w14:paraId="06DDD2D9">
            <w:pPr>
              <w:spacing w:before="156" w:beforeLines="50" w:after="156" w:afterLines="50"/>
              <w:contextualSpacing/>
            </w:pPr>
            <w:r>
              <w:rPr>
                <w:rFonts w:hint="eastAsia"/>
              </w:rPr>
              <w:t>3.</w:t>
            </w:r>
            <w:r>
              <w:t>喷嘴不易被残渣堵塞</w:t>
            </w:r>
            <w:r>
              <w:rPr>
                <w:rFonts w:hint="eastAsia"/>
              </w:rPr>
              <w:t>，</w:t>
            </w:r>
            <w:r>
              <w:t>保障喷淋的流畅</w:t>
            </w:r>
            <w:r>
              <w:rPr>
                <w:rFonts w:hint="eastAsia"/>
              </w:rPr>
              <w:t>。</w:t>
            </w:r>
          </w:p>
        </w:tc>
        <w:tc>
          <w:tcPr>
            <w:tcW w:w="2513" w:type="dxa"/>
          </w:tcPr>
          <w:p w14:paraId="6E449D3F">
            <w:pPr>
              <w:spacing w:before="156" w:beforeLines="50" w:after="156" w:afterLines="50"/>
              <w:ind w:firstLine="420" w:firstLineChars="200"/>
              <w:contextualSpacing/>
            </w:pPr>
          </w:p>
        </w:tc>
      </w:tr>
      <w:tr w14:paraId="76A0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14:paraId="14F8AD91">
            <w:pPr>
              <w:spacing w:before="156" w:beforeLines="50" w:after="156" w:afterLines="50"/>
              <w:contextualSpacing/>
            </w:pPr>
            <w:r>
              <w:rPr>
                <w:rFonts w:hint="eastAsia"/>
              </w:rPr>
              <w:t>8</w:t>
            </w:r>
          </w:p>
        </w:tc>
        <w:tc>
          <w:tcPr>
            <w:tcW w:w="965" w:type="dxa"/>
            <w:vMerge w:val="restart"/>
            <w:vAlign w:val="center"/>
          </w:tcPr>
          <w:p w14:paraId="6CC211CB">
            <w:pPr>
              <w:spacing w:before="156" w:beforeLines="50" w:after="156" w:afterLines="50"/>
              <w:contextualSpacing/>
            </w:pPr>
            <w:r>
              <w:rPr>
                <w:rFonts w:hint="eastAsia"/>
                <w:lang w:val="en-US" w:eastAsia="zh-CN"/>
              </w:rPr>
              <w:t>电器</w:t>
            </w:r>
            <w:r>
              <w:rPr>
                <w:rFonts w:hint="eastAsia"/>
              </w:rPr>
              <w:t>配置基本要求</w:t>
            </w:r>
          </w:p>
        </w:tc>
        <w:tc>
          <w:tcPr>
            <w:tcW w:w="5310" w:type="dxa"/>
          </w:tcPr>
          <w:p w14:paraId="0FEFC034">
            <w:pPr>
              <w:spacing w:before="156" w:beforeLines="50" w:after="156" w:afterLines="50"/>
              <w:contextualSpacing/>
            </w:pPr>
            <w:r>
              <w:rPr>
                <w:rFonts w:hint="eastAsia"/>
              </w:rPr>
              <w:t>1.配备与设备相匹配的药液分配器。</w:t>
            </w:r>
          </w:p>
        </w:tc>
        <w:tc>
          <w:tcPr>
            <w:tcW w:w="2513" w:type="dxa"/>
          </w:tcPr>
          <w:p w14:paraId="3AE46824">
            <w:pPr>
              <w:spacing w:before="156" w:beforeLines="50" w:after="156" w:afterLines="50"/>
              <w:ind w:firstLine="420" w:firstLineChars="200"/>
              <w:contextualSpacing/>
            </w:pPr>
          </w:p>
        </w:tc>
      </w:tr>
      <w:tr w14:paraId="3886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8DFE50E">
            <w:pPr>
              <w:spacing w:before="156" w:beforeLines="50" w:after="156" w:afterLines="50"/>
              <w:ind w:firstLine="420" w:firstLineChars="200"/>
              <w:contextualSpacing/>
            </w:pPr>
          </w:p>
        </w:tc>
        <w:tc>
          <w:tcPr>
            <w:tcW w:w="965" w:type="dxa"/>
            <w:vMerge w:val="continue"/>
          </w:tcPr>
          <w:p w14:paraId="15283E80">
            <w:pPr>
              <w:spacing w:before="156" w:beforeLines="50" w:after="156" w:afterLines="50"/>
              <w:ind w:firstLine="420" w:firstLineChars="200"/>
              <w:contextualSpacing/>
            </w:pPr>
          </w:p>
        </w:tc>
        <w:tc>
          <w:tcPr>
            <w:tcW w:w="5310" w:type="dxa"/>
          </w:tcPr>
          <w:p w14:paraId="79ECBE5D">
            <w:pPr>
              <w:spacing w:before="156" w:beforeLines="50" w:after="156" w:afterLines="50"/>
              <w:contextualSpacing/>
            </w:pPr>
            <w:r>
              <w:rPr>
                <w:rFonts w:hint="eastAsia"/>
              </w:rPr>
              <w:t>2.</w:t>
            </w:r>
            <w:r>
              <w:t>电器部分</w:t>
            </w:r>
            <w:r>
              <w:rPr>
                <w:rFonts w:hint="eastAsia"/>
              </w:rPr>
              <w:t>要求：人工和智能变频调速设计，快慢根据自身操作习惯量身定做；设备具有自动进水，自动停水，自动加热，自动停止加热。热风循环烘干、水循环使用；蒸汽及残余热量回收等智能化设计。</w:t>
            </w:r>
          </w:p>
        </w:tc>
        <w:tc>
          <w:tcPr>
            <w:tcW w:w="2513" w:type="dxa"/>
          </w:tcPr>
          <w:p w14:paraId="54A5E5BD">
            <w:pPr>
              <w:spacing w:before="156" w:beforeLines="50" w:after="156" w:afterLines="50"/>
              <w:ind w:firstLine="420" w:firstLineChars="200"/>
              <w:contextualSpacing/>
            </w:pPr>
          </w:p>
        </w:tc>
      </w:tr>
      <w:tr w14:paraId="1F67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EA47945">
            <w:pPr>
              <w:spacing w:before="156" w:beforeLines="50" w:after="156" w:afterLines="50"/>
              <w:ind w:firstLine="420" w:firstLineChars="200"/>
              <w:contextualSpacing/>
            </w:pPr>
          </w:p>
        </w:tc>
        <w:tc>
          <w:tcPr>
            <w:tcW w:w="965" w:type="dxa"/>
            <w:vMerge w:val="continue"/>
          </w:tcPr>
          <w:p w14:paraId="07C2E069">
            <w:pPr>
              <w:spacing w:before="156" w:beforeLines="50" w:after="156" w:afterLines="50"/>
              <w:ind w:firstLine="420" w:firstLineChars="200"/>
              <w:contextualSpacing/>
            </w:pPr>
          </w:p>
        </w:tc>
        <w:tc>
          <w:tcPr>
            <w:tcW w:w="5310" w:type="dxa"/>
          </w:tcPr>
          <w:p w14:paraId="61AC36E7">
            <w:pPr>
              <w:spacing w:before="156" w:beforeLines="50" w:after="156" w:afterLines="50"/>
              <w:contextualSpacing/>
            </w:pPr>
            <w:r>
              <w:rPr>
                <w:rFonts w:hint="eastAsia"/>
              </w:rPr>
              <w:t>3.</w:t>
            </w:r>
            <w:r>
              <w:t>机器(电机、水泵)自保功能：配电箱装有电机(水泵)过</w:t>
            </w:r>
            <w:r>
              <w:rPr>
                <w:rFonts w:hint="eastAsia"/>
              </w:rPr>
              <w:t>热、</w:t>
            </w:r>
            <w:r>
              <w:t>漏电保护功能</w:t>
            </w:r>
            <w:r>
              <w:rPr>
                <w:rFonts w:hint="eastAsia"/>
              </w:rPr>
              <w:t>，</w:t>
            </w:r>
            <w:r>
              <w:t>一旦机器漏电或过载，机器进入停机保护状态，保证人身安全并减少水泵、电机的维修率。</w:t>
            </w:r>
            <w:r>
              <w:rPr>
                <w:rFonts w:hint="eastAsia"/>
              </w:rPr>
              <w:t>马达过载保护。防干烧断电保护。</w:t>
            </w:r>
          </w:p>
        </w:tc>
        <w:tc>
          <w:tcPr>
            <w:tcW w:w="2513" w:type="dxa"/>
          </w:tcPr>
          <w:p w14:paraId="2C9D3E28">
            <w:pPr>
              <w:spacing w:before="156" w:beforeLines="50" w:after="156" w:afterLines="50"/>
              <w:ind w:firstLine="420" w:firstLineChars="200"/>
              <w:contextualSpacing/>
            </w:pPr>
          </w:p>
        </w:tc>
      </w:tr>
      <w:tr w14:paraId="2D1B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E357FC9">
            <w:pPr>
              <w:spacing w:before="156" w:beforeLines="50" w:after="156" w:afterLines="50"/>
              <w:ind w:firstLine="420" w:firstLineChars="200"/>
              <w:contextualSpacing/>
            </w:pPr>
          </w:p>
        </w:tc>
        <w:tc>
          <w:tcPr>
            <w:tcW w:w="965" w:type="dxa"/>
            <w:vMerge w:val="continue"/>
          </w:tcPr>
          <w:p w14:paraId="064638C6">
            <w:pPr>
              <w:spacing w:before="156" w:beforeLines="50" w:after="156" w:afterLines="50"/>
              <w:ind w:firstLine="420" w:firstLineChars="200"/>
              <w:contextualSpacing/>
            </w:pPr>
          </w:p>
        </w:tc>
        <w:tc>
          <w:tcPr>
            <w:tcW w:w="5310" w:type="dxa"/>
          </w:tcPr>
          <w:p w14:paraId="1C81B823">
            <w:pPr>
              <w:spacing w:before="156" w:beforeLines="50" w:after="156" w:afterLines="50"/>
              <w:contextualSpacing/>
            </w:pPr>
            <w:r>
              <w:rPr>
                <w:rFonts w:hint="eastAsia"/>
              </w:rPr>
              <w:t>4.人员保护</w:t>
            </w:r>
            <w:r>
              <w:t>功能及防餐具破损功能</w:t>
            </w:r>
            <w:r>
              <w:rPr>
                <w:rFonts w:hint="eastAsia"/>
              </w:rPr>
              <w:t>：如</w:t>
            </w:r>
            <w:r>
              <w:t>洗碗机工作人员正在操作</w:t>
            </w:r>
            <w:r>
              <w:rPr>
                <w:rFonts w:hint="eastAsia"/>
              </w:rPr>
              <w:t>，</w:t>
            </w:r>
            <w:r>
              <w:t>而不留意打开机盖</w:t>
            </w:r>
            <w:r>
              <w:rPr>
                <w:rFonts w:hint="eastAsia"/>
              </w:rPr>
              <w:t>，</w:t>
            </w:r>
            <w:r>
              <w:t>机器会自动停机</w:t>
            </w:r>
            <w:r>
              <w:rPr>
                <w:rFonts w:hint="eastAsia"/>
              </w:rPr>
              <w:t>，</w:t>
            </w:r>
            <w:r>
              <w:t>以防水流冲出机体烫伤员工</w:t>
            </w:r>
            <w:r>
              <w:rPr>
                <w:rFonts w:hint="eastAsia"/>
              </w:rPr>
              <w:t>；</w:t>
            </w:r>
            <w:r>
              <w:t>机盖门为双层设计，隔热保温，预防烫伤。如员在工作区域内来不及收餐具</w:t>
            </w:r>
            <w:r>
              <w:rPr>
                <w:rFonts w:hint="eastAsia"/>
              </w:rPr>
              <w:t>，</w:t>
            </w:r>
            <w:r>
              <w:t>机器会自动停机,以防造成餐具及机器损坏。</w:t>
            </w:r>
          </w:p>
        </w:tc>
        <w:tc>
          <w:tcPr>
            <w:tcW w:w="2513" w:type="dxa"/>
          </w:tcPr>
          <w:p w14:paraId="68812678">
            <w:pPr>
              <w:spacing w:before="156" w:beforeLines="50" w:after="156" w:afterLines="50"/>
              <w:ind w:firstLine="420" w:firstLineChars="200"/>
              <w:contextualSpacing/>
            </w:pPr>
          </w:p>
        </w:tc>
      </w:tr>
      <w:tr w14:paraId="79A5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710" w:type="dxa"/>
          </w:tcPr>
          <w:p w14:paraId="175AAD79">
            <w:pPr>
              <w:spacing w:before="156" w:beforeLines="50" w:after="156" w:afterLines="50"/>
              <w:contextualSpacing/>
            </w:pPr>
            <w:r>
              <w:rPr>
                <w:rFonts w:hint="eastAsia"/>
              </w:rPr>
              <w:t>9</w:t>
            </w:r>
          </w:p>
        </w:tc>
        <w:tc>
          <w:tcPr>
            <w:tcW w:w="965" w:type="dxa"/>
          </w:tcPr>
          <w:p w14:paraId="10FD430F">
            <w:pPr>
              <w:spacing w:before="156" w:beforeLines="50" w:after="156" w:afterLines="50"/>
              <w:contextualSpacing/>
            </w:pPr>
            <w:r>
              <w:rPr>
                <w:rFonts w:hint="eastAsia"/>
              </w:rPr>
              <w:t>节能蒸汽机（燃气蒸箱）</w:t>
            </w:r>
          </w:p>
        </w:tc>
        <w:tc>
          <w:tcPr>
            <w:tcW w:w="5310" w:type="dxa"/>
          </w:tcPr>
          <w:p w14:paraId="6E48BB9A">
            <w:pPr>
              <w:spacing w:before="156" w:beforeLines="50" w:after="156" w:afterLines="50"/>
              <w:contextualSpacing/>
            </w:pPr>
            <w:r>
              <w:rPr>
                <w:rFonts w:hint="eastAsia"/>
              </w:rPr>
              <w:t>1.蒸汽生产能力与采购的洗碗机洗涤能力配套，使用天然气作为燃料；</w:t>
            </w:r>
          </w:p>
          <w:p w14:paraId="29EB0F54">
            <w:pPr>
              <w:spacing w:before="156" w:beforeLines="50" w:after="156" w:afterLines="50"/>
              <w:contextualSpacing/>
            </w:pPr>
            <w:r>
              <w:rPr>
                <w:rFonts w:hint="eastAsia"/>
              </w:rPr>
              <w:t>2.最大耗气量3.5</w:t>
            </w:r>
            <w:r>
              <w:t>m</w:t>
            </w:r>
            <w:r>
              <w:rPr>
                <w:vertAlign w:val="superscript"/>
              </w:rPr>
              <w:t>3</w:t>
            </w:r>
            <w:r>
              <w:rPr>
                <w:rFonts w:hint="eastAsia"/>
              </w:rPr>
              <w:t>/</w:t>
            </w:r>
            <w:r>
              <w:t>h</w:t>
            </w:r>
            <w:r>
              <w:rPr>
                <w:rFonts w:hint="eastAsia"/>
              </w:rPr>
              <w:t>；</w:t>
            </w:r>
          </w:p>
          <w:p w14:paraId="5F384DC2">
            <w:pPr>
              <w:spacing w:before="156" w:beforeLines="50" w:after="156" w:afterLines="50"/>
              <w:contextualSpacing/>
            </w:pPr>
            <w:r>
              <w:rPr>
                <w:rFonts w:hint="eastAsia"/>
              </w:rPr>
              <w:t>3.额定热负荷100</w:t>
            </w:r>
            <w:r>
              <w:t>kw</w:t>
            </w:r>
            <w:r>
              <w:rPr>
                <w:rFonts w:hint="eastAsia"/>
              </w:rPr>
              <w:t>；</w:t>
            </w:r>
          </w:p>
          <w:p w14:paraId="5C929C85">
            <w:pPr>
              <w:spacing w:before="156" w:beforeLines="50" w:after="156" w:afterLines="50"/>
              <w:contextualSpacing/>
            </w:pPr>
            <w:r>
              <w:rPr>
                <w:rFonts w:hint="eastAsia"/>
              </w:rPr>
              <w:t>4.蒸发量9</w:t>
            </w:r>
            <w:r>
              <w:t>0</w:t>
            </w:r>
            <w:r>
              <w:rPr>
                <w:rFonts w:hint="eastAsia"/>
              </w:rPr>
              <w:t>-</w:t>
            </w:r>
            <w:r>
              <w:t>100kg;</w:t>
            </w:r>
          </w:p>
          <w:p w14:paraId="554DF1B7">
            <w:pPr>
              <w:spacing w:before="156" w:beforeLines="50" w:after="156" w:afterLines="50"/>
              <w:contextualSpacing/>
            </w:pPr>
            <w:r>
              <w:t>5</w:t>
            </w:r>
            <w:r>
              <w:rPr>
                <w:rFonts w:hint="eastAsia"/>
              </w:rPr>
              <w:t>.额定电压：AC</w:t>
            </w:r>
            <w:r>
              <w:t>220</w:t>
            </w:r>
            <w:r>
              <w:rPr>
                <w:rFonts w:hint="eastAsia"/>
              </w:rPr>
              <w:t>V</w:t>
            </w:r>
            <w:r>
              <w:t>/50</w:t>
            </w:r>
            <w:r>
              <w:rPr>
                <w:rFonts w:hint="eastAsia"/>
              </w:rPr>
              <w:t>HZ</w:t>
            </w:r>
            <w:r>
              <w:t>;</w:t>
            </w:r>
          </w:p>
          <w:p w14:paraId="1509EDC7">
            <w:pPr>
              <w:spacing w:before="156" w:beforeLines="50" w:after="156" w:afterLines="50"/>
              <w:contextualSpacing/>
            </w:pPr>
            <w:r>
              <w:t>6</w:t>
            </w:r>
            <w:r>
              <w:rPr>
                <w:rFonts w:hint="eastAsia"/>
              </w:rPr>
              <w:t>.额定电功率：1</w:t>
            </w:r>
            <w:r>
              <w:t>20</w:t>
            </w:r>
            <w:r>
              <w:rPr>
                <w:rFonts w:hint="eastAsia"/>
              </w:rPr>
              <w:t>W；</w:t>
            </w:r>
          </w:p>
          <w:p w14:paraId="46B7B72B">
            <w:pPr>
              <w:spacing w:before="156" w:beforeLines="50" w:after="156" w:afterLines="50"/>
              <w:contextualSpacing/>
            </w:pPr>
            <w:r>
              <w:rPr>
                <w:rFonts w:hint="eastAsia"/>
              </w:rPr>
              <w:t>7.执行标准：需符合国家标准。</w:t>
            </w:r>
          </w:p>
        </w:tc>
        <w:tc>
          <w:tcPr>
            <w:tcW w:w="2513" w:type="dxa"/>
          </w:tcPr>
          <w:p w14:paraId="65334D95">
            <w:pPr>
              <w:spacing w:before="156" w:beforeLines="50" w:after="156" w:afterLines="50"/>
              <w:contextualSpacing/>
            </w:pPr>
            <w:r>
              <w:rPr>
                <w:rFonts w:hint="eastAsia"/>
              </w:rPr>
              <w:t>包括连接洗碗机：供热系统的管道、保温材料及安装等。</w:t>
            </w:r>
          </w:p>
        </w:tc>
      </w:tr>
      <w:tr w14:paraId="52A8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660D657">
            <w:pPr>
              <w:spacing w:before="156" w:beforeLines="50" w:after="156" w:afterLines="50"/>
              <w:contextualSpacing/>
            </w:pPr>
            <w:r>
              <w:rPr>
                <w:rFonts w:hint="eastAsia"/>
              </w:rPr>
              <w:t>10</w:t>
            </w:r>
          </w:p>
        </w:tc>
        <w:tc>
          <w:tcPr>
            <w:tcW w:w="965" w:type="dxa"/>
          </w:tcPr>
          <w:p w14:paraId="5237C039">
            <w:pPr>
              <w:spacing w:before="156" w:beforeLines="50" w:after="156" w:afterLines="50"/>
              <w:contextualSpacing/>
            </w:pPr>
            <w:r>
              <w:rPr>
                <w:rFonts w:hint="eastAsia"/>
              </w:rPr>
              <w:t>厂商承诺设备使用年限</w:t>
            </w:r>
          </w:p>
        </w:tc>
        <w:tc>
          <w:tcPr>
            <w:tcW w:w="5310" w:type="dxa"/>
            <w:vAlign w:val="center"/>
          </w:tcPr>
          <w:p w14:paraId="58862A1C">
            <w:pPr>
              <w:spacing w:before="156" w:beforeLines="50" w:after="156" w:afterLines="50"/>
              <w:ind w:firstLine="420" w:firstLineChars="200"/>
              <w:contextualSpacing/>
              <w:jc w:val="center"/>
            </w:pPr>
            <w:r>
              <w:rPr>
                <w:rFonts w:hint="eastAsia"/>
              </w:rPr>
              <w:t>10年以上.</w:t>
            </w:r>
          </w:p>
        </w:tc>
        <w:tc>
          <w:tcPr>
            <w:tcW w:w="2513" w:type="dxa"/>
          </w:tcPr>
          <w:p w14:paraId="74F604C7">
            <w:pPr>
              <w:spacing w:before="156" w:beforeLines="50" w:after="156" w:afterLines="50"/>
              <w:ind w:firstLine="420" w:firstLineChars="200"/>
              <w:contextualSpacing/>
            </w:pPr>
          </w:p>
        </w:tc>
      </w:tr>
      <w:tr w14:paraId="428D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4500C26">
            <w:pPr>
              <w:spacing w:before="156" w:beforeLines="50" w:after="156" w:afterLines="50"/>
              <w:contextualSpacing/>
            </w:pPr>
            <w:r>
              <w:rPr>
                <w:rFonts w:hint="eastAsia"/>
              </w:rPr>
              <w:t>11</w:t>
            </w:r>
          </w:p>
        </w:tc>
        <w:tc>
          <w:tcPr>
            <w:tcW w:w="965" w:type="dxa"/>
          </w:tcPr>
          <w:p w14:paraId="21DB2F75">
            <w:pPr>
              <w:spacing w:before="156" w:beforeLines="50" w:after="156" w:afterLines="50"/>
              <w:contextualSpacing/>
            </w:pPr>
            <w:r>
              <w:rPr>
                <w:rFonts w:hint="eastAsia" w:ascii="宋体" w:hAnsi="宋体" w:cs="宋体"/>
                <w:kern w:val="0"/>
                <w:sz w:val="24"/>
              </w:rPr>
              <w:t>装配的零配件、主板、电器等</w:t>
            </w:r>
          </w:p>
        </w:tc>
        <w:tc>
          <w:tcPr>
            <w:tcW w:w="5310" w:type="dxa"/>
          </w:tcPr>
          <w:p w14:paraId="2F14ED6B">
            <w:pPr>
              <w:spacing w:before="156" w:beforeLines="50" w:after="156" w:afterLines="50"/>
              <w:contextualSpacing/>
            </w:pPr>
            <w:r>
              <w:rPr>
                <w:rFonts w:hint="eastAsia"/>
              </w:rPr>
              <w:t>所有装配的零配件、主板、电器等</w:t>
            </w:r>
            <w:r>
              <w:t>必须正规厂家生产，规格型号及配置符合国家质量检测标准</w:t>
            </w:r>
            <w:r>
              <w:rPr>
                <w:rFonts w:hint="eastAsia"/>
              </w:rPr>
              <w:t>、与本项目相适应</w:t>
            </w:r>
            <w:r>
              <w:t>，具有该产品的出厂标准或鉴定报告。</w:t>
            </w:r>
          </w:p>
        </w:tc>
        <w:tc>
          <w:tcPr>
            <w:tcW w:w="2513" w:type="dxa"/>
          </w:tcPr>
          <w:p w14:paraId="482DB0A9">
            <w:pPr>
              <w:spacing w:before="156" w:beforeLines="50" w:after="156" w:afterLines="50"/>
              <w:contextualSpacing/>
            </w:pPr>
            <w:r>
              <w:rPr>
                <w:rFonts w:hint="eastAsia"/>
              </w:rPr>
              <w:t>响应文件中列表说明所有装配的零配件、主板、电器的规格型号、生产厂商；有鉴定、检测报告的，附鉴定或检测报告</w:t>
            </w:r>
          </w:p>
        </w:tc>
      </w:tr>
      <w:tr w14:paraId="4C71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613A664">
            <w:pPr>
              <w:spacing w:before="156" w:beforeLines="50" w:after="156" w:afterLines="50"/>
              <w:contextualSpacing/>
            </w:pPr>
            <w:r>
              <w:rPr>
                <w:rFonts w:hint="eastAsia"/>
              </w:rPr>
              <w:t>12</w:t>
            </w:r>
          </w:p>
        </w:tc>
        <w:tc>
          <w:tcPr>
            <w:tcW w:w="965" w:type="dxa"/>
          </w:tcPr>
          <w:p w14:paraId="229D15CB">
            <w:pPr>
              <w:spacing w:before="156" w:beforeLines="50" w:after="156" w:afterLines="50"/>
              <w:contextualSpacing/>
            </w:pPr>
            <w:r>
              <w:rPr>
                <w:rFonts w:hint="eastAsia"/>
              </w:rPr>
              <w:t>自动除渣（含盛渣容器）</w:t>
            </w:r>
          </w:p>
        </w:tc>
        <w:tc>
          <w:tcPr>
            <w:tcW w:w="5310" w:type="dxa"/>
          </w:tcPr>
          <w:p w14:paraId="5DEAA1DB">
            <w:pPr>
              <w:spacing w:before="156" w:beforeLines="50" w:after="156" w:afterLines="50"/>
              <w:contextualSpacing/>
            </w:pPr>
            <w:r>
              <w:rPr>
                <w:rFonts w:hint="eastAsia"/>
              </w:rPr>
              <w:t>餐具</w:t>
            </w:r>
            <w:r>
              <w:t>在洗碗机上自动完成除渣</w:t>
            </w:r>
            <w:r>
              <w:rPr>
                <w:rFonts w:hint="eastAsia"/>
              </w:rPr>
              <w:t>，</w:t>
            </w:r>
            <w:r>
              <w:t>残渣分离并自动传送出来进入指定容器</w:t>
            </w:r>
            <w:r>
              <w:rPr>
                <w:rFonts w:hint="eastAsia"/>
              </w:rPr>
              <w:t>。</w:t>
            </w:r>
          </w:p>
        </w:tc>
        <w:tc>
          <w:tcPr>
            <w:tcW w:w="2513" w:type="dxa"/>
          </w:tcPr>
          <w:p w14:paraId="41A05979">
            <w:pPr>
              <w:spacing w:before="156" w:beforeLines="50" w:after="156" w:afterLines="50"/>
              <w:ind w:firstLine="420" w:firstLineChars="200"/>
              <w:contextualSpacing/>
            </w:pPr>
          </w:p>
        </w:tc>
      </w:tr>
      <w:tr w14:paraId="440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320AD0E">
            <w:pPr>
              <w:spacing w:before="156" w:beforeLines="50" w:after="156" w:afterLines="50"/>
              <w:contextualSpacing/>
            </w:pPr>
            <w:r>
              <w:rPr>
                <w:rFonts w:hint="eastAsia"/>
              </w:rPr>
              <w:t>13</w:t>
            </w:r>
          </w:p>
        </w:tc>
        <w:tc>
          <w:tcPr>
            <w:tcW w:w="965" w:type="dxa"/>
          </w:tcPr>
          <w:p w14:paraId="205F33E6">
            <w:pPr>
              <w:spacing w:before="156" w:beforeLines="50" w:after="156" w:afterLines="50"/>
              <w:contextualSpacing/>
            </w:pPr>
            <w:r>
              <w:rPr>
                <w:rFonts w:hint="eastAsia"/>
              </w:rPr>
              <w:t>质保期</w:t>
            </w:r>
          </w:p>
        </w:tc>
        <w:tc>
          <w:tcPr>
            <w:tcW w:w="5310" w:type="dxa"/>
          </w:tcPr>
          <w:p w14:paraId="646B9E8A">
            <w:pPr>
              <w:spacing w:before="156" w:beforeLines="50" w:after="156" w:afterLines="50"/>
              <w:ind w:firstLine="420" w:firstLineChars="200"/>
              <w:contextualSpacing/>
            </w:pPr>
            <w:r>
              <w:rPr>
                <w:rFonts w:hint="eastAsia"/>
              </w:rPr>
              <w:t>至少</w:t>
            </w:r>
            <w:r>
              <w:t>1</w:t>
            </w:r>
            <w:r>
              <w:rPr>
                <w:rFonts w:hint="eastAsia"/>
              </w:rPr>
              <w:t>年。</w:t>
            </w:r>
          </w:p>
        </w:tc>
        <w:tc>
          <w:tcPr>
            <w:tcW w:w="2513" w:type="dxa"/>
          </w:tcPr>
          <w:p w14:paraId="1E3BCD29">
            <w:pPr>
              <w:spacing w:before="156" w:beforeLines="50" w:after="156" w:afterLines="50"/>
              <w:contextualSpacing/>
              <w:rPr>
                <w:szCs w:val="21"/>
              </w:rPr>
            </w:pPr>
            <w:r>
              <w:rPr>
                <w:rFonts w:hint="eastAsia"/>
                <w:szCs w:val="21"/>
              </w:rPr>
              <w:t>（填写出具体数值）</w:t>
            </w:r>
          </w:p>
        </w:tc>
      </w:tr>
    </w:tbl>
    <w:p w14:paraId="66297389">
      <w:pPr>
        <w:widowControl/>
        <w:snapToGrid w:val="0"/>
        <w:ind w:firstLine="643" w:firstLineChars="200"/>
        <w:contextualSpacing/>
        <w:rPr>
          <w:rFonts w:ascii="宋体" w:hAnsi="宋体" w:cs="宋体"/>
          <w:b/>
          <w:kern w:val="0"/>
          <w:sz w:val="32"/>
          <w:szCs w:val="32"/>
        </w:rPr>
      </w:pPr>
    </w:p>
    <w:p w14:paraId="549E55E5">
      <w:pPr>
        <w:widowControl/>
        <w:snapToGrid w:val="0"/>
        <w:ind w:firstLine="643" w:firstLineChars="200"/>
        <w:contextualSpacing/>
        <w:rPr>
          <w:rFonts w:ascii="宋体" w:hAnsi="宋体" w:cs="宋体"/>
          <w:b/>
          <w:kern w:val="0"/>
          <w:sz w:val="32"/>
          <w:szCs w:val="32"/>
        </w:rPr>
      </w:pPr>
    </w:p>
    <w:p w14:paraId="476A6EA6">
      <w:pPr>
        <w:widowControl/>
        <w:snapToGrid w:val="0"/>
        <w:ind w:firstLine="643" w:firstLineChars="200"/>
        <w:contextualSpacing/>
        <w:rPr>
          <w:rFonts w:ascii="宋体" w:hAnsi="宋体" w:cs="宋体"/>
          <w:b/>
          <w:kern w:val="0"/>
          <w:sz w:val="32"/>
          <w:szCs w:val="32"/>
        </w:rPr>
      </w:pPr>
    </w:p>
    <w:p w14:paraId="7691D8B9">
      <w:pPr>
        <w:widowControl/>
        <w:snapToGrid w:val="0"/>
        <w:ind w:firstLine="643" w:firstLineChars="200"/>
        <w:contextualSpacing/>
        <w:rPr>
          <w:rFonts w:ascii="宋体" w:hAnsi="宋体" w:cs="宋体"/>
          <w:b/>
          <w:kern w:val="0"/>
          <w:sz w:val="32"/>
          <w:szCs w:val="32"/>
        </w:rPr>
      </w:pPr>
    </w:p>
    <w:p w14:paraId="2CBCDF07">
      <w:pPr>
        <w:widowControl/>
        <w:snapToGrid w:val="0"/>
        <w:ind w:firstLine="643" w:firstLineChars="200"/>
        <w:contextualSpacing/>
        <w:rPr>
          <w:rFonts w:ascii="宋体" w:hAnsi="宋体" w:cs="宋体"/>
          <w:b/>
          <w:kern w:val="0"/>
          <w:sz w:val="32"/>
          <w:szCs w:val="32"/>
        </w:rPr>
      </w:pPr>
    </w:p>
    <w:p w14:paraId="37507A2C">
      <w:pPr>
        <w:widowControl/>
        <w:snapToGrid w:val="0"/>
        <w:ind w:firstLine="643" w:firstLineChars="200"/>
        <w:contextualSpacing/>
        <w:rPr>
          <w:rFonts w:ascii="宋体" w:hAnsi="宋体" w:cs="宋体"/>
          <w:b/>
          <w:kern w:val="0"/>
          <w:sz w:val="32"/>
          <w:szCs w:val="32"/>
        </w:rPr>
      </w:pPr>
    </w:p>
    <w:p w14:paraId="60B144E1">
      <w:pPr>
        <w:widowControl/>
        <w:snapToGrid w:val="0"/>
        <w:ind w:firstLine="643" w:firstLineChars="200"/>
        <w:contextualSpacing/>
        <w:rPr>
          <w:rFonts w:ascii="宋体" w:hAnsi="宋体" w:cs="宋体"/>
          <w:b/>
          <w:kern w:val="0"/>
          <w:sz w:val="32"/>
          <w:szCs w:val="32"/>
        </w:rPr>
      </w:pPr>
    </w:p>
    <w:p w14:paraId="49B78382">
      <w:pPr>
        <w:widowControl/>
        <w:snapToGrid w:val="0"/>
        <w:ind w:firstLine="643" w:firstLineChars="200"/>
        <w:contextualSpacing/>
        <w:rPr>
          <w:rFonts w:ascii="宋体" w:hAnsi="宋体" w:cs="宋体"/>
          <w:b/>
          <w:kern w:val="0"/>
          <w:sz w:val="32"/>
          <w:szCs w:val="32"/>
        </w:rPr>
      </w:pPr>
    </w:p>
    <w:p w14:paraId="4FDA8AF8">
      <w:pPr>
        <w:widowControl/>
        <w:snapToGrid w:val="0"/>
        <w:ind w:firstLine="643" w:firstLineChars="200"/>
        <w:contextualSpacing/>
        <w:rPr>
          <w:rFonts w:ascii="宋体" w:hAnsi="宋体" w:cs="宋体"/>
          <w:b/>
          <w:kern w:val="0"/>
          <w:sz w:val="32"/>
          <w:szCs w:val="32"/>
        </w:rPr>
      </w:pPr>
    </w:p>
    <w:p w14:paraId="7B6FD51C">
      <w:pPr>
        <w:widowControl/>
        <w:snapToGrid w:val="0"/>
        <w:ind w:firstLine="643" w:firstLineChars="200"/>
        <w:contextualSpacing/>
        <w:rPr>
          <w:rFonts w:ascii="宋体" w:hAnsi="宋体" w:cs="宋体"/>
          <w:b/>
          <w:kern w:val="0"/>
          <w:sz w:val="32"/>
          <w:szCs w:val="32"/>
        </w:rPr>
      </w:pPr>
    </w:p>
    <w:p w14:paraId="1DB6C75E">
      <w:pPr>
        <w:widowControl/>
        <w:snapToGrid w:val="0"/>
        <w:ind w:firstLine="643" w:firstLineChars="200"/>
        <w:contextualSpacing/>
        <w:rPr>
          <w:rFonts w:ascii="宋体" w:hAnsi="宋体" w:cs="宋体"/>
          <w:b/>
          <w:kern w:val="0"/>
          <w:sz w:val="32"/>
          <w:szCs w:val="32"/>
        </w:rPr>
      </w:pPr>
    </w:p>
    <w:p w14:paraId="52040251">
      <w:pPr>
        <w:widowControl/>
        <w:snapToGrid w:val="0"/>
        <w:ind w:firstLine="643" w:firstLineChars="200"/>
        <w:contextualSpacing/>
        <w:rPr>
          <w:rFonts w:ascii="宋体" w:hAnsi="宋体" w:cs="宋体"/>
          <w:b/>
          <w:kern w:val="0"/>
          <w:sz w:val="32"/>
          <w:szCs w:val="32"/>
        </w:rPr>
      </w:pPr>
    </w:p>
    <w:p w14:paraId="1359EE0B">
      <w:pPr>
        <w:widowControl/>
        <w:snapToGrid w:val="0"/>
        <w:ind w:firstLine="643" w:firstLineChars="200"/>
        <w:contextualSpacing/>
        <w:rPr>
          <w:rFonts w:ascii="宋体" w:hAnsi="宋体" w:cs="宋体"/>
          <w:b/>
          <w:kern w:val="0"/>
          <w:sz w:val="32"/>
          <w:szCs w:val="32"/>
        </w:rPr>
      </w:pPr>
    </w:p>
    <w:p w14:paraId="5D74DDA3">
      <w:pPr>
        <w:widowControl/>
        <w:snapToGrid w:val="0"/>
        <w:ind w:firstLine="643" w:firstLineChars="200"/>
        <w:contextualSpacing/>
        <w:rPr>
          <w:rFonts w:hint="eastAsia" w:ascii="宋体" w:hAnsi="宋体" w:cs="宋体"/>
          <w:b/>
          <w:kern w:val="0"/>
          <w:sz w:val="32"/>
          <w:szCs w:val="32"/>
        </w:rPr>
      </w:pPr>
    </w:p>
    <w:p w14:paraId="2626CEDA">
      <w:pPr>
        <w:widowControl/>
        <w:snapToGrid w:val="0"/>
        <w:ind w:firstLine="643" w:firstLineChars="200"/>
        <w:contextualSpacing/>
        <w:rPr>
          <w:rFonts w:hint="eastAsia" w:ascii="宋体" w:hAnsi="宋体" w:cs="宋体"/>
          <w:b/>
          <w:kern w:val="0"/>
          <w:sz w:val="32"/>
          <w:szCs w:val="32"/>
        </w:rPr>
      </w:pPr>
    </w:p>
    <w:p w14:paraId="62A4413F">
      <w:pPr>
        <w:widowControl/>
        <w:snapToGrid w:val="0"/>
        <w:ind w:firstLine="643" w:firstLineChars="200"/>
        <w:contextualSpacing/>
        <w:rPr>
          <w:rFonts w:hint="eastAsia" w:ascii="宋体" w:hAnsi="宋体" w:cs="宋体"/>
          <w:b/>
          <w:kern w:val="0"/>
          <w:sz w:val="32"/>
          <w:szCs w:val="32"/>
        </w:rPr>
      </w:pPr>
    </w:p>
    <w:p w14:paraId="4068E118">
      <w:pPr>
        <w:widowControl/>
        <w:snapToGrid w:val="0"/>
        <w:ind w:firstLine="643" w:firstLineChars="200"/>
        <w:contextualSpacing/>
        <w:rPr>
          <w:rFonts w:hint="eastAsia" w:ascii="宋体" w:hAnsi="宋体" w:cs="宋体"/>
          <w:b/>
          <w:kern w:val="0"/>
          <w:sz w:val="32"/>
          <w:szCs w:val="32"/>
        </w:rPr>
      </w:pPr>
    </w:p>
    <w:p w14:paraId="1D6C725A">
      <w:pPr>
        <w:widowControl/>
        <w:snapToGrid w:val="0"/>
        <w:ind w:firstLine="643" w:firstLineChars="200"/>
        <w:contextualSpacing/>
        <w:rPr>
          <w:rFonts w:hint="eastAsia" w:ascii="宋体" w:hAnsi="宋体" w:cs="宋体"/>
          <w:b/>
          <w:kern w:val="0"/>
          <w:sz w:val="32"/>
          <w:szCs w:val="32"/>
        </w:rPr>
      </w:pPr>
    </w:p>
    <w:p w14:paraId="357E0225">
      <w:pPr>
        <w:widowControl/>
        <w:snapToGrid w:val="0"/>
        <w:ind w:firstLine="643" w:firstLineChars="200"/>
        <w:contextualSpacing/>
        <w:rPr>
          <w:rFonts w:hint="eastAsia" w:ascii="宋体" w:hAnsi="宋体" w:cs="宋体"/>
          <w:b/>
          <w:kern w:val="0"/>
          <w:sz w:val="32"/>
          <w:szCs w:val="32"/>
        </w:rPr>
      </w:pPr>
    </w:p>
    <w:p w14:paraId="06547EAB">
      <w:pPr>
        <w:widowControl/>
        <w:snapToGrid w:val="0"/>
        <w:ind w:firstLine="643" w:firstLineChars="200"/>
        <w:contextualSpacing/>
        <w:rPr>
          <w:rFonts w:hint="eastAsia" w:ascii="宋体" w:hAnsi="宋体" w:cs="宋体"/>
          <w:b/>
          <w:kern w:val="0"/>
          <w:sz w:val="32"/>
          <w:szCs w:val="32"/>
        </w:rPr>
      </w:pPr>
    </w:p>
    <w:p w14:paraId="2599B59B">
      <w:pPr>
        <w:widowControl/>
        <w:snapToGrid w:val="0"/>
        <w:ind w:firstLine="643" w:firstLineChars="200"/>
        <w:contextualSpacing/>
        <w:rPr>
          <w:rFonts w:hint="eastAsia" w:ascii="宋体" w:hAnsi="宋体" w:cs="宋体"/>
          <w:b/>
          <w:kern w:val="0"/>
          <w:sz w:val="32"/>
          <w:szCs w:val="32"/>
        </w:rPr>
      </w:pPr>
    </w:p>
    <w:p w14:paraId="01A015FF">
      <w:pPr>
        <w:widowControl/>
        <w:snapToGrid w:val="0"/>
        <w:ind w:firstLine="643" w:firstLineChars="200"/>
        <w:contextualSpacing/>
        <w:rPr>
          <w:rFonts w:hint="eastAsia" w:ascii="宋体" w:hAnsi="宋体" w:cs="宋体"/>
          <w:b/>
          <w:kern w:val="0"/>
          <w:sz w:val="32"/>
          <w:szCs w:val="32"/>
        </w:rPr>
      </w:pPr>
    </w:p>
    <w:p w14:paraId="6E8E81E0">
      <w:pPr>
        <w:widowControl/>
        <w:snapToGrid w:val="0"/>
        <w:ind w:firstLine="643" w:firstLineChars="200"/>
        <w:contextualSpacing/>
        <w:rPr>
          <w:rFonts w:hint="eastAsia" w:ascii="宋体" w:hAnsi="宋体" w:cs="宋体"/>
          <w:b/>
          <w:kern w:val="0"/>
          <w:sz w:val="32"/>
          <w:szCs w:val="32"/>
        </w:rPr>
      </w:pPr>
    </w:p>
    <w:p w14:paraId="3FBD6095">
      <w:pPr>
        <w:widowControl/>
        <w:snapToGrid w:val="0"/>
        <w:ind w:firstLine="643" w:firstLineChars="200"/>
        <w:contextualSpacing/>
        <w:rPr>
          <w:rFonts w:hint="eastAsia" w:ascii="宋体" w:hAnsi="宋体" w:cs="宋体"/>
          <w:b/>
          <w:kern w:val="0"/>
          <w:sz w:val="32"/>
          <w:szCs w:val="32"/>
        </w:rPr>
      </w:pPr>
    </w:p>
    <w:p w14:paraId="7BF76838">
      <w:pPr>
        <w:widowControl/>
        <w:snapToGrid w:val="0"/>
        <w:ind w:firstLine="643" w:firstLineChars="200"/>
        <w:contextualSpacing/>
        <w:rPr>
          <w:rFonts w:hint="eastAsia" w:ascii="宋体" w:hAnsi="宋体" w:cs="宋体"/>
          <w:b/>
          <w:kern w:val="0"/>
          <w:sz w:val="32"/>
          <w:szCs w:val="32"/>
        </w:rPr>
      </w:pPr>
    </w:p>
    <w:p w14:paraId="307C0FB3">
      <w:pPr>
        <w:widowControl/>
        <w:snapToGrid w:val="0"/>
        <w:ind w:firstLine="643" w:firstLineChars="200"/>
        <w:contextualSpacing/>
        <w:rPr>
          <w:rFonts w:hint="eastAsia" w:ascii="宋体" w:hAnsi="宋体" w:cs="宋体"/>
          <w:b/>
          <w:kern w:val="0"/>
          <w:sz w:val="32"/>
          <w:szCs w:val="32"/>
        </w:rPr>
      </w:pPr>
    </w:p>
    <w:p w14:paraId="411CDF2D">
      <w:pPr>
        <w:widowControl/>
        <w:snapToGrid w:val="0"/>
        <w:ind w:firstLine="643" w:firstLineChars="200"/>
        <w:contextualSpacing/>
        <w:rPr>
          <w:rFonts w:hint="eastAsia" w:ascii="宋体" w:hAnsi="宋体" w:cs="宋体"/>
          <w:b/>
          <w:kern w:val="0"/>
          <w:sz w:val="32"/>
          <w:szCs w:val="32"/>
        </w:rPr>
      </w:pPr>
    </w:p>
    <w:p w14:paraId="3C5BC841">
      <w:pPr>
        <w:widowControl/>
        <w:snapToGrid w:val="0"/>
        <w:ind w:firstLine="643" w:firstLineChars="200"/>
        <w:contextualSpacing/>
        <w:rPr>
          <w:rFonts w:hint="eastAsia" w:ascii="宋体" w:hAnsi="宋体" w:cs="宋体"/>
          <w:b/>
          <w:kern w:val="0"/>
          <w:sz w:val="32"/>
          <w:szCs w:val="32"/>
        </w:rPr>
      </w:pPr>
    </w:p>
    <w:p w14:paraId="48E479B1">
      <w:pPr>
        <w:widowControl/>
        <w:snapToGrid w:val="0"/>
        <w:ind w:firstLine="643" w:firstLineChars="200"/>
        <w:contextualSpacing/>
        <w:rPr>
          <w:rFonts w:hint="eastAsia" w:ascii="宋体" w:hAnsi="宋体" w:cs="宋体"/>
          <w:b/>
          <w:kern w:val="0"/>
          <w:sz w:val="32"/>
          <w:szCs w:val="32"/>
        </w:rPr>
      </w:pPr>
    </w:p>
    <w:p w14:paraId="65EFF6AF">
      <w:pPr>
        <w:widowControl/>
        <w:snapToGrid w:val="0"/>
        <w:ind w:firstLine="643" w:firstLineChars="200"/>
        <w:contextualSpacing/>
        <w:rPr>
          <w:rFonts w:ascii="宋体" w:hAnsi="宋体" w:cs="宋体"/>
          <w:b/>
          <w:kern w:val="0"/>
          <w:sz w:val="32"/>
          <w:szCs w:val="32"/>
        </w:rPr>
      </w:pPr>
      <w:r>
        <w:rPr>
          <w:rFonts w:hint="eastAsia" w:ascii="宋体" w:hAnsi="宋体" w:cs="宋体"/>
          <w:b/>
          <w:kern w:val="0"/>
          <w:sz w:val="32"/>
          <w:szCs w:val="32"/>
        </w:rPr>
        <w:t>附件六  商务要求</w:t>
      </w:r>
    </w:p>
    <w:p w14:paraId="16BCE63A">
      <w:pPr>
        <w:pStyle w:val="21"/>
        <w:shd w:val="clear" w:color="auto" w:fill="FFFFFF"/>
        <w:snapToGrid w:val="0"/>
        <w:spacing w:beforeAutospacing="0" w:afterAutospacing="0"/>
        <w:ind w:firstLine="560" w:firstLineChars="200"/>
        <w:contextualSpacing/>
        <w:rPr>
          <w:rFonts w:ascii="华文楷体" w:hAnsi="华文楷体" w:eastAsia="华文楷体" w:cs="宋体"/>
          <w:sz w:val="28"/>
          <w:szCs w:val="28"/>
          <w:shd w:val="clear" w:color="auto" w:fill="FFFFFF"/>
        </w:rPr>
      </w:pPr>
      <w:r>
        <w:rPr>
          <w:rFonts w:hint="eastAsia" w:ascii="华文楷体" w:hAnsi="华文楷体" w:eastAsia="华文楷体" w:cs="宋体"/>
          <w:sz w:val="28"/>
          <w:szCs w:val="28"/>
          <w:shd w:val="clear" w:color="auto" w:fill="FFFFFF"/>
        </w:rPr>
        <w:t>（一）货物质量要求</w:t>
      </w:r>
    </w:p>
    <w:p w14:paraId="4BD82B90">
      <w:pPr>
        <w:snapToGrid w:val="0"/>
        <w:ind w:firstLine="560" w:firstLineChars="200"/>
        <w:contextualSpacing/>
        <w:jc w:val="left"/>
        <w:rPr>
          <w:rFonts w:ascii="宋体" w:hAnsi="宋体"/>
          <w:sz w:val="28"/>
          <w:szCs w:val="28"/>
        </w:rPr>
      </w:pPr>
      <w:r>
        <w:rPr>
          <w:rFonts w:hint="eastAsia" w:ascii="宋体" w:hAnsi="宋体"/>
          <w:sz w:val="28"/>
          <w:szCs w:val="28"/>
        </w:rPr>
        <w:t>1.提供的全套设备须为投标方生产或企业授权销售的全新原装正品,随机资料及配件齐全，货物表面无划伤、无碰撞痕迹，货物上均应有产品质量检验合格标志；且权属清楚不影响使用，不得侵害他人的知识产权，</w:t>
      </w:r>
    </w:p>
    <w:p w14:paraId="68EC03E9">
      <w:pPr>
        <w:snapToGrid w:val="0"/>
        <w:ind w:firstLine="560" w:firstLineChars="200"/>
        <w:contextualSpacing/>
        <w:jc w:val="left"/>
        <w:rPr>
          <w:rFonts w:ascii="宋体" w:hAnsi="宋体"/>
          <w:sz w:val="28"/>
          <w:szCs w:val="28"/>
        </w:rPr>
      </w:pPr>
      <w:r>
        <w:rPr>
          <w:rFonts w:hint="eastAsia" w:ascii="宋体" w:hAnsi="宋体"/>
          <w:sz w:val="28"/>
          <w:szCs w:val="28"/>
        </w:rPr>
        <w:t>2.产品质量须符合国家（行业）相关标准，以及谈判文件的质量要求和技术指标、投标方响应文件及承诺、本合同相关条款要求为准。</w:t>
      </w:r>
    </w:p>
    <w:p w14:paraId="3E5A56BE">
      <w:pPr>
        <w:snapToGrid w:val="0"/>
        <w:ind w:firstLine="560" w:firstLineChars="200"/>
        <w:contextualSpacing/>
        <w:jc w:val="left"/>
        <w:rPr>
          <w:rFonts w:ascii="宋体" w:hAnsi="宋体"/>
          <w:sz w:val="28"/>
          <w:szCs w:val="28"/>
        </w:rPr>
      </w:pPr>
      <w:r>
        <w:rPr>
          <w:rFonts w:hint="eastAsia" w:ascii="宋体" w:hAnsi="宋体"/>
          <w:sz w:val="28"/>
          <w:szCs w:val="28"/>
        </w:rPr>
        <w:t>3.产品的质量出现问题，投标方应负责三包（包修、包换、包退），费用由投标方负担。</w:t>
      </w:r>
    </w:p>
    <w:p w14:paraId="0563B615">
      <w:pPr>
        <w:pStyle w:val="21"/>
        <w:shd w:val="clear" w:color="auto" w:fill="FFFFFF"/>
        <w:snapToGrid w:val="0"/>
        <w:spacing w:beforeAutospacing="0" w:afterAutospacing="0"/>
        <w:ind w:firstLine="560" w:firstLineChars="200"/>
        <w:contextualSpacing/>
        <w:rPr>
          <w:rFonts w:ascii="华文楷体" w:hAnsi="华文楷体" w:eastAsia="华文楷体" w:cs="宋体"/>
          <w:sz w:val="28"/>
          <w:szCs w:val="28"/>
          <w:shd w:val="clear" w:color="auto" w:fill="FFFFFF"/>
        </w:rPr>
      </w:pPr>
      <w:r>
        <w:rPr>
          <w:rFonts w:hint="eastAsia" w:ascii="华文楷体" w:hAnsi="华文楷体" w:eastAsia="华文楷体" w:cs="宋体"/>
          <w:sz w:val="28"/>
          <w:szCs w:val="28"/>
          <w:shd w:val="clear" w:color="auto" w:fill="FFFFFF"/>
        </w:rPr>
        <w:t>（二）货物安装要求</w:t>
      </w:r>
    </w:p>
    <w:p w14:paraId="2C5D48AA">
      <w:pPr>
        <w:snapToGrid w:val="0"/>
        <w:ind w:firstLine="560" w:firstLineChars="200"/>
        <w:contextualSpacing/>
        <w:jc w:val="left"/>
        <w:rPr>
          <w:rFonts w:ascii="宋体" w:hAnsi="宋体"/>
          <w:sz w:val="28"/>
          <w:szCs w:val="28"/>
        </w:rPr>
      </w:pPr>
      <w:r>
        <w:rPr>
          <w:rFonts w:hint="eastAsia" w:ascii="宋体" w:hAnsi="宋体"/>
          <w:sz w:val="28"/>
          <w:szCs w:val="28"/>
        </w:rPr>
        <w:t>采购人提供设备所需电源接口、供水接口和天然气管道接口，其他安装所需管线由供应商提供和完成连接。</w:t>
      </w:r>
    </w:p>
    <w:p w14:paraId="4419758D">
      <w:pPr>
        <w:pStyle w:val="21"/>
        <w:shd w:val="clear" w:color="auto" w:fill="FFFFFF"/>
        <w:snapToGrid w:val="0"/>
        <w:spacing w:beforeAutospacing="0" w:afterAutospacing="0"/>
        <w:ind w:firstLine="560" w:firstLineChars="200"/>
        <w:contextualSpacing/>
        <w:rPr>
          <w:rFonts w:ascii="华文楷体" w:hAnsi="华文楷体" w:eastAsia="华文楷体" w:cs="宋体"/>
          <w:sz w:val="28"/>
          <w:szCs w:val="28"/>
          <w:shd w:val="clear" w:color="auto" w:fill="FFFFFF"/>
        </w:rPr>
      </w:pPr>
      <w:r>
        <w:rPr>
          <w:rFonts w:hint="eastAsia" w:ascii="华文楷体" w:hAnsi="华文楷体" w:eastAsia="华文楷体" w:cs="宋体"/>
          <w:sz w:val="28"/>
          <w:szCs w:val="28"/>
          <w:shd w:val="clear" w:color="auto" w:fill="FFFFFF"/>
        </w:rPr>
        <w:t>（三）交货、培训、验收与货物资料移交</w:t>
      </w:r>
    </w:p>
    <w:p w14:paraId="4D7515D2">
      <w:pPr>
        <w:snapToGrid w:val="0"/>
        <w:ind w:firstLine="560" w:firstLineChars="200"/>
        <w:contextualSpacing/>
        <w:jc w:val="left"/>
        <w:rPr>
          <w:rFonts w:ascii="宋体" w:hAnsi="宋体"/>
          <w:sz w:val="28"/>
          <w:szCs w:val="28"/>
        </w:rPr>
      </w:pPr>
      <w:r>
        <w:rPr>
          <w:rFonts w:hint="eastAsia" w:ascii="宋体" w:hAnsi="宋体"/>
          <w:sz w:val="28"/>
          <w:szCs w:val="28"/>
        </w:rPr>
        <w:t>1.交货时间。</w:t>
      </w:r>
    </w:p>
    <w:p w14:paraId="5457B25E">
      <w:pPr>
        <w:snapToGrid w:val="0"/>
        <w:ind w:firstLine="560" w:firstLineChars="200"/>
        <w:contextualSpacing/>
        <w:jc w:val="left"/>
        <w:rPr>
          <w:rFonts w:ascii="宋体" w:hAnsi="宋体"/>
          <w:sz w:val="28"/>
          <w:szCs w:val="28"/>
        </w:rPr>
      </w:pPr>
      <w:r>
        <w:rPr>
          <w:rFonts w:hint="eastAsia" w:ascii="宋体" w:hAnsi="宋体"/>
          <w:sz w:val="28"/>
          <w:szCs w:val="28"/>
        </w:rPr>
        <w:t>在合同签订后45个工作日内完成所有产品现场安装调试至正常运行。</w:t>
      </w:r>
    </w:p>
    <w:p w14:paraId="58BE8DFA">
      <w:pPr>
        <w:snapToGrid w:val="0"/>
        <w:ind w:firstLine="560" w:firstLineChars="200"/>
        <w:contextualSpacing/>
        <w:jc w:val="left"/>
        <w:rPr>
          <w:rFonts w:ascii="宋体" w:hAnsi="宋体"/>
          <w:sz w:val="28"/>
          <w:szCs w:val="28"/>
        </w:rPr>
      </w:pPr>
      <w:r>
        <w:rPr>
          <w:rFonts w:hint="eastAsia" w:ascii="宋体" w:hAnsi="宋体"/>
          <w:sz w:val="28"/>
          <w:szCs w:val="28"/>
        </w:rPr>
        <w:t>2.培训。</w:t>
      </w:r>
    </w:p>
    <w:p w14:paraId="1B8369D2">
      <w:pPr>
        <w:snapToGrid w:val="0"/>
        <w:ind w:firstLine="560" w:firstLineChars="200"/>
        <w:contextualSpacing/>
        <w:jc w:val="left"/>
        <w:rPr>
          <w:rFonts w:ascii="宋体" w:hAnsi="宋体"/>
          <w:sz w:val="28"/>
          <w:szCs w:val="28"/>
        </w:rPr>
      </w:pPr>
      <w:r>
        <w:rPr>
          <w:rFonts w:hint="eastAsia" w:ascii="宋体" w:hAnsi="宋体"/>
          <w:sz w:val="28"/>
          <w:szCs w:val="28"/>
        </w:rPr>
        <w:t>全部产品安装调试完毕正常运行后7个工作日内进行集中培训，培训时间不少于4小时，技术培训内容包括设备操作使用、功能应用和故障维护等，培训至招标方使用人员能熟练掌握相关操作及日常故障处理技能。</w:t>
      </w:r>
    </w:p>
    <w:p w14:paraId="3DA191AE">
      <w:pPr>
        <w:snapToGrid w:val="0"/>
        <w:ind w:firstLine="560" w:firstLineChars="200"/>
        <w:contextualSpacing/>
        <w:jc w:val="left"/>
        <w:rPr>
          <w:rFonts w:ascii="宋体" w:hAnsi="宋体"/>
          <w:sz w:val="28"/>
          <w:szCs w:val="28"/>
        </w:rPr>
      </w:pPr>
      <w:r>
        <w:rPr>
          <w:rFonts w:hint="eastAsia" w:ascii="宋体" w:hAnsi="宋体"/>
          <w:sz w:val="28"/>
          <w:szCs w:val="28"/>
        </w:rPr>
        <w:t>3.验收。</w:t>
      </w:r>
    </w:p>
    <w:p w14:paraId="7088B1B7">
      <w:pPr>
        <w:snapToGrid w:val="0"/>
        <w:ind w:firstLine="560" w:firstLineChars="200"/>
        <w:contextualSpacing/>
        <w:jc w:val="left"/>
        <w:rPr>
          <w:rFonts w:ascii="宋体" w:hAnsi="宋体"/>
          <w:sz w:val="28"/>
          <w:szCs w:val="28"/>
        </w:rPr>
      </w:pPr>
      <w:r>
        <w:rPr>
          <w:rFonts w:hint="eastAsia" w:ascii="宋体" w:hAnsi="宋体"/>
          <w:sz w:val="28"/>
          <w:szCs w:val="28"/>
        </w:rPr>
        <w:t>完成设备安装调试，试用一个月后无质量问题，由供应商申请，招标方组织验收，验收合格后由招标方管理人员及使用单位和投标方人员签字确认。</w:t>
      </w:r>
    </w:p>
    <w:p w14:paraId="2DA39BB0">
      <w:pPr>
        <w:snapToGrid w:val="0"/>
        <w:ind w:firstLine="560" w:firstLineChars="200"/>
        <w:contextualSpacing/>
        <w:jc w:val="left"/>
        <w:rPr>
          <w:rFonts w:ascii="宋体" w:hAnsi="宋体"/>
          <w:sz w:val="28"/>
          <w:szCs w:val="28"/>
        </w:rPr>
      </w:pPr>
      <w:r>
        <w:rPr>
          <w:rFonts w:hint="eastAsia" w:ascii="宋体" w:hAnsi="宋体"/>
          <w:sz w:val="28"/>
          <w:szCs w:val="28"/>
        </w:rPr>
        <w:t>验收标准：货物相关的国家（行业）标准、谈判文件的质量要求和技术指标、投标方的响应文件及承诺。</w:t>
      </w:r>
    </w:p>
    <w:p w14:paraId="4BD6F18F">
      <w:pPr>
        <w:snapToGrid w:val="0"/>
        <w:ind w:firstLine="560" w:firstLineChars="200"/>
        <w:contextualSpacing/>
        <w:jc w:val="left"/>
        <w:rPr>
          <w:rFonts w:ascii="宋体" w:hAnsi="宋体"/>
          <w:sz w:val="28"/>
          <w:szCs w:val="28"/>
        </w:rPr>
      </w:pPr>
      <w:r>
        <w:rPr>
          <w:rFonts w:hint="eastAsia" w:ascii="宋体" w:hAnsi="宋体"/>
          <w:sz w:val="28"/>
          <w:szCs w:val="28"/>
        </w:rPr>
        <w:t>4.设备资料移交。</w:t>
      </w:r>
    </w:p>
    <w:p w14:paraId="2CBC35ED">
      <w:pPr>
        <w:snapToGrid w:val="0"/>
        <w:ind w:firstLine="560" w:firstLineChars="200"/>
        <w:contextualSpacing/>
        <w:jc w:val="left"/>
        <w:rPr>
          <w:rFonts w:ascii="宋体" w:hAnsi="宋体"/>
          <w:sz w:val="28"/>
          <w:szCs w:val="28"/>
        </w:rPr>
      </w:pPr>
      <w:r>
        <w:rPr>
          <w:rFonts w:hint="eastAsia" w:ascii="宋体" w:hAnsi="宋体"/>
          <w:sz w:val="28"/>
          <w:szCs w:val="28"/>
        </w:rPr>
        <w:t>设备安装调试交付使用后，提供完整的设备资料、技术资料、产品交付签收单、配套维修工具等。</w:t>
      </w:r>
    </w:p>
    <w:p w14:paraId="1FE802D3">
      <w:pPr>
        <w:pStyle w:val="21"/>
        <w:shd w:val="clear" w:color="auto" w:fill="FFFFFF"/>
        <w:snapToGrid w:val="0"/>
        <w:spacing w:beforeAutospacing="0" w:afterAutospacing="0"/>
        <w:ind w:firstLine="560" w:firstLineChars="200"/>
        <w:contextualSpacing/>
        <w:rPr>
          <w:rFonts w:ascii="华文楷体" w:hAnsi="华文楷体" w:eastAsia="华文楷体" w:cs="宋体"/>
          <w:sz w:val="28"/>
          <w:szCs w:val="28"/>
          <w:shd w:val="clear" w:color="auto" w:fill="FFFFFF"/>
        </w:rPr>
      </w:pPr>
      <w:r>
        <w:rPr>
          <w:rFonts w:hint="eastAsia" w:ascii="华文楷体" w:hAnsi="华文楷体" w:eastAsia="华文楷体" w:cs="宋体"/>
          <w:sz w:val="28"/>
          <w:szCs w:val="28"/>
          <w:shd w:val="clear" w:color="auto" w:fill="FFFFFF"/>
        </w:rPr>
        <w:t>（四）售后</w:t>
      </w:r>
    </w:p>
    <w:p w14:paraId="46AF4735">
      <w:pPr>
        <w:snapToGrid w:val="0"/>
        <w:ind w:firstLine="560" w:firstLineChars="200"/>
        <w:contextualSpacing/>
        <w:jc w:val="left"/>
        <w:rPr>
          <w:rFonts w:ascii="宋体" w:hAnsi="宋体"/>
          <w:sz w:val="28"/>
          <w:szCs w:val="28"/>
        </w:rPr>
      </w:pPr>
      <w:r>
        <w:rPr>
          <w:rFonts w:hint="eastAsia" w:ascii="宋体" w:hAnsi="宋体"/>
          <w:sz w:val="28"/>
          <w:szCs w:val="28"/>
        </w:rPr>
        <w:t>1.免费安装调试培训，终身免费维修。</w:t>
      </w:r>
    </w:p>
    <w:p w14:paraId="03705735">
      <w:pPr>
        <w:snapToGrid w:val="0"/>
        <w:ind w:firstLine="560" w:firstLineChars="200"/>
        <w:contextualSpacing/>
        <w:jc w:val="left"/>
        <w:rPr>
          <w:rFonts w:ascii="宋体" w:hAnsi="宋体"/>
          <w:sz w:val="28"/>
          <w:szCs w:val="28"/>
        </w:rPr>
      </w:pPr>
      <w:r>
        <w:rPr>
          <w:rFonts w:hint="eastAsia" w:ascii="宋体" w:hAnsi="宋体"/>
          <w:sz w:val="28"/>
          <w:szCs w:val="28"/>
        </w:rPr>
        <w:t>2.质保期如果商务发生任何故障，供应商0.5小时内电话响应，如电话响应不能解决的，4小时内响应到场，24小时内完成维修或更换，并承担维修或更换的费用。质保期内，同一产品、同一质量问题连续3次维修仍无法正常使用，中标人必须予以更换相同的产品。所有产品3年内均要求免费上门现场服务。</w:t>
      </w:r>
    </w:p>
    <w:p w14:paraId="6134BA1D">
      <w:pPr>
        <w:snapToGrid w:val="0"/>
        <w:ind w:firstLine="560" w:firstLineChars="200"/>
        <w:contextualSpacing/>
        <w:jc w:val="left"/>
        <w:rPr>
          <w:rFonts w:ascii="宋体" w:hAnsi="宋体"/>
          <w:sz w:val="28"/>
          <w:szCs w:val="28"/>
        </w:rPr>
      </w:pPr>
      <w:r>
        <w:rPr>
          <w:rFonts w:hint="eastAsia" w:ascii="宋体" w:hAnsi="宋体"/>
          <w:sz w:val="28"/>
          <w:szCs w:val="28"/>
        </w:rPr>
        <w:t>3.维修使用的备品备件及易损件应为原厂配件，未经采购人同意不得使用非原厂配件。</w:t>
      </w:r>
    </w:p>
    <w:p w14:paraId="26DCCF36">
      <w:pPr>
        <w:snapToGrid w:val="0"/>
        <w:ind w:firstLine="560" w:firstLineChars="200"/>
        <w:contextualSpacing/>
        <w:jc w:val="left"/>
        <w:rPr>
          <w:rFonts w:ascii="宋体" w:hAnsi="宋体"/>
          <w:sz w:val="28"/>
          <w:szCs w:val="28"/>
        </w:rPr>
      </w:pPr>
      <w:r>
        <w:rPr>
          <w:rFonts w:hint="eastAsia" w:ascii="宋体" w:hAnsi="宋体"/>
          <w:sz w:val="28"/>
          <w:szCs w:val="28"/>
        </w:rPr>
        <w:t>4.每年无偿提供一次全面机器清洗消毒服务。</w:t>
      </w:r>
    </w:p>
    <w:p w14:paraId="6A4E3817">
      <w:pPr>
        <w:snapToGrid w:val="0"/>
        <w:ind w:firstLine="560" w:firstLineChars="200"/>
        <w:contextualSpacing/>
        <w:jc w:val="left"/>
        <w:rPr>
          <w:rFonts w:ascii="宋体" w:hAnsi="宋体"/>
          <w:sz w:val="28"/>
          <w:szCs w:val="28"/>
        </w:rPr>
      </w:pPr>
      <w:r>
        <w:rPr>
          <w:rFonts w:hint="eastAsia" w:ascii="宋体" w:hAnsi="宋体"/>
          <w:sz w:val="28"/>
          <w:szCs w:val="28"/>
        </w:rPr>
        <w:t>5.供应商须指派专人负责与采购方联系售后服务事宜：提供人员姓名、职务、联系电话（含座机、手机等）。供应商应当为采购人提供技术援助电话，解答采购人在使用中遇到的问题，及时为采购人提出解决问题的建议。</w:t>
      </w:r>
    </w:p>
    <w:p w14:paraId="325BDEAE">
      <w:pPr>
        <w:pStyle w:val="21"/>
        <w:shd w:val="clear" w:color="auto" w:fill="FFFFFF"/>
        <w:snapToGrid w:val="0"/>
        <w:spacing w:beforeAutospacing="0" w:afterAutospacing="0"/>
        <w:ind w:firstLine="560" w:firstLineChars="200"/>
        <w:contextualSpacing/>
        <w:rPr>
          <w:rFonts w:ascii="华文楷体" w:hAnsi="华文楷体" w:eastAsia="华文楷体" w:cs="宋体"/>
          <w:sz w:val="28"/>
          <w:szCs w:val="28"/>
          <w:shd w:val="clear" w:color="auto" w:fill="FFFFFF"/>
        </w:rPr>
      </w:pPr>
      <w:r>
        <w:rPr>
          <w:rFonts w:hint="eastAsia" w:ascii="华文楷体" w:hAnsi="华文楷体" w:eastAsia="华文楷体" w:cs="宋体"/>
          <w:sz w:val="28"/>
          <w:szCs w:val="28"/>
          <w:shd w:val="clear" w:color="auto" w:fill="FFFFFF"/>
        </w:rPr>
        <w:t>（五）投标报价</w:t>
      </w:r>
    </w:p>
    <w:p w14:paraId="41D6E164">
      <w:pPr>
        <w:snapToGrid w:val="0"/>
        <w:ind w:firstLine="560" w:firstLineChars="200"/>
        <w:contextualSpacing/>
        <w:jc w:val="left"/>
        <w:rPr>
          <w:rFonts w:ascii="宋体" w:hAnsi="宋体"/>
          <w:sz w:val="28"/>
          <w:szCs w:val="28"/>
        </w:rPr>
      </w:pPr>
      <w:r>
        <w:rPr>
          <w:rFonts w:hint="eastAsia" w:ascii="宋体" w:hAnsi="宋体"/>
          <w:sz w:val="28"/>
          <w:szCs w:val="28"/>
        </w:rPr>
        <w:t>投标人报价包含所有完成此次项目的货物制造、采购、包装、运输、装卸、安装、调试、产品升级、配件、辅材、人工、安全、知识产权、技术培训、验收合格交付使用之前及保修期内保修服务与备用物件等所有相关各项的含税费用</w:t>
      </w:r>
    </w:p>
    <w:p w14:paraId="0B1AC5C4">
      <w:pPr>
        <w:widowControl/>
        <w:tabs>
          <w:tab w:val="left" w:pos="720"/>
        </w:tabs>
        <w:spacing w:before="156" w:beforeLines="50" w:line="440" w:lineRule="exact"/>
        <w:rPr>
          <w:rFonts w:ascii="宋体" w:hAnsi="宋体"/>
          <w:color w:val="000000"/>
          <w:kern w:val="0"/>
          <w:sz w:val="24"/>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3CBD4B0-0776-4548-8D3E-6692161E802C}"/>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8C5EF8EE-D817-4E4A-8990-4B6FB51CA669}"/>
  </w:font>
  <w:font w:name="华文楷体">
    <w:altName w:val="宋体"/>
    <w:panose1 w:val="02010600040101010101"/>
    <w:charset w:val="86"/>
    <w:family w:val="auto"/>
    <w:pitch w:val="default"/>
    <w:sig w:usb0="00000000" w:usb1="00000000" w:usb2="00000010" w:usb3="00000000" w:csb0="0004009F" w:csb1="00000000"/>
    <w:embedRegular r:id="rId3" w:fontKey="{F3611E0E-C602-4A59-937A-23804CC7C4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4497">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311B">
    <w:pPr>
      <w:pStyle w:val="17"/>
      <w:framePr w:wrap="around" w:vAnchor="text" w:hAnchor="margin" w:xAlign="center" w:y="1"/>
      <w:rPr>
        <w:rStyle w:val="25"/>
      </w:rPr>
    </w:pPr>
    <w:r>
      <w:fldChar w:fldCharType="begin"/>
    </w:r>
    <w:r>
      <w:rPr>
        <w:rStyle w:val="25"/>
      </w:rPr>
      <w:instrText xml:space="preserve">PAGE  </w:instrText>
    </w:r>
    <w:r>
      <w:fldChar w:fldCharType="end"/>
    </w:r>
  </w:p>
  <w:p w14:paraId="683C1616">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88B8">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034E">
    <w:pPr>
      <w:pStyle w:val="17"/>
      <w:jc w:val="center"/>
    </w:pP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391B">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11CE">
    <w:pPr>
      <w:pStyle w:val="18"/>
      <w:framePr w:wrap="around" w:vAnchor="text" w:hAnchor="margin" w:xAlign="right" w:y="1"/>
      <w:rPr>
        <w:rStyle w:val="25"/>
      </w:rPr>
    </w:pPr>
    <w:r>
      <w:fldChar w:fldCharType="begin"/>
    </w:r>
    <w:r>
      <w:rPr>
        <w:rStyle w:val="25"/>
      </w:rPr>
      <w:instrText xml:space="preserve">PAGE  </w:instrText>
    </w:r>
    <w:r>
      <w:fldChar w:fldCharType="end"/>
    </w:r>
  </w:p>
  <w:p w14:paraId="6B7238E5">
    <w:pPr>
      <w:pStyle w:val="1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7390D">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ZjkzNWZjMDJmOTBmZjI5MjEzM2QzN2M0OGE0M2EifQ=="/>
  </w:docVars>
  <w:rsids>
    <w:rsidRoot w:val="00D87C46"/>
    <w:rsid w:val="000001EA"/>
    <w:rsid w:val="000008E5"/>
    <w:rsid w:val="00000B21"/>
    <w:rsid w:val="00002092"/>
    <w:rsid w:val="000027ED"/>
    <w:rsid w:val="0000308A"/>
    <w:rsid w:val="00003D40"/>
    <w:rsid w:val="00006422"/>
    <w:rsid w:val="000077D8"/>
    <w:rsid w:val="00007C43"/>
    <w:rsid w:val="00010A55"/>
    <w:rsid w:val="0001370C"/>
    <w:rsid w:val="000137E7"/>
    <w:rsid w:val="00020F27"/>
    <w:rsid w:val="000222A6"/>
    <w:rsid w:val="00024088"/>
    <w:rsid w:val="00024EF3"/>
    <w:rsid w:val="0002603E"/>
    <w:rsid w:val="00026671"/>
    <w:rsid w:val="00047684"/>
    <w:rsid w:val="000540F5"/>
    <w:rsid w:val="00054C27"/>
    <w:rsid w:val="00056B28"/>
    <w:rsid w:val="00057FFD"/>
    <w:rsid w:val="00062102"/>
    <w:rsid w:val="00076A3D"/>
    <w:rsid w:val="00077078"/>
    <w:rsid w:val="00077215"/>
    <w:rsid w:val="00077C9F"/>
    <w:rsid w:val="00084D28"/>
    <w:rsid w:val="00087D69"/>
    <w:rsid w:val="00087DE2"/>
    <w:rsid w:val="00090B13"/>
    <w:rsid w:val="00093386"/>
    <w:rsid w:val="00095470"/>
    <w:rsid w:val="000A2A81"/>
    <w:rsid w:val="000A44E9"/>
    <w:rsid w:val="000A4A73"/>
    <w:rsid w:val="000A5806"/>
    <w:rsid w:val="000A5D44"/>
    <w:rsid w:val="000B6A55"/>
    <w:rsid w:val="000C64B7"/>
    <w:rsid w:val="000C6A91"/>
    <w:rsid w:val="000D16CA"/>
    <w:rsid w:val="000D1EB8"/>
    <w:rsid w:val="000D5015"/>
    <w:rsid w:val="000E14BD"/>
    <w:rsid w:val="000E4355"/>
    <w:rsid w:val="000E5DD7"/>
    <w:rsid w:val="000E6249"/>
    <w:rsid w:val="000F2413"/>
    <w:rsid w:val="000F5841"/>
    <w:rsid w:val="000F6B7E"/>
    <w:rsid w:val="00104083"/>
    <w:rsid w:val="00110F4A"/>
    <w:rsid w:val="00112DCE"/>
    <w:rsid w:val="00114108"/>
    <w:rsid w:val="0012101C"/>
    <w:rsid w:val="00122737"/>
    <w:rsid w:val="0012519B"/>
    <w:rsid w:val="00126E30"/>
    <w:rsid w:val="001301EC"/>
    <w:rsid w:val="0013787F"/>
    <w:rsid w:val="001409C8"/>
    <w:rsid w:val="00140C34"/>
    <w:rsid w:val="00142360"/>
    <w:rsid w:val="00142947"/>
    <w:rsid w:val="001541B2"/>
    <w:rsid w:val="00160F37"/>
    <w:rsid w:val="00163CD5"/>
    <w:rsid w:val="00166433"/>
    <w:rsid w:val="00176106"/>
    <w:rsid w:val="00180857"/>
    <w:rsid w:val="00184A41"/>
    <w:rsid w:val="00186C60"/>
    <w:rsid w:val="00187BBC"/>
    <w:rsid w:val="00193130"/>
    <w:rsid w:val="00195F6F"/>
    <w:rsid w:val="00197517"/>
    <w:rsid w:val="001B4843"/>
    <w:rsid w:val="001B7166"/>
    <w:rsid w:val="001C553C"/>
    <w:rsid w:val="001C600A"/>
    <w:rsid w:val="001C73AA"/>
    <w:rsid w:val="001D1070"/>
    <w:rsid w:val="001D1799"/>
    <w:rsid w:val="001D3BB9"/>
    <w:rsid w:val="001D3D15"/>
    <w:rsid w:val="001E3C68"/>
    <w:rsid w:val="001E53CB"/>
    <w:rsid w:val="001F0C94"/>
    <w:rsid w:val="001F2134"/>
    <w:rsid w:val="001F4ECE"/>
    <w:rsid w:val="001F540B"/>
    <w:rsid w:val="001F7FDA"/>
    <w:rsid w:val="002025FF"/>
    <w:rsid w:val="00202B0F"/>
    <w:rsid w:val="00204870"/>
    <w:rsid w:val="002049CA"/>
    <w:rsid w:val="00210894"/>
    <w:rsid w:val="00213FD7"/>
    <w:rsid w:val="002215AF"/>
    <w:rsid w:val="00224814"/>
    <w:rsid w:val="00226DA0"/>
    <w:rsid w:val="0023323E"/>
    <w:rsid w:val="00237D74"/>
    <w:rsid w:val="0024102D"/>
    <w:rsid w:val="0024409B"/>
    <w:rsid w:val="002514A2"/>
    <w:rsid w:val="00251FF0"/>
    <w:rsid w:val="00252053"/>
    <w:rsid w:val="00254D8A"/>
    <w:rsid w:val="00255337"/>
    <w:rsid w:val="00255703"/>
    <w:rsid w:val="00256B89"/>
    <w:rsid w:val="00262613"/>
    <w:rsid w:val="002705C2"/>
    <w:rsid w:val="00270904"/>
    <w:rsid w:val="002738C5"/>
    <w:rsid w:val="00276277"/>
    <w:rsid w:val="00281B67"/>
    <w:rsid w:val="00290DFC"/>
    <w:rsid w:val="002936B1"/>
    <w:rsid w:val="00294463"/>
    <w:rsid w:val="002A047D"/>
    <w:rsid w:val="002A1C1A"/>
    <w:rsid w:val="002A228E"/>
    <w:rsid w:val="002A57B6"/>
    <w:rsid w:val="002A6729"/>
    <w:rsid w:val="002B0AD7"/>
    <w:rsid w:val="002B2754"/>
    <w:rsid w:val="002B2D1C"/>
    <w:rsid w:val="002C00E6"/>
    <w:rsid w:val="002C0787"/>
    <w:rsid w:val="002C0C71"/>
    <w:rsid w:val="002C0D1B"/>
    <w:rsid w:val="002C201E"/>
    <w:rsid w:val="002D0469"/>
    <w:rsid w:val="002D204A"/>
    <w:rsid w:val="002D6ACF"/>
    <w:rsid w:val="002D7EC2"/>
    <w:rsid w:val="002E5FEA"/>
    <w:rsid w:val="002E7032"/>
    <w:rsid w:val="002F04BF"/>
    <w:rsid w:val="002F7029"/>
    <w:rsid w:val="00300123"/>
    <w:rsid w:val="00305E73"/>
    <w:rsid w:val="00307A58"/>
    <w:rsid w:val="00312597"/>
    <w:rsid w:val="003176B2"/>
    <w:rsid w:val="0032109A"/>
    <w:rsid w:val="00322546"/>
    <w:rsid w:val="00322C0E"/>
    <w:rsid w:val="00322E73"/>
    <w:rsid w:val="0032346D"/>
    <w:rsid w:val="00324095"/>
    <w:rsid w:val="0032444B"/>
    <w:rsid w:val="003257B2"/>
    <w:rsid w:val="00331D8E"/>
    <w:rsid w:val="00343E24"/>
    <w:rsid w:val="0034400B"/>
    <w:rsid w:val="003453C1"/>
    <w:rsid w:val="00347005"/>
    <w:rsid w:val="003476CC"/>
    <w:rsid w:val="0035047D"/>
    <w:rsid w:val="0035210D"/>
    <w:rsid w:val="00360AD0"/>
    <w:rsid w:val="0036479F"/>
    <w:rsid w:val="00373989"/>
    <w:rsid w:val="00382D9F"/>
    <w:rsid w:val="00390693"/>
    <w:rsid w:val="003922BF"/>
    <w:rsid w:val="0039265C"/>
    <w:rsid w:val="003B0AA2"/>
    <w:rsid w:val="003B32C2"/>
    <w:rsid w:val="003B479B"/>
    <w:rsid w:val="003B4D22"/>
    <w:rsid w:val="003B6784"/>
    <w:rsid w:val="003B768B"/>
    <w:rsid w:val="003B7CC9"/>
    <w:rsid w:val="003C68EB"/>
    <w:rsid w:val="003C78F7"/>
    <w:rsid w:val="003D4B47"/>
    <w:rsid w:val="003D7CFF"/>
    <w:rsid w:val="003E02E1"/>
    <w:rsid w:val="003E0F1C"/>
    <w:rsid w:val="003F6228"/>
    <w:rsid w:val="003F74E5"/>
    <w:rsid w:val="00401CD5"/>
    <w:rsid w:val="0042128E"/>
    <w:rsid w:val="00423291"/>
    <w:rsid w:val="00427048"/>
    <w:rsid w:val="00427174"/>
    <w:rsid w:val="004320A2"/>
    <w:rsid w:val="00432920"/>
    <w:rsid w:val="004339F6"/>
    <w:rsid w:val="004437D6"/>
    <w:rsid w:val="00447133"/>
    <w:rsid w:val="00451960"/>
    <w:rsid w:val="00457893"/>
    <w:rsid w:val="00457D46"/>
    <w:rsid w:val="004603AD"/>
    <w:rsid w:val="004640AE"/>
    <w:rsid w:val="0047096F"/>
    <w:rsid w:val="00471F1D"/>
    <w:rsid w:val="0047396C"/>
    <w:rsid w:val="0048097A"/>
    <w:rsid w:val="00481562"/>
    <w:rsid w:val="00486161"/>
    <w:rsid w:val="004905F7"/>
    <w:rsid w:val="0049327D"/>
    <w:rsid w:val="00493F12"/>
    <w:rsid w:val="00494EAD"/>
    <w:rsid w:val="00495D1A"/>
    <w:rsid w:val="0049649E"/>
    <w:rsid w:val="004973F6"/>
    <w:rsid w:val="004B0177"/>
    <w:rsid w:val="004B1261"/>
    <w:rsid w:val="004B289D"/>
    <w:rsid w:val="004C0B5B"/>
    <w:rsid w:val="004C5265"/>
    <w:rsid w:val="004D2EA0"/>
    <w:rsid w:val="004D5939"/>
    <w:rsid w:val="004D6EF5"/>
    <w:rsid w:val="004E3B83"/>
    <w:rsid w:val="004F0CA2"/>
    <w:rsid w:val="004F229C"/>
    <w:rsid w:val="004F3B30"/>
    <w:rsid w:val="00500E5B"/>
    <w:rsid w:val="00504003"/>
    <w:rsid w:val="005040C6"/>
    <w:rsid w:val="00504A11"/>
    <w:rsid w:val="00507404"/>
    <w:rsid w:val="005131AB"/>
    <w:rsid w:val="00513DBA"/>
    <w:rsid w:val="00515187"/>
    <w:rsid w:val="00517363"/>
    <w:rsid w:val="005211DB"/>
    <w:rsid w:val="0052407D"/>
    <w:rsid w:val="0052430B"/>
    <w:rsid w:val="00535052"/>
    <w:rsid w:val="00540ABC"/>
    <w:rsid w:val="00541C21"/>
    <w:rsid w:val="0055541F"/>
    <w:rsid w:val="00556D49"/>
    <w:rsid w:val="0056509A"/>
    <w:rsid w:val="00566386"/>
    <w:rsid w:val="00567025"/>
    <w:rsid w:val="005673D3"/>
    <w:rsid w:val="005801BD"/>
    <w:rsid w:val="0058229C"/>
    <w:rsid w:val="00594A0E"/>
    <w:rsid w:val="005A5C4F"/>
    <w:rsid w:val="005A6616"/>
    <w:rsid w:val="005B2174"/>
    <w:rsid w:val="005B444F"/>
    <w:rsid w:val="005B6DE2"/>
    <w:rsid w:val="005C08A6"/>
    <w:rsid w:val="005C1018"/>
    <w:rsid w:val="005C2DCC"/>
    <w:rsid w:val="005C7529"/>
    <w:rsid w:val="005D0BEF"/>
    <w:rsid w:val="005D1A08"/>
    <w:rsid w:val="005D65C2"/>
    <w:rsid w:val="005E0846"/>
    <w:rsid w:val="005E6913"/>
    <w:rsid w:val="005F6677"/>
    <w:rsid w:val="00600EE6"/>
    <w:rsid w:val="00601A19"/>
    <w:rsid w:val="00606F34"/>
    <w:rsid w:val="006100AC"/>
    <w:rsid w:val="00612980"/>
    <w:rsid w:val="00612EC4"/>
    <w:rsid w:val="0061346C"/>
    <w:rsid w:val="006139C4"/>
    <w:rsid w:val="00615D88"/>
    <w:rsid w:val="00616DD2"/>
    <w:rsid w:val="00625E0A"/>
    <w:rsid w:val="00625EC6"/>
    <w:rsid w:val="0063180A"/>
    <w:rsid w:val="0063278B"/>
    <w:rsid w:val="006350A9"/>
    <w:rsid w:val="006351B0"/>
    <w:rsid w:val="006371C5"/>
    <w:rsid w:val="00637BBC"/>
    <w:rsid w:val="0064203B"/>
    <w:rsid w:val="00646DC4"/>
    <w:rsid w:val="00651FC4"/>
    <w:rsid w:val="0066004F"/>
    <w:rsid w:val="006610BB"/>
    <w:rsid w:val="00663909"/>
    <w:rsid w:val="00671BF4"/>
    <w:rsid w:val="0067462B"/>
    <w:rsid w:val="006836FC"/>
    <w:rsid w:val="0068392D"/>
    <w:rsid w:val="00683A07"/>
    <w:rsid w:val="00692414"/>
    <w:rsid w:val="00695B2E"/>
    <w:rsid w:val="006A1324"/>
    <w:rsid w:val="006A1BF2"/>
    <w:rsid w:val="006A3562"/>
    <w:rsid w:val="006A36E9"/>
    <w:rsid w:val="006A7FF2"/>
    <w:rsid w:val="006B0E01"/>
    <w:rsid w:val="006B24F9"/>
    <w:rsid w:val="006B2DE1"/>
    <w:rsid w:val="006B5957"/>
    <w:rsid w:val="006B5C9F"/>
    <w:rsid w:val="006C3627"/>
    <w:rsid w:val="006C3E28"/>
    <w:rsid w:val="006C5162"/>
    <w:rsid w:val="006C5E6E"/>
    <w:rsid w:val="006D1D35"/>
    <w:rsid w:val="006D22B2"/>
    <w:rsid w:val="006D3037"/>
    <w:rsid w:val="006D7F6A"/>
    <w:rsid w:val="006F41DF"/>
    <w:rsid w:val="006F4B3F"/>
    <w:rsid w:val="0070195B"/>
    <w:rsid w:val="00704663"/>
    <w:rsid w:val="007050BE"/>
    <w:rsid w:val="00707D3F"/>
    <w:rsid w:val="00710F95"/>
    <w:rsid w:val="00715DE9"/>
    <w:rsid w:val="00725E0A"/>
    <w:rsid w:val="007271DE"/>
    <w:rsid w:val="0072793B"/>
    <w:rsid w:val="007318A0"/>
    <w:rsid w:val="0073494F"/>
    <w:rsid w:val="00734A3A"/>
    <w:rsid w:val="0073507D"/>
    <w:rsid w:val="00740B72"/>
    <w:rsid w:val="00742108"/>
    <w:rsid w:val="00743F79"/>
    <w:rsid w:val="00746023"/>
    <w:rsid w:val="007460CC"/>
    <w:rsid w:val="0076435C"/>
    <w:rsid w:val="007732DC"/>
    <w:rsid w:val="00773A1A"/>
    <w:rsid w:val="0078029D"/>
    <w:rsid w:val="00780D20"/>
    <w:rsid w:val="00782C54"/>
    <w:rsid w:val="00790545"/>
    <w:rsid w:val="00791748"/>
    <w:rsid w:val="00791A61"/>
    <w:rsid w:val="00793690"/>
    <w:rsid w:val="00794D61"/>
    <w:rsid w:val="00796F71"/>
    <w:rsid w:val="007A23A0"/>
    <w:rsid w:val="007A300C"/>
    <w:rsid w:val="007A34DD"/>
    <w:rsid w:val="007A59D6"/>
    <w:rsid w:val="007B1D43"/>
    <w:rsid w:val="007B48A9"/>
    <w:rsid w:val="007B634F"/>
    <w:rsid w:val="007B7623"/>
    <w:rsid w:val="007B7B52"/>
    <w:rsid w:val="007C1166"/>
    <w:rsid w:val="007C22AF"/>
    <w:rsid w:val="007C50F6"/>
    <w:rsid w:val="007C64FA"/>
    <w:rsid w:val="007C787F"/>
    <w:rsid w:val="007C7AEA"/>
    <w:rsid w:val="007D143C"/>
    <w:rsid w:val="007D1FC0"/>
    <w:rsid w:val="007D20F5"/>
    <w:rsid w:val="007D6548"/>
    <w:rsid w:val="007E3F81"/>
    <w:rsid w:val="007E4C64"/>
    <w:rsid w:val="007E75D8"/>
    <w:rsid w:val="007F19E3"/>
    <w:rsid w:val="007F2A66"/>
    <w:rsid w:val="007F412D"/>
    <w:rsid w:val="00800D0D"/>
    <w:rsid w:val="008058F1"/>
    <w:rsid w:val="00806514"/>
    <w:rsid w:val="00816C88"/>
    <w:rsid w:val="00821A34"/>
    <w:rsid w:val="00823657"/>
    <w:rsid w:val="00830DB5"/>
    <w:rsid w:val="0083177E"/>
    <w:rsid w:val="008319D0"/>
    <w:rsid w:val="00843B95"/>
    <w:rsid w:val="0084459C"/>
    <w:rsid w:val="00850499"/>
    <w:rsid w:val="00852185"/>
    <w:rsid w:val="00854F36"/>
    <w:rsid w:val="00860E08"/>
    <w:rsid w:val="0086459F"/>
    <w:rsid w:val="00873859"/>
    <w:rsid w:val="00873D30"/>
    <w:rsid w:val="00874654"/>
    <w:rsid w:val="00882B0B"/>
    <w:rsid w:val="00882D65"/>
    <w:rsid w:val="008835D8"/>
    <w:rsid w:val="00883EAC"/>
    <w:rsid w:val="008844A4"/>
    <w:rsid w:val="0088587A"/>
    <w:rsid w:val="00885AD8"/>
    <w:rsid w:val="0088613A"/>
    <w:rsid w:val="00886BBD"/>
    <w:rsid w:val="00887776"/>
    <w:rsid w:val="00887C8E"/>
    <w:rsid w:val="00890EB2"/>
    <w:rsid w:val="00893303"/>
    <w:rsid w:val="0089464C"/>
    <w:rsid w:val="0089574D"/>
    <w:rsid w:val="0089641D"/>
    <w:rsid w:val="008A258A"/>
    <w:rsid w:val="008A2758"/>
    <w:rsid w:val="008A6CE9"/>
    <w:rsid w:val="008B24F2"/>
    <w:rsid w:val="008B5F01"/>
    <w:rsid w:val="008B674E"/>
    <w:rsid w:val="008B7DFC"/>
    <w:rsid w:val="008B7EC4"/>
    <w:rsid w:val="008C4DC7"/>
    <w:rsid w:val="008C5688"/>
    <w:rsid w:val="008C585B"/>
    <w:rsid w:val="008C6DEC"/>
    <w:rsid w:val="008D0FBB"/>
    <w:rsid w:val="008D1006"/>
    <w:rsid w:val="008D2A2E"/>
    <w:rsid w:val="008D7CC1"/>
    <w:rsid w:val="008E4882"/>
    <w:rsid w:val="008E542E"/>
    <w:rsid w:val="008F07C9"/>
    <w:rsid w:val="008F1B8E"/>
    <w:rsid w:val="008F4D02"/>
    <w:rsid w:val="009007F8"/>
    <w:rsid w:val="00900B16"/>
    <w:rsid w:val="009016C1"/>
    <w:rsid w:val="00903656"/>
    <w:rsid w:val="0090577F"/>
    <w:rsid w:val="009074D6"/>
    <w:rsid w:val="0091286A"/>
    <w:rsid w:val="00917CD8"/>
    <w:rsid w:val="00925CC8"/>
    <w:rsid w:val="0092605D"/>
    <w:rsid w:val="00927777"/>
    <w:rsid w:val="00927D86"/>
    <w:rsid w:val="00943EFE"/>
    <w:rsid w:val="0094605F"/>
    <w:rsid w:val="00950E97"/>
    <w:rsid w:val="0096228D"/>
    <w:rsid w:val="00962EB3"/>
    <w:rsid w:val="0096584A"/>
    <w:rsid w:val="009675D3"/>
    <w:rsid w:val="009724CF"/>
    <w:rsid w:val="0097514C"/>
    <w:rsid w:val="00975897"/>
    <w:rsid w:val="00976464"/>
    <w:rsid w:val="0098170F"/>
    <w:rsid w:val="00985B2A"/>
    <w:rsid w:val="00990162"/>
    <w:rsid w:val="0099152F"/>
    <w:rsid w:val="00993028"/>
    <w:rsid w:val="00994796"/>
    <w:rsid w:val="009974A7"/>
    <w:rsid w:val="009A1C2C"/>
    <w:rsid w:val="009A3A20"/>
    <w:rsid w:val="009A422D"/>
    <w:rsid w:val="009B2922"/>
    <w:rsid w:val="009B3F3E"/>
    <w:rsid w:val="009B481E"/>
    <w:rsid w:val="009C082D"/>
    <w:rsid w:val="009C0D9F"/>
    <w:rsid w:val="009C264E"/>
    <w:rsid w:val="009C7AFF"/>
    <w:rsid w:val="009D1F15"/>
    <w:rsid w:val="009D5373"/>
    <w:rsid w:val="009E3EB2"/>
    <w:rsid w:val="009E422E"/>
    <w:rsid w:val="009E7393"/>
    <w:rsid w:val="009F0290"/>
    <w:rsid w:val="009F2805"/>
    <w:rsid w:val="009F60BE"/>
    <w:rsid w:val="009F75EC"/>
    <w:rsid w:val="00A010B1"/>
    <w:rsid w:val="00A013DC"/>
    <w:rsid w:val="00A06AF5"/>
    <w:rsid w:val="00A11D2F"/>
    <w:rsid w:val="00A1335A"/>
    <w:rsid w:val="00A141BD"/>
    <w:rsid w:val="00A15161"/>
    <w:rsid w:val="00A16C03"/>
    <w:rsid w:val="00A171FA"/>
    <w:rsid w:val="00A1772A"/>
    <w:rsid w:val="00A17CBF"/>
    <w:rsid w:val="00A20E4E"/>
    <w:rsid w:val="00A23996"/>
    <w:rsid w:val="00A24247"/>
    <w:rsid w:val="00A3017B"/>
    <w:rsid w:val="00A30A15"/>
    <w:rsid w:val="00A335A9"/>
    <w:rsid w:val="00A33AB0"/>
    <w:rsid w:val="00A355E6"/>
    <w:rsid w:val="00A409B8"/>
    <w:rsid w:val="00A46177"/>
    <w:rsid w:val="00A4684C"/>
    <w:rsid w:val="00A46ADF"/>
    <w:rsid w:val="00A46BC4"/>
    <w:rsid w:val="00A4723E"/>
    <w:rsid w:val="00A50F3A"/>
    <w:rsid w:val="00A5186B"/>
    <w:rsid w:val="00A51E62"/>
    <w:rsid w:val="00A55E06"/>
    <w:rsid w:val="00A62314"/>
    <w:rsid w:val="00A6308A"/>
    <w:rsid w:val="00A63166"/>
    <w:rsid w:val="00A67AD4"/>
    <w:rsid w:val="00A777DA"/>
    <w:rsid w:val="00A80CFB"/>
    <w:rsid w:val="00A912BA"/>
    <w:rsid w:val="00A9332C"/>
    <w:rsid w:val="00A97B87"/>
    <w:rsid w:val="00A97FEE"/>
    <w:rsid w:val="00AA0270"/>
    <w:rsid w:val="00AA1233"/>
    <w:rsid w:val="00AA1431"/>
    <w:rsid w:val="00AA43B4"/>
    <w:rsid w:val="00AA6E88"/>
    <w:rsid w:val="00AB0036"/>
    <w:rsid w:val="00AB03C2"/>
    <w:rsid w:val="00AB31F7"/>
    <w:rsid w:val="00AB736F"/>
    <w:rsid w:val="00AC0581"/>
    <w:rsid w:val="00AD03C7"/>
    <w:rsid w:val="00AD320A"/>
    <w:rsid w:val="00AD5358"/>
    <w:rsid w:val="00AE2593"/>
    <w:rsid w:val="00AE3309"/>
    <w:rsid w:val="00AE34A2"/>
    <w:rsid w:val="00AE4D19"/>
    <w:rsid w:val="00AE5F48"/>
    <w:rsid w:val="00AF28DA"/>
    <w:rsid w:val="00B02669"/>
    <w:rsid w:val="00B05683"/>
    <w:rsid w:val="00B305BC"/>
    <w:rsid w:val="00B317EB"/>
    <w:rsid w:val="00B3289F"/>
    <w:rsid w:val="00B33553"/>
    <w:rsid w:val="00B41292"/>
    <w:rsid w:val="00B44121"/>
    <w:rsid w:val="00B5062A"/>
    <w:rsid w:val="00B52A35"/>
    <w:rsid w:val="00B53411"/>
    <w:rsid w:val="00B5632D"/>
    <w:rsid w:val="00B720ED"/>
    <w:rsid w:val="00B74352"/>
    <w:rsid w:val="00B75717"/>
    <w:rsid w:val="00B83265"/>
    <w:rsid w:val="00B85FB7"/>
    <w:rsid w:val="00B86622"/>
    <w:rsid w:val="00B90B3D"/>
    <w:rsid w:val="00B90ED6"/>
    <w:rsid w:val="00B940AD"/>
    <w:rsid w:val="00B94B95"/>
    <w:rsid w:val="00B95B6D"/>
    <w:rsid w:val="00B95FAD"/>
    <w:rsid w:val="00B96778"/>
    <w:rsid w:val="00BA62B4"/>
    <w:rsid w:val="00BB038D"/>
    <w:rsid w:val="00BB23B3"/>
    <w:rsid w:val="00BB709F"/>
    <w:rsid w:val="00BC1D2D"/>
    <w:rsid w:val="00BD22F5"/>
    <w:rsid w:val="00BD54A1"/>
    <w:rsid w:val="00BF061E"/>
    <w:rsid w:val="00BF3430"/>
    <w:rsid w:val="00C001F7"/>
    <w:rsid w:val="00C031EF"/>
    <w:rsid w:val="00C13C36"/>
    <w:rsid w:val="00C15503"/>
    <w:rsid w:val="00C1625B"/>
    <w:rsid w:val="00C3273B"/>
    <w:rsid w:val="00C402EC"/>
    <w:rsid w:val="00C4657F"/>
    <w:rsid w:val="00C477E0"/>
    <w:rsid w:val="00C5255B"/>
    <w:rsid w:val="00C55F43"/>
    <w:rsid w:val="00C560EA"/>
    <w:rsid w:val="00C64AE0"/>
    <w:rsid w:val="00C8501A"/>
    <w:rsid w:val="00C86602"/>
    <w:rsid w:val="00C86E90"/>
    <w:rsid w:val="00C90E87"/>
    <w:rsid w:val="00C9390D"/>
    <w:rsid w:val="00C94E9E"/>
    <w:rsid w:val="00C9573F"/>
    <w:rsid w:val="00C96011"/>
    <w:rsid w:val="00C966AC"/>
    <w:rsid w:val="00C96FE5"/>
    <w:rsid w:val="00CA79E3"/>
    <w:rsid w:val="00CA7BE4"/>
    <w:rsid w:val="00CA7D62"/>
    <w:rsid w:val="00CA7EFC"/>
    <w:rsid w:val="00CB2F8C"/>
    <w:rsid w:val="00CB362D"/>
    <w:rsid w:val="00CB586A"/>
    <w:rsid w:val="00CC0D70"/>
    <w:rsid w:val="00CC5456"/>
    <w:rsid w:val="00CC74BA"/>
    <w:rsid w:val="00CD5E9A"/>
    <w:rsid w:val="00CD74D9"/>
    <w:rsid w:val="00CE633B"/>
    <w:rsid w:val="00CF0608"/>
    <w:rsid w:val="00CF0971"/>
    <w:rsid w:val="00CF169E"/>
    <w:rsid w:val="00CF30D3"/>
    <w:rsid w:val="00CF5CF1"/>
    <w:rsid w:val="00D01063"/>
    <w:rsid w:val="00D015DE"/>
    <w:rsid w:val="00D072EA"/>
    <w:rsid w:val="00D075FB"/>
    <w:rsid w:val="00D10B7C"/>
    <w:rsid w:val="00D13E84"/>
    <w:rsid w:val="00D13EF9"/>
    <w:rsid w:val="00D21574"/>
    <w:rsid w:val="00D250CF"/>
    <w:rsid w:val="00D25942"/>
    <w:rsid w:val="00D27C41"/>
    <w:rsid w:val="00D31F8C"/>
    <w:rsid w:val="00D329E3"/>
    <w:rsid w:val="00D378B3"/>
    <w:rsid w:val="00D429E6"/>
    <w:rsid w:val="00D45604"/>
    <w:rsid w:val="00D461FD"/>
    <w:rsid w:val="00D51FAC"/>
    <w:rsid w:val="00D53671"/>
    <w:rsid w:val="00D56049"/>
    <w:rsid w:val="00D572AE"/>
    <w:rsid w:val="00D579C4"/>
    <w:rsid w:val="00D60533"/>
    <w:rsid w:val="00D745BA"/>
    <w:rsid w:val="00D77A3B"/>
    <w:rsid w:val="00D83C77"/>
    <w:rsid w:val="00D840D9"/>
    <w:rsid w:val="00D875A9"/>
    <w:rsid w:val="00D87C46"/>
    <w:rsid w:val="00D94E66"/>
    <w:rsid w:val="00D959A6"/>
    <w:rsid w:val="00D95B4A"/>
    <w:rsid w:val="00DA0449"/>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E01B37"/>
    <w:rsid w:val="00E043A4"/>
    <w:rsid w:val="00E14B8F"/>
    <w:rsid w:val="00E22DD3"/>
    <w:rsid w:val="00E23C07"/>
    <w:rsid w:val="00E31EC0"/>
    <w:rsid w:val="00E32357"/>
    <w:rsid w:val="00E34514"/>
    <w:rsid w:val="00E34DDB"/>
    <w:rsid w:val="00E35194"/>
    <w:rsid w:val="00E402DB"/>
    <w:rsid w:val="00E42FC8"/>
    <w:rsid w:val="00E4422A"/>
    <w:rsid w:val="00E44E80"/>
    <w:rsid w:val="00E4528F"/>
    <w:rsid w:val="00E52580"/>
    <w:rsid w:val="00E5701B"/>
    <w:rsid w:val="00E61F14"/>
    <w:rsid w:val="00E63666"/>
    <w:rsid w:val="00E6623F"/>
    <w:rsid w:val="00E66B1C"/>
    <w:rsid w:val="00E67EFD"/>
    <w:rsid w:val="00E71605"/>
    <w:rsid w:val="00E73293"/>
    <w:rsid w:val="00E73DB5"/>
    <w:rsid w:val="00E8159A"/>
    <w:rsid w:val="00E83A35"/>
    <w:rsid w:val="00E938B5"/>
    <w:rsid w:val="00E95794"/>
    <w:rsid w:val="00E957E9"/>
    <w:rsid w:val="00EA0499"/>
    <w:rsid w:val="00EA04FA"/>
    <w:rsid w:val="00EA1608"/>
    <w:rsid w:val="00EA25CB"/>
    <w:rsid w:val="00EA5EDA"/>
    <w:rsid w:val="00EB0B09"/>
    <w:rsid w:val="00EB39C5"/>
    <w:rsid w:val="00EB44D9"/>
    <w:rsid w:val="00EB5675"/>
    <w:rsid w:val="00EC07F6"/>
    <w:rsid w:val="00EC1849"/>
    <w:rsid w:val="00EC2656"/>
    <w:rsid w:val="00EC4C48"/>
    <w:rsid w:val="00ED327F"/>
    <w:rsid w:val="00ED7D60"/>
    <w:rsid w:val="00EE0D52"/>
    <w:rsid w:val="00EE18FC"/>
    <w:rsid w:val="00EE2B34"/>
    <w:rsid w:val="00EE3089"/>
    <w:rsid w:val="00EE725E"/>
    <w:rsid w:val="00EF39E9"/>
    <w:rsid w:val="00F00AD0"/>
    <w:rsid w:val="00F05CF2"/>
    <w:rsid w:val="00F07575"/>
    <w:rsid w:val="00F10CAC"/>
    <w:rsid w:val="00F1183D"/>
    <w:rsid w:val="00F2178D"/>
    <w:rsid w:val="00F23154"/>
    <w:rsid w:val="00F261D3"/>
    <w:rsid w:val="00F33CE6"/>
    <w:rsid w:val="00F35C27"/>
    <w:rsid w:val="00F370F0"/>
    <w:rsid w:val="00F43053"/>
    <w:rsid w:val="00F44865"/>
    <w:rsid w:val="00F454FF"/>
    <w:rsid w:val="00F53E83"/>
    <w:rsid w:val="00F54283"/>
    <w:rsid w:val="00F5563A"/>
    <w:rsid w:val="00F57308"/>
    <w:rsid w:val="00F57F1C"/>
    <w:rsid w:val="00F637F9"/>
    <w:rsid w:val="00F640E8"/>
    <w:rsid w:val="00F65594"/>
    <w:rsid w:val="00F67DF0"/>
    <w:rsid w:val="00F73F6F"/>
    <w:rsid w:val="00F75F02"/>
    <w:rsid w:val="00F76ACB"/>
    <w:rsid w:val="00F838C0"/>
    <w:rsid w:val="00F83C61"/>
    <w:rsid w:val="00F841D7"/>
    <w:rsid w:val="00F91421"/>
    <w:rsid w:val="00F91F52"/>
    <w:rsid w:val="00F94CEF"/>
    <w:rsid w:val="00F97BE3"/>
    <w:rsid w:val="00FA70D2"/>
    <w:rsid w:val="00FA73AB"/>
    <w:rsid w:val="00FB3C7A"/>
    <w:rsid w:val="00FB5776"/>
    <w:rsid w:val="00FB5A89"/>
    <w:rsid w:val="00FB6E0E"/>
    <w:rsid w:val="00FB74D1"/>
    <w:rsid w:val="00FC126C"/>
    <w:rsid w:val="00FC21BD"/>
    <w:rsid w:val="00FC3E12"/>
    <w:rsid w:val="00FC41C1"/>
    <w:rsid w:val="00FC4604"/>
    <w:rsid w:val="00FE1920"/>
    <w:rsid w:val="00FE4B87"/>
    <w:rsid w:val="00FE58B3"/>
    <w:rsid w:val="00FE61C8"/>
    <w:rsid w:val="00FF6A8F"/>
    <w:rsid w:val="0D3A0016"/>
    <w:rsid w:val="0DDD5B9A"/>
    <w:rsid w:val="11B31C33"/>
    <w:rsid w:val="187B1DBC"/>
    <w:rsid w:val="1AC75EFD"/>
    <w:rsid w:val="1ADF2595"/>
    <w:rsid w:val="1F4A3A86"/>
    <w:rsid w:val="1FDF698A"/>
    <w:rsid w:val="28083E67"/>
    <w:rsid w:val="334A2FB2"/>
    <w:rsid w:val="45174565"/>
    <w:rsid w:val="45742A40"/>
    <w:rsid w:val="489C2D24"/>
    <w:rsid w:val="4C7042D7"/>
    <w:rsid w:val="50B3627C"/>
    <w:rsid w:val="5334256E"/>
    <w:rsid w:val="57E91B79"/>
    <w:rsid w:val="61307651"/>
    <w:rsid w:val="6284711C"/>
    <w:rsid w:val="6BDE520E"/>
    <w:rsid w:val="6DCF4F15"/>
    <w:rsid w:val="70182AD7"/>
    <w:rsid w:val="72AE5A41"/>
    <w:rsid w:val="73E97D3F"/>
    <w:rsid w:val="751F5B48"/>
    <w:rsid w:val="793D4AA6"/>
    <w:rsid w:val="7C19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Body Text Indent"/>
    <w:basedOn w:val="1"/>
    <w:link w:val="45"/>
    <w:qFormat/>
    <w:uiPriority w:val="0"/>
    <w:pPr>
      <w:spacing w:after="120"/>
      <w:ind w:left="420" w:leftChars="200"/>
    </w:pPr>
  </w:style>
  <w:style w:type="paragraph" w:styleId="12">
    <w:name w:val="toc 3"/>
    <w:basedOn w:val="1"/>
    <w:next w:val="1"/>
    <w:semiHidden/>
    <w:qFormat/>
    <w:uiPriority w:val="0"/>
    <w:pPr>
      <w:ind w:left="480"/>
      <w:jc w:val="left"/>
    </w:pPr>
    <w:rPr>
      <w:rFonts w:eastAsia="仿宋_GB2312"/>
      <w:i/>
      <w:sz w:val="24"/>
      <w:szCs w:val="20"/>
    </w:rPr>
  </w:style>
  <w:style w:type="paragraph" w:styleId="13">
    <w:name w:val="Plain Text"/>
    <w:basedOn w:val="1"/>
    <w:qFormat/>
    <w:uiPriority w:val="0"/>
    <w:pPr>
      <w:shd w:val="solid" w:color="FFFFFF" w:fill="FFFFFF"/>
      <w:jc w:val="center"/>
    </w:pPr>
    <w:rPr>
      <w:rFonts w:ascii="宋体" w:hAnsi="宋体"/>
      <w:kern w:val="0"/>
      <w:sz w:val="84"/>
      <w:szCs w:val="72"/>
    </w:rPr>
  </w:style>
  <w:style w:type="paragraph" w:styleId="14">
    <w:name w:val="Date"/>
    <w:basedOn w:val="1"/>
    <w:next w:val="1"/>
    <w:link w:val="42"/>
    <w:qFormat/>
    <w:uiPriority w:val="0"/>
    <w:rPr>
      <w:sz w:val="24"/>
      <w:szCs w:val="20"/>
    </w:rPr>
  </w:style>
  <w:style w:type="paragraph" w:styleId="15">
    <w:name w:val="Body Text Indent 2"/>
    <w:basedOn w:val="1"/>
    <w:qFormat/>
    <w:uiPriority w:val="0"/>
    <w:pPr>
      <w:spacing w:after="120" w:line="480" w:lineRule="auto"/>
      <w:ind w:left="420" w:leftChars="200"/>
    </w:pPr>
    <w:rPr>
      <w:szCs w:val="20"/>
    </w:rPr>
  </w:style>
  <w:style w:type="paragraph" w:styleId="16">
    <w:name w:val="Balloon Text"/>
    <w:basedOn w:val="1"/>
    <w:semiHidden/>
    <w:qFormat/>
    <w:uiPriority w:val="0"/>
    <w:rPr>
      <w:sz w:val="18"/>
      <w:szCs w:val="18"/>
    </w:rPr>
  </w:style>
  <w:style w:type="paragraph" w:styleId="17">
    <w:name w:val="footer"/>
    <w:basedOn w:val="1"/>
    <w:link w:val="29"/>
    <w:qFormat/>
    <w:uiPriority w:val="0"/>
    <w:pPr>
      <w:tabs>
        <w:tab w:val="center" w:pos="4153"/>
        <w:tab w:val="right" w:pos="8306"/>
      </w:tabs>
      <w:snapToGrid w:val="0"/>
      <w:jc w:val="left"/>
    </w:pPr>
    <w:rPr>
      <w:sz w:val="18"/>
      <w:szCs w:val="18"/>
    </w:rPr>
  </w:style>
  <w:style w:type="paragraph" w:styleId="1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pPr>
      <w:tabs>
        <w:tab w:val="right" w:leader="dot" w:pos="9360"/>
      </w:tabs>
      <w:jc w:val="left"/>
    </w:pPr>
    <w:rPr>
      <w:rFonts w:eastAsia="仿宋_GB2312"/>
      <w:b/>
      <w:caps/>
      <w:sz w:val="24"/>
      <w:szCs w:val="20"/>
    </w:rPr>
  </w:style>
  <w:style w:type="paragraph" w:styleId="20">
    <w:name w:val="toc 2"/>
    <w:basedOn w:val="1"/>
    <w:next w:val="1"/>
    <w:semiHidden/>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2 字符"/>
    <w:basedOn w:val="24"/>
    <w:link w:val="3"/>
    <w:qFormat/>
    <w:uiPriority w:val="0"/>
    <w:rPr>
      <w:rFonts w:ascii="Helvetica" w:hAnsi="Helvetica" w:eastAsia="宋体"/>
      <w:b/>
      <w:color w:val="000000"/>
      <w:sz w:val="24"/>
      <w:lang w:val="en-US" w:eastAsia="zh-CN" w:bidi="ar-SA"/>
    </w:rPr>
  </w:style>
  <w:style w:type="character" w:customStyle="1" w:styleId="28">
    <w:name w:val="页眉 字符"/>
    <w:basedOn w:val="24"/>
    <w:link w:val="18"/>
    <w:qFormat/>
    <w:uiPriority w:val="0"/>
    <w:rPr>
      <w:rFonts w:eastAsia="宋体"/>
      <w:kern w:val="2"/>
      <w:sz w:val="18"/>
      <w:szCs w:val="18"/>
      <w:lang w:val="en-US" w:eastAsia="zh-CN" w:bidi="ar-SA"/>
    </w:rPr>
  </w:style>
  <w:style w:type="character" w:customStyle="1" w:styleId="29">
    <w:name w:val="页脚 字符"/>
    <w:basedOn w:val="24"/>
    <w:link w:val="17"/>
    <w:qFormat/>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2">
    <w:name w:val="5号正文 Char"/>
    <w:basedOn w:val="24"/>
    <w:link w:val="33"/>
    <w:qFormat/>
    <w:uiPriority w:val="0"/>
    <w:rPr>
      <w:rFonts w:ascii="楷体_GB2312" w:hAnsi="宋体" w:eastAsia="楷体_GB2312"/>
      <w:snapToGrid w:val="0"/>
      <w:sz w:val="24"/>
      <w:lang w:val="en-US" w:eastAsia="zh-CN" w:bidi="ar-SA"/>
    </w:rPr>
  </w:style>
  <w:style w:type="paragraph" w:customStyle="1" w:styleId="33">
    <w:name w:val="5号正文"/>
    <w:link w:val="3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4"/>
    <w:qFormat/>
    <w:uiPriority w:val="0"/>
    <w:rPr>
      <w:rFonts w:eastAsia="宋体"/>
      <w:kern w:val="2"/>
      <w:sz w:val="18"/>
      <w:lang w:val="en-US" w:eastAsia="zh-CN"/>
    </w:rPr>
  </w:style>
  <w:style w:type="paragraph" w:customStyle="1" w:styleId="36">
    <w:name w:val="Char Char Char Char Char Char Char Char Char Char Char Char Char Char Char Char"/>
    <w:basedOn w:val="7"/>
    <w:qFormat/>
    <w:uiPriority w:val="0"/>
    <w:pPr>
      <w:spacing w:line="360" w:lineRule="auto"/>
      <w:ind w:firstLine="200" w:firstLineChars="200"/>
    </w:pPr>
  </w:style>
  <w:style w:type="paragraph" w:customStyle="1" w:styleId="37">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qFormat/>
    <w:uiPriority w:val="0"/>
    <w:pPr>
      <w:spacing w:beforeLines="50" w:afterLines="50"/>
      <w:jc w:val="center"/>
    </w:pPr>
    <w:rPr>
      <w:rFonts w:eastAsia="黑体"/>
      <w:sz w:val="32"/>
      <w:szCs w:val="20"/>
    </w:rPr>
  </w:style>
  <w:style w:type="paragraph" w:customStyle="1" w:styleId="39">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2">
    <w:name w:val="日期 字符"/>
    <w:link w:val="14"/>
    <w:qFormat/>
    <w:uiPriority w:val="0"/>
    <w:rPr>
      <w:rFonts w:eastAsia="宋体"/>
      <w:kern w:val="2"/>
      <w:sz w:val="24"/>
      <w:lang w:val="en-US" w:eastAsia="zh-CN" w:bidi="ar-SA"/>
    </w:rPr>
  </w:style>
  <w:style w:type="paragraph" w:styleId="43">
    <w:name w:val="List Paragraph"/>
    <w:basedOn w:val="1"/>
    <w:qFormat/>
    <w:uiPriority w:val="34"/>
    <w:pPr>
      <w:ind w:firstLine="420" w:firstLineChars="200"/>
    </w:p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正文文本缩进 字符"/>
    <w:basedOn w:val="24"/>
    <w:link w:val="11"/>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4518-0E6F-4BE2-B528-0B4B2FA1C43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1860</Words>
  <Characters>1951</Characters>
  <Lines>34</Lines>
  <Paragraphs>9</Paragraphs>
  <TotalTime>57</TotalTime>
  <ScaleCrop>false</ScaleCrop>
  <LinksUpToDate>false</LinksUpToDate>
  <CharactersWithSpaces>2177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2020-12-02T01:25:00Z</dcterms:created>
  <dc:creator>User</dc:creator>
  <cp:lastModifiedBy>远行</cp:lastModifiedBy>
  <cp:lastPrinted>2020-12-02T00:44:00Z</cp:lastPrinted>
  <dcterms:modified xsi:type="dcterms:W3CDTF">2025-10-15T02:14:58Z</dcterms:modified>
  <dc:title>重庆医科大学第二附属医院江南医院工程</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03429C30A0A74F6F8DEB309AD5C8885B_13</vt:lpwstr>
  </property>
  <property fmtid="{D5CDD505-2E9C-101B-9397-08002B2CF9AE}" pid="4" name="KSOTemplateDocerSaveRecord">
    <vt:lpwstr>eyJoZGlkIjoiOGE1ZGRiNjc0ZDg1ODUyNDMwYjZhZDU3MGZlZDk5NmMiLCJ1c2VySWQiOiIxOTE0OTAxMzAifQ==</vt:lpwstr>
  </property>
</Properties>
</file>