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0059"/>
      <w:bookmarkStart w:id="1" w:name="_Toc13868"/>
      <w:bookmarkStart w:id="2" w:name="_Toc76373863"/>
      <w:bookmarkStart w:id="3" w:name="_Toc1304"/>
      <w:bookmarkStart w:id="4" w:name="_Toc31066"/>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5909"/>
      <w:bookmarkStart w:id="9" w:name="_Toc28264"/>
      <w:bookmarkStart w:id="10" w:name="_Toc22435"/>
      <w:bookmarkStart w:id="11" w:name="_Toc15376"/>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止血材料-止血海绵、全降解鼻窦药物支架系统、可调式鼻腔清洗器、鼻窦球囊导管包、一次性无菌眼耳鼻喉刨刀、一次性无菌磨钻头</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76373865"/>
            <w:bookmarkStart w:id="15" w:name="_Toc22129"/>
            <w:bookmarkStart w:id="16" w:name="_Toc22707"/>
            <w:bookmarkStart w:id="17" w:name="_Toc5838"/>
            <w:bookmarkStart w:id="18" w:name="_Toc18060"/>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包二</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止血材料-止血海绵</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耳鼻喉科</w:t>
            </w:r>
          </w:p>
        </w:tc>
      </w:tr>
      <w:tr w14:paraId="7FE3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356593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包三</w:t>
            </w:r>
          </w:p>
        </w:tc>
        <w:tc>
          <w:tcPr>
            <w:tcW w:w="2298" w:type="dxa"/>
            <w:shd w:val="clear" w:color="auto" w:fill="auto"/>
            <w:noWrap w:val="0"/>
            <w:vAlign w:val="center"/>
          </w:tcPr>
          <w:p w14:paraId="25A4E3B9">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全降解鼻窦药物支架系统</w:t>
            </w:r>
          </w:p>
        </w:tc>
        <w:tc>
          <w:tcPr>
            <w:tcW w:w="1485" w:type="dxa"/>
            <w:shd w:val="clear" w:color="auto" w:fill="auto"/>
            <w:noWrap w:val="0"/>
            <w:vAlign w:val="center"/>
          </w:tcPr>
          <w:p w14:paraId="68328118">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038706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30EF0F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C09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D709F0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四</w:t>
            </w:r>
          </w:p>
        </w:tc>
        <w:tc>
          <w:tcPr>
            <w:tcW w:w="2298" w:type="dxa"/>
            <w:shd w:val="clear" w:color="auto" w:fill="auto"/>
            <w:noWrap w:val="0"/>
            <w:vAlign w:val="center"/>
          </w:tcPr>
          <w:p w14:paraId="7F0BDFE7">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可调式鼻腔清洗器</w:t>
            </w:r>
          </w:p>
        </w:tc>
        <w:tc>
          <w:tcPr>
            <w:tcW w:w="1485" w:type="dxa"/>
            <w:shd w:val="clear" w:color="auto" w:fill="auto"/>
            <w:noWrap w:val="0"/>
            <w:vAlign w:val="center"/>
          </w:tcPr>
          <w:p w14:paraId="6EAB41F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33FCC12">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DAE08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C15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C67DD0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五</w:t>
            </w:r>
          </w:p>
        </w:tc>
        <w:tc>
          <w:tcPr>
            <w:tcW w:w="2298" w:type="dxa"/>
            <w:shd w:val="clear" w:color="auto" w:fill="auto"/>
            <w:noWrap w:val="0"/>
            <w:vAlign w:val="center"/>
          </w:tcPr>
          <w:p w14:paraId="50EE2CB1">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鼻窦球囊导管包</w:t>
            </w:r>
          </w:p>
        </w:tc>
        <w:tc>
          <w:tcPr>
            <w:tcW w:w="1485" w:type="dxa"/>
            <w:shd w:val="clear" w:color="auto" w:fill="auto"/>
            <w:noWrap w:val="0"/>
            <w:vAlign w:val="center"/>
          </w:tcPr>
          <w:p w14:paraId="0E25EE0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04E8275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30ACC83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845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1D6F96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六</w:t>
            </w:r>
          </w:p>
        </w:tc>
        <w:tc>
          <w:tcPr>
            <w:tcW w:w="2298" w:type="dxa"/>
            <w:shd w:val="clear" w:color="auto" w:fill="auto"/>
            <w:noWrap w:val="0"/>
            <w:vAlign w:val="center"/>
          </w:tcPr>
          <w:p w14:paraId="142DE999">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一次性无菌眼耳鼻喉刨刀</w:t>
            </w:r>
          </w:p>
        </w:tc>
        <w:tc>
          <w:tcPr>
            <w:tcW w:w="1485" w:type="dxa"/>
            <w:shd w:val="clear" w:color="auto" w:fill="auto"/>
            <w:noWrap w:val="0"/>
            <w:vAlign w:val="center"/>
          </w:tcPr>
          <w:p w14:paraId="677E655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17BE28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A17FC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4D8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3813E92">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七</w:t>
            </w:r>
          </w:p>
        </w:tc>
        <w:tc>
          <w:tcPr>
            <w:tcW w:w="2298" w:type="dxa"/>
            <w:shd w:val="clear" w:color="auto" w:fill="auto"/>
            <w:noWrap w:val="0"/>
            <w:vAlign w:val="center"/>
          </w:tcPr>
          <w:p w14:paraId="4DBA0AB8">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一次性无菌磨钻头</w:t>
            </w:r>
          </w:p>
        </w:tc>
        <w:tc>
          <w:tcPr>
            <w:tcW w:w="1485" w:type="dxa"/>
            <w:shd w:val="clear" w:color="auto" w:fill="auto"/>
            <w:noWrap w:val="0"/>
            <w:vAlign w:val="center"/>
          </w:tcPr>
          <w:p w14:paraId="1BB1DE6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A68A2F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1B7D80B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6504"/>
      <w:bookmarkStart w:id="20" w:name="_Toc10137"/>
      <w:bookmarkStart w:id="21" w:name="_Toc25496"/>
      <w:bookmarkStart w:id="22" w:name="_Toc76373866"/>
      <w:bookmarkStart w:id="23" w:name="_Toc30358"/>
      <w:bookmarkStart w:id="24" w:name="_Toc3434"/>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654"/>
      <w:bookmarkStart w:id="31" w:name="_Toc18799"/>
      <w:bookmarkStart w:id="32" w:name="_Toc280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耳鼻喉科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耳鼻喉科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耳鼻喉科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耳鼻喉科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9714"/>
      <w:bookmarkStart w:id="45" w:name="_Toc4033"/>
      <w:bookmarkStart w:id="46" w:name="_Toc25272"/>
      <w:bookmarkStart w:id="47" w:name="_Toc14224"/>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7A4EAA9E">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13391"/>
      <w:bookmarkStart w:id="52" w:name="_Toc2599"/>
      <w:bookmarkStart w:id="53" w:name="_Toc76373874"/>
      <w:bookmarkStart w:id="54" w:name="_Toc11474"/>
      <w:bookmarkStart w:id="55" w:name="_Toc3153"/>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620"/>
      <w:bookmarkStart w:id="59" w:name="_Toc30465"/>
      <w:bookmarkStart w:id="60" w:name="_Toc29225"/>
      <w:bookmarkStart w:id="61" w:name="_Toc6355"/>
      <w:bookmarkStart w:id="62" w:name="_Toc76373876"/>
      <w:bookmarkStart w:id="63" w:name="_Toc1955"/>
      <w:bookmarkStart w:id="64" w:name="_Toc13107"/>
    </w:p>
    <w:p w14:paraId="54F9C4EB">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包2</w:t>
      </w:r>
    </w:p>
    <w:p w14:paraId="2B70AF4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1、功能：通过物理压迫的方式对鼻腔手术后出血部位施以适当压力，达到止血的目的。</w:t>
      </w:r>
    </w:p>
    <w:p w14:paraId="4AC4748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w:t>
      </w:r>
    </w:p>
    <w:p w14:paraId="6CBF338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1）材质：聚乙烯醇或胶原蛋白，可与鼻腔组织贴合，对鼻腔黏膜刺激小。</w:t>
      </w:r>
    </w:p>
    <w:p w14:paraId="56CACED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2）酸碱度（pH值）：5.5-7.0</w:t>
      </w:r>
    </w:p>
    <w:p w14:paraId="023178D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3）多规格包含但不限于，长度范围3-8cm，宽度范围1-3cm，厚度范围0.5-2cm，适应不同年龄人群需要。</w:t>
      </w:r>
    </w:p>
    <w:p w14:paraId="078B15E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4）吸收量：≥自身重量</w:t>
      </w:r>
      <w:r>
        <w:rPr>
          <w:rFonts w:hint="eastAsia" w:ascii="宋体" w:hAnsi="宋体" w:cs="宋体"/>
          <w:color w:val="auto"/>
          <w:sz w:val="24"/>
          <w:szCs w:val="24"/>
          <w:lang w:val="en-US" w:eastAsia="zh-CN"/>
        </w:rPr>
        <w:t>5</w:t>
      </w:r>
      <w:bookmarkStart w:id="197" w:name="_GoBack"/>
      <w:bookmarkEnd w:id="197"/>
      <w:r>
        <w:rPr>
          <w:rFonts w:hint="default" w:ascii="宋体" w:hAnsi="宋体" w:eastAsia="宋体" w:cs="宋体"/>
          <w:color w:val="auto"/>
          <w:sz w:val="24"/>
          <w:szCs w:val="24"/>
          <w:lang w:val="en-US" w:eastAsia="zh-CN"/>
        </w:rPr>
        <w:t>倍。</w:t>
      </w:r>
    </w:p>
    <w:p w14:paraId="5AF2D5D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5）吸收速度：30分钟内达到稳定吸收状态。</w:t>
      </w:r>
    </w:p>
    <w:p w14:paraId="350BA99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6）无菌包装。</w:t>
      </w:r>
    </w:p>
    <w:p w14:paraId="4962ED00">
      <w:pPr>
        <w:pStyle w:val="2"/>
        <w:rPr>
          <w:rFonts w:hint="default"/>
          <w:lang w:val="en-US" w:eastAsia="zh-CN"/>
        </w:rPr>
      </w:pPr>
    </w:p>
    <w:p w14:paraId="08F92C3D">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包3</w:t>
      </w:r>
    </w:p>
    <w:p w14:paraId="21547CF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1、功能：主要用于接受内镜手术的患者，术中术后植入靶位支撑分离创面、固定修复的黏膜瓣，并缓释药物，控制水肿、防止粘连，保持引流通畅，持续靶位释放激素控制炎症，促进愈合。</w:t>
      </w:r>
    </w:p>
    <w:p w14:paraId="5A5CD8E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w:t>
      </w:r>
    </w:p>
    <w:p w14:paraId="69455A2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1）由自膨式全降解编织的支架、药物涂层、输送系统和辅助工具组成</w:t>
      </w:r>
    </w:p>
    <w:p w14:paraId="63C3DB3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2）支架材料：丙交酯-乙交酯共聚物</w:t>
      </w:r>
    </w:p>
    <w:p w14:paraId="0728416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3）支架规格大小：需满足筛窦、额窦等不同手术部位的术腔大小要求，规格直径大小至少≥3个</w:t>
      </w:r>
    </w:p>
    <w:p w14:paraId="57C42B8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4）支架上涂载的药物：糠酸莫米松。药物涂层要求：药物≥652μg的糠酸莫米松；其他涂层：聚乙二醇和丙交酯-乙交酯共聚物</w:t>
      </w:r>
    </w:p>
    <w:p w14:paraId="7F9D22E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5）支架降解：具有随植入腔湿度和外界环境湿度影响，可自动降解的特性</w:t>
      </w:r>
    </w:p>
    <w:p w14:paraId="19FF3C7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6）输送系统要求:由推杆、手柄、软管、Tip头等组成；输送角度需满足适宜筛窦、额窦等不同术腔推送的角度：10度、70度等</w:t>
      </w:r>
    </w:p>
    <w:p w14:paraId="7FAE4D2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7）辅助工具要求：由收紧支架的装置、漏斗、推送器等组成，方便药物支架完全收入输送系统。</w:t>
      </w:r>
    </w:p>
    <w:p w14:paraId="35CF09FB">
      <w:pPr>
        <w:pStyle w:val="2"/>
        <w:rPr>
          <w:rFonts w:hint="default"/>
          <w:lang w:val="en-US" w:eastAsia="zh-CN"/>
        </w:rPr>
      </w:pPr>
    </w:p>
    <w:p w14:paraId="06685702">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包4</w:t>
      </w:r>
    </w:p>
    <w:p w14:paraId="78770E7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1、功能：可用于急慢性鼻炎、过敏性鼻炎、鼻息肉、鼻窦炎等鼻腔疾病患者的鼻腔清洗，也可用于鼻炎手术后及化疗后的鼻腔清洗；成人和儿童均可使用。</w:t>
      </w:r>
    </w:p>
    <w:p w14:paraId="1608D44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w:t>
      </w:r>
    </w:p>
    <w:p w14:paraId="291D508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1）包装形式：灭菌包装，交付时灭菌有效期≥2年。</w:t>
      </w:r>
    </w:p>
    <w:p w14:paraId="30DA8C3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2）氯化钠含量：≥23-28g/L</w:t>
      </w:r>
    </w:p>
    <w:p w14:paraId="0D65D29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3）渗透压：≥700-900 mOsmol/kg</w:t>
      </w:r>
    </w:p>
    <w:p w14:paraId="48CAB7C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4）PH值：6.5-8.0</w:t>
      </w:r>
    </w:p>
    <w:p w14:paraId="6386DD1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5）重金属含量：≤20μg/mL</w:t>
      </w:r>
    </w:p>
    <w:p w14:paraId="41FDF93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6）规格：至少包括两种，60±5ml和40±5ml。</w:t>
      </w:r>
    </w:p>
    <w:p w14:paraId="2250C776">
      <w:pPr>
        <w:pStyle w:val="2"/>
        <w:rPr>
          <w:rFonts w:hint="default"/>
          <w:lang w:val="en-US" w:eastAsia="zh-CN"/>
        </w:rPr>
      </w:pPr>
    </w:p>
    <w:p w14:paraId="03A015F4">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包5</w:t>
      </w:r>
    </w:p>
    <w:p w14:paraId="1355AF8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1、功能：适用于临床鼻窦的扩张和冲洗。</w:t>
      </w:r>
    </w:p>
    <w:p w14:paraId="238A6FE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w:t>
      </w:r>
    </w:p>
    <w:p w14:paraId="54ACF66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1）球囊材质为塑料管+金属管（医用304不锈钢）。</w:t>
      </w:r>
    </w:p>
    <w:p w14:paraId="6FDB4BE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2）球囊导管带有润滑涂层。</w:t>
      </w:r>
    </w:p>
    <w:p w14:paraId="19E1A2B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3）多规格包括但不限于，球囊直径范围5mm--7mm，球囊长度可选范围16mm-24mm。</w:t>
      </w:r>
    </w:p>
    <w:p w14:paraId="4BAAF2D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4）球囊承压范围≥16bar（atm）。</w:t>
      </w:r>
    </w:p>
    <w:p w14:paraId="2E3D6F9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5）球囊带有不透射线标记，可借助影像设备进行手术。</w:t>
      </w:r>
    </w:p>
    <w:p w14:paraId="00C51B4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6）可提供多角度引导导管，包括0°、30°、70°、90°、110°等。</w:t>
      </w:r>
    </w:p>
    <w:p w14:paraId="308F57E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7）引导导管内层带有自润性图层(PTFE)</w:t>
      </w:r>
    </w:p>
    <w:p w14:paraId="4E843F9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8）球囊导管柔顺性高，曲度可达110°。</w:t>
      </w:r>
    </w:p>
    <w:p w14:paraId="02806B6D">
      <w:pPr>
        <w:pStyle w:val="2"/>
        <w:rPr>
          <w:rFonts w:hint="default"/>
          <w:lang w:val="en-US" w:eastAsia="zh-CN"/>
        </w:rPr>
      </w:pPr>
    </w:p>
    <w:p w14:paraId="4EF1F659">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包6</w:t>
      </w:r>
    </w:p>
    <w:p w14:paraId="69A8F28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1、功能：外科手术中对人体骨组织和软组织的刨削处理。</w:t>
      </w:r>
    </w:p>
    <w:p w14:paraId="27837E7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2、参数：匹配重庆西山科技的手术动力装置（型号：DK-ENT-MS）使用，刀头开展长度105-115mm，刀头直径3.5mm-4mm，双面齿刀口、弯曲角度0度-120度可选。</w:t>
      </w:r>
    </w:p>
    <w:p w14:paraId="13F896EB">
      <w:pPr>
        <w:pStyle w:val="2"/>
        <w:rPr>
          <w:rFonts w:hint="default"/>
          <w:lang w:val="en-US" w:eastAsia="zh-CN"/>
        </w:rPr>
      </w:pPr>
    </w:p>
    <w:p w14:paraId="2CB1FB76">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包7</w:t>
      </w:r>
    </w:p>
    <w:p w14:paraId="38E62E0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1、功能：外科手术中对人体骨组织和软组织的磨削处理。</w:t>
      </w:r>
    </w:p>
    <w:p w14:paraId="48AEDB0F">
      <w:pPr>
        <w:spacing w:line="320" w:lineRule="exact"/>
        <w:ind w:left="478" w:leftChars="85" w:hanging="240" w:hangingChars="100"/>
        <w:jc w:val="left"/>
        <w:rPr>
          <w:rFonts w:hint="eastAsia" w:ascii="宋体" w:hAnsi="宋体" w:cs="宋体"/>
          <w:i w:val="0"/>
          <w:iCs/>
          <w:color w:val="auto"/>
          <w:sz w:val="24"/>
          <w:szCs w:val="24"/>
          <w:lang w:val="en-US" w:eastAsia="zh-CN"/>
        </w:rPr>
      </w:pPr>
      <w:r>
        <w:rPr>
          <w:rFonts w:hint="default" w:ascii="宋体" w:hAnsi="宋体" w:eastAsia="宋体" w:cs="宋体"/>
          <w:color w:val="auto"/>
          <w:sz w:val="24"/>
          <w:szCs w:val="24"/>
          <w:lang w:val="en-US" w:eastAsia="zh-CN"/>
        </w:rPr>
        <w:t>2、参数：匹配重庆西山科技的手术动力装置（型号：DK-ENT-MS）使用，有效长度70mm-90mm，有磨头头部直径1mm-8mm，球形金刚砂和球形不锈钢钻头。</w:t>
      </w:r>
    </w:p>
    <w:p w14:paraId="762E502C">
      <w:pPr>
        <w:pStyle w:val="3"/>
        <w:jc w:val="left"/>
        <w:rPr>
          <w:rFonts w:hint="eastAsia" w:ascii="宋体" w:hAnsi="宋体" w:cs="宋体"/>
          <w:i w:val="0"/>
          <w:iCs/>
          <w:color w:val="auto"/>
          <w:sz w:val="24"/>
          <w:szCs w:val="24"/>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2072"/>
      <w:bookmarkStart w:id="68" w:name="_Toc76373878"/>
      <w:bookmarkStart w:id="69" w:name="_Toc31843"/>
      <w:bookmarkStart w:id="70" w:name="_Toc7794"/>
      <w:bookmarkStart w:id="71" w:name="_Toc15650"/>
      <w:bookmarkStart w:id="72" w:name="_Toc24122"/>
      <w:bookmarkStart w:id="73" w:name="_Toc17524"/>
      <w:bookmarkStart w:id="74" w:name="_Toc1768"/>
      <w:bookmarkStart w:id="75" w:name="_Toc4791"/>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14311"/>
      <w:bookmarkStart w:id="79" w:name="_Toc30551"/>
      <w:bookmarkStart w:id="80" w:name="_Toc5959"/>
      <w:bookmarkStart w:id="81" w:name="_Toc76373879"/>
      <w:bookmarkStart w:id="82" w:name="_Toc9339"/>
      <w:bookmarkStart w:id="83" w:name="_Toc2256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2258"/>
      <w:bookmarkStart w:id="89" w:name="_Toc12384"/>
      <w:bookmarkStart w:id="90" w:name="_Toc27893"/>
      <w:bookmarkStart w:id="91" w:name="_Toc20772"/>
      <w:bookmarkStart w:id="92" w:name="_Toc20263"/>
      <w:bookmarkStart w:id="93" w:name="_Toc27737"/>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1052"/>
      <w:bookmarkStart w:id="95" w:name="_Toc23699"/>
      <w:bookmarkStart w:id="96" w:name="_Toc28189"/>
      <w:bookmarkStart w:id="97" w:name="_Toc76373886"/>
      <w:bookmarkStart w:id="98" w:name="_Toc7115"/>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31293"/>
      <w:bookmarkStart w:id="102" w:name="_Toc76373887"/>
      <w:bookmarkStart w:id="103" w:name="_Toc26754"/>
      <w:bookmarkStart w:id="104" w:name="_Toc9147"/>
      <w:bookmarkStart w:id="105" w:name="_Toc13585"/>
      <w:bookmarkStart w:id="106" w:name="_Toc19809"/>
      <w:bookmarkStart w:id="107" w:name="_Toc553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16925"/>
      <w:bookmarkStart w:id="109" w:name="_Toc30068"/>
      <w:bookmarkStart w:id="110" w:name="_Toc8546"/>
      <w:bookmarkStart w:id="111" w:name="_Toc76373889"/>
      <w:bookmarkStart w:id="112" w:name="_Toc5251"/>
      <w:bookmarkStart w:id="113" w:name="_Toc2900"/>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654"/>
      <w:bookmarkStart w:id="117" w:name="_Toc26071"/>
      <w:bookmarkStart w:id="118" w:name="_Toc27443"/>
      <w:bookmarkStart w:id="119" w:name="_Toc11342"/>
      <w:bookmarkStart w:id="120" w:name="_Toc20034"/>
      <w:bookmarkStart w:id="121" w:name="_Toc76373890"/>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5199"/>
      <w:bookmarkStart w:id="124" w:name="_Toc20391"/>
      <w:bookmarkStart w:id="125" w:name="_Toc27646"/>
      <w:bookmarkStart w:id="126" w:name="_Toc76373891"/>
      <w:bookmarkStart w:id="127" w:name="_Toc10864"/>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0152"/>
      <w:bookmarkStart w:id="136" w:name="_Toc76373904"/>
      <w:bookmarkStart w:id="137" w:name="_Toc19409"/>
      <w:bookmarkStart w:id="138" w:name="_Toc24088"/>
      <w:bookmarkStart w:id="139" w:name="_Toc20762"/>
      <w:bookmarkStart w:id="140" w:name="_Toc2975"/>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2863"/>
      <w:bookmarkStart w:id="142" w:name="_Toc76373907"/>
      <w:bookmarkStart w:id="143" w:name="_Toc25920"/>
      <w:bookmarkStart w:id="144" w:name="_Toc7750"/>
      <w:bookmarkStart w:id="145" w:name="_Toc16112"/>
      <w:bookmarkStart w:id="146" w:name="_Toc11892"/>
      <w:bookmarkStart w:id="147" w:name="_Toc11763"/>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3094"/>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7306"/>
      <w:bookmarkStart w:id="170" w:name="_Toc493178790"/>
      <w:bookmarkStart w:id="171" w:name="_Toc76373909"/>
      <w:bookmarkStart w:id="172" w:name="_Toc21431"/>
      <w:bookmarkStart w:id="173" w:name="_Toc21830"/>
      <w:bookmarkStart w:id="174" w:name="_Toc9795"/>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3178791"/>
      <w:bookmarkStart w:id="179" w:name="_Toc20875"/>
      <w:bookmarkStart w:id="180" w:name="_Toc76373910"/>
      <w:bookmarkStart w:id="181" w:name="_Toc411"/>
      <w:bookmarkStart w:id="182" w:name="_Toc16487"/>
      <w:bookmarkStart w:id="183" w:name="_Toc20258"/>
      <w:bookmarkStart w:id="184" w:name="_Toc12647"/>
      <w:bookmarkStart w:id="185"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19291"/>
      <w:bookmarkStart w:id="188" w:name="_Toc493178793"/>
      <w:bookmarkStart w:id="189" w:name="_Toc8925"/>
      <w:bookmarkStart w:id="190" w:name="_Toc4250"/>
      <w:bookmarkStart w:id="191" w:name="_Toc20605"/>
      <w:bookmarkStart w:id="192" w:name="_Toc16151"/>
      <w:bookmarkStart w:id="193" w:name="_Toc6217"/>
      <w:bookmarkStart w:id="194" w:name="_Toc76373912"/>
      <w:bookmarkStart w:id="195" w:name="_Toc492721038"/>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758EEB0">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264DE05-9E7D-4E98-9D34-AEF2F4291CB3}"/>
  </w:font>
  <w:font w:name="黑体">
    <w:panose1 w:val="02010609060101010101"/>
    <w:charset w:val="86"/>
    <w:family w:val="auto"/>
    <w:pitch w:val="default"/>
    <w:sig w:usb0="800002BF" w:usb1="38CF7CFA" w:usb2="00000016" w:usb3="00000000" w:csb0="00040001" w:csb1="00000000"/>
    <w:embedRegular r:id="rId2" w:fontKey="{A5666935-3104-4279-9D33-3D4445D828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69DBAD0-E939-451E-B5B0-CEE4F2D84066}"/>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20A21D5A-9A6C-48AC-9F42-6D2F0A6F7E88}"/>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4F1A77E2-2974-46A8-92B1-EE1DB9529974}"/>
  </w:font>
  <w:font w:name="方正黑体_GBK">
    <w:panose1 w:val="03000509000000000000"/>
    <w:charset w:val="86"/>
    <w:family w:val="script"/>
    <w:pitch w:val="default"/>
    <w:sig w:usb0="00000001" w:usb1="080E0000" w:usb2="00000000" w:usb3="00000000" w:csb0="00040000" w:csb1="00000000"/>
    <w:embedRegular r:id="rId6" w:fontKey="{65DF7FD5-AA7F-4E90-A4FB-C358A905BD59}"/>
  </w:font>
  <w:font w:name="方正小标宋_GBK">
    <w:panose1 w:val="03000509000000000000"/>
    <w:charset w:val="86"/>
    <w:family w:val="script"/>
    <w:pitch w:val="default"/>
    <w:sig w:usb0="00000001" w:usb1="080E0000" w:usb2="00000000" w:usb3="00000000" w:csb0="00040000" w:csb1="00000000"/>
    <w:embedRegular r:id="rId7" w:fontKey="{ED573668-4D51-477C-A0B4-C8756FC0AD67}"/>
  </w:font>
  <w:font w:name="微软雅黑">
    <w:panose1 w:val="020B0503020204020204"/>
    <w:charset w:val="86"/>
    <w:family w:val="swiss"/>
    <w:pitch w:val="default"/>
    <w:sig w:usb0="80000287" w:usb1="2ACF3C50" w:usb2="00000016" w:usb3="00000000" w:csb0="0004001F" w:csb1="00000000"/>
    <w:embedRegular r:id="rId8" w:fontKey="{BF722839-FCC5-462B-B206-3C4A5339A193}"/>
  </w:font>
  <w:font w:name="仿宋">
    <w:panose1 w:val="02010609060101010101"/>
    <w:charset w:val="86"/>
    <w:family w:val="modern"/>
    <w:pitch w:val="default"/>
    <w:sig w:usb0="800002BF" w:usb1="38CF7CFA" w:usb2="00000016" w:usb3="00000000" w:csb0="00040001" w:csb1="00000000"/>
    <w:embedRegular r:id="rId9" w:fontKey="{F7FA4FD1-B1A1-4467-8E4C-E28542A3007C}"/>
  </w:font>
  <w:font w:name="楷体">
    <w:panose1 w:val="02010609060101010101"/>
    <w:charset w:val="86"/>
    <w:family w:val="modern"/>
    <w:pitch w:val="default"/>
    <w:sig w:usb0="800002BF" w:usb1="38CF7CFA" w:usb2="00000016" w:usb3="00000000" w:csb0="00040001" w:csb1="00000000"/>
    <w:embedRegular r:id="rId10" w:fontKey="{B306F18B-A0BF-46EA-B032-2C8A92B5C4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kpK12xt/y9Hf+WZmARSW33yog2Q=" w:salt="VYN8ZsCU/SlDa3q6wbIWfg=="/>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641E0C"/>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47D8C"/>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BEE5789"/>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7B1737"/>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45117A"/>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31512E"/>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412EFE"/>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B6F5322"/>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6449</Words>
  <Characters>6715</Characters>
  <Lines>101</Lines>
  <Paragraphs>28</Paragraphs>
  <TotalTime>1</TotalTime>
  <ScaleCrop>false</ScaleCrop>
  <LinksUpToDate>false</LinksUpToDate>
  <CharactersWithSpaces>6823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2025-10-15T09:33:52Z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eyJoZGlkIjoiMzc1OGNlMDJlMzRlMzMzYmE1ZjU3MzU3ZjgyMjI5MWIiLCJ1c2VySWQiOiIyMjg3MzE2MzAifQ==</vt:lpwstr>
  </property>
</Properties>
</file>