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31066"/>
      <w:bookmarkStart w:id="2" w:name="_Toc1304"/>
      <w:bookmarkStart w:id="3" w:name="_Toc13868"/>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28264"/>
      <w:bookmarkStart w:id="9" w:name="_Toc22435"/>
      <w:bookmarkStart w:id="10" w:name="_Toc76373864"/>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塑制肛门镜</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5838"/>
            <w:bookmarkStart w:id="15" w:name="_Toc22129"/>
            <w:bookmarkStart w:id="16" w:name="_Toc76373865"/>
            <w:bookmarkStart w:id="17" w:name="_Toc18060"/>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塑制肛门镜</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体检中心</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6504"/>
      <w:bookmarkStart w:id="21" w:name="_Toc3434"/>
      <w:bookmarkStart w:id="22" w:name="_Toc25496"/>
      <w:bookmarkStart w:id="23" w:name="_Toc10137"/>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28099"/>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体检中心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体检中心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体检</w:t>
      </w:r>
      <w:r>
        <w:rPr>
          <w:rFonts w:hint="eastAsia" w:ascii="宋体" w:hAnsi="宋体" w:cs="宋体"/>
          <w:color w:val="auto"/>
          <w:sz w:val="24"/>
          <w:szCs w:val="24"/>
          <w:u w:val="single"/>
          <w:lang w:val="en-US" w:eastAsia="zh-CN"/>
        </w:rPr>
        <w:t>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体检中心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14224"/>
      <w:bookmarkStart w:id="45" w:name="_Toc25272"/>
      <w:bookmarkStart w:id="46" w:name="_Toc4033"/>
      <w:bookmarkStart w:id="47" w:name="_Toc971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2599"/>
      <w:bookmarkStart w:id="52" w:name="_Toc13391"/>
      <w:bookmarkStart w:id="53" w:name="_Toc3153"/>
      <w:bookmarkStart w:id="54" w:name="_Toc76373874"/>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30465"/>
      <w:bookmarkStart w:id="60" w:name="_Toc6355"/>
      <w:bookmarkStart w:id="61" w:name="_Toc76373876"/>
      <w:bookmarkStart w:id="62" w:name="_Toc29620"/>
      <w:bookmarkStart w:id="63" w:name="_Toc1955"/>
      <w:bookmarkStart w:id="64" w:name="_Toc13107"/>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p>
    <w:p w14:paraId="512B1423">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1、用途：用于肛门部位组织检查，进行肛门、直肠下端内窥镜检查时，扩张肛门、暴露视野，并与电子摄像系统连接进行图像采集。</w:t>
      </w:r>
    </w:p>
    <w:p w14:paraId="2D169BBA">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2、材质：主体应采用高强度、高透明度的医用级高分子材料（如PC、PSU等），确保视野清晰。</w:t>
      </w:r>
    </w:p>
    <w:p w14:paraId="4F18290C">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3、一体成型或无缝焊接，内壁光滑无毛刺，前端为圆钝设计，避免组织损伤。</w:t>
      </w:r>
    </w:p>
    <w:p w14:paraId="34458CF0">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4、产品长度包括但不限于80±5mm、100±5mm，产品外径包括但不限于20±1mm、25±1mm。</w:t>
      </w:r>
    </w:p>
    <w:p w14:paraId="2BF4A161">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5、镜简末端目镜接口与本院大力神DEC-A2000系统配套的标准电子摄像头实现无损、无缝连接，确保图像无暗角、无畸变。</w:t>
      </w:r>
    </w:p>
    <w:p w14:paraId="6B4AED77">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6、由镜管、镜芯和手柄组成。</w:t>
      </w:r>
    </w:p>
    <w:p w14:paraId="674C72A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7、无菌包装，一次性使用。</w:t>
      </w:r>
    </w:p>
    <w:p w14:paraId="48AEDB0F">
      <w:pPr>
        <w:pStyle w:val="3"/>
        <w:jc w:val="left"/>
        <w:rPr>
          <w:rFonts w:hint="eastAsia" w:ascii="宋体" w:hAnsi="宋体" w:cs="宋体"/>
          <w:i w:val="0"/>
          <w:iCs/>
          <w:color w:val="auto"/>
          <w:sz w:val="24"/>
          <w:szCs w:val="24"/>
          <w:lang w:val="en-US" w:eastAsia="zh-CN"/>
        </w:rPr>
      </w:pPr>
      <w:bookmarkStart w:id="197" w:name="_GoBack"/>
      <w:bookmarkEnd w:id="197"/>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24122"/>
      <w:bookmarkStart w:id="68" w:name="_Toc15650"/>
      <w:bookmarkStart w:id="69" w:name="_Toc31843"/>
      <w:bookmarkStart w:id="70" w:name="_Toc17524"/>
      <w:bookmarkStart w:id="71" w:name="_Toc2072"/>
      <w:bookmarkStart w:id="72" w:name="_Toc7794"/>
      <w:bookmarkStart w:id="73" w:name="_Toc76373878"/>
      <w:bookmarkStart w:id="74" w:name="_Toc176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9836"/>
      <w:bookmarkStart w:id="79" w:name="_Toc14311"/>
      <w:bookmarkStart w:id="80" w:name="_Toc76373879"/>
      <w:bookmarkStart w:id="81" w:name="_Toc5959"/>
      <w:bookmarkStart w:id="82" w:name="_Toc30551"/>
      <w:bookmarkStart w:id="83" w:name="_Toc2256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0772"/>
      <w:bookmarkStart w:id="89" w:name="_Toc76373885"/>
      <w:bookmarkStart w:id="90" w:name="_Toc27893"/>
      <w:bookmarkStart w:id="91" w:name="_Toc27737"/>
      <w:bookmarkStart w:id="92" w:name="_Toc12384"/>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28189"/>
      <w:bookmarkStart w:id="96" w:name="_Toc23699"/>
      <w:bookmarkStart w:id="97" w:name="_Toc76373886"/>
      <w:bookmarkStart w:id="98" w:name="_Toc11052"/>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31293"/>
      <w:bookmarkStart w:id="103" w:name="_Toc5535"/>
      <w:bookmarkStart w:id="104" w:name="_Toc26754"/>
      <w:bookmarkStart w:id="105" w:name="_Toc13585"/>
      <w:bookmarkStart w:id="106" w:name="_Toc19809"/>
      <w:bookmarkStart w:id="107" w:name="_Toc914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16925"/>
      <w:bookmarkStart w:id="109" w:name="_Toc8546"/>
      <w:bookmarkStart w:id="110" w:name="_Toc76373889"/>
      <w:bookmarkStart w:id="111" w:name="_Toc30068"/>
      <w:bookmarkStart w:id="112" w:name="_Toc5251"/>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76373890"/>
      <w:bookmarkStart w:id="118" w:name="_Toc11654"/>
      <w:bookmarkStart w:id="119" w:name="_Toc26071"/>
      <w:bookmarkStart w:id="120" w:name="_Toc11342"/>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25199"/>
      <w:bookmarkStart w:id="125" w:name="_Toc20391"/>
      <w:bookmarkStart w:id="126" w:name="_Toc27646"/>
      <w:bookmarkStart w:id="127" w:name="_Toc10864"/>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19409"/>
      <w:bookmarkStart w:id="137" w:name="_Toc76373904"/>
      <w:bookmarkStart w:id="138" w:name="_Toc20762"/>
      <w:bookmarkStart w:id="139" w:name="_Toc24088"/>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11892"/>
      <w:bookmarkStart w:id="143" w:name="_Toc11763"/>
      <w:bookmarkStart w:id="144" w:name="_Toc7750"/>
      <w:bookmarkStart w:id="145" w:name="_Toc12863"/>
      <w:bookmarkStart w:id="146" w:name="_Toc76373907"/>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493178790"/>
      <w:bookmarkStart w:id="171" w:name="_Toc27306"/>
      <w:bookmarkStart w:id="172" w:name="_Toc76373909"/>
      <w:bookmarkStart w:id="173" w:name="_Toc9795"/>
      <w:bookmarkStart w:id="174" w:name="_Toc21431"/>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875"/>
      <w:bookmarkStart w:id="179" w:name="_Toc411"/>
      <w:bookmarkStart w:id="180" w:name="_Toc16487"/>
      <w:bookmarkStart w:id="181" w:name="_Toc12647"/>
      <w:bookmarkStart w:id="182" w:name="_Toc20258"/>
      <w:bookmarkStart w:id="183" w:name="_Toc493178791"/>
      <w:bookmarkStart w:id="184" w:name="_Toc76373910"/>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76373912"/>
      <w:bookmarkStart w:id="188" w:name="_Toc6217"/>
      <w:bookmarkStart w:id="189" w:name="_Toc8925"/>
      <w:bookmarkStart w:id="190" w:name="_Toc19291"/>
      <w:bookmarkStart w:id="191" w:name="_Toc4250"/>
      <w:bookmarkStart w:id="192" w:name="_Toc20605"/>
      <w:bookmarkStart w:id="193" w:name="_Toc16151"/>
      <w:bookmarkStart w:id="194" w:name="_Toc492721038"/>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20DEEE-E4A9-426A-A0CC-018886D7AE40}"/>
  </w:font>
  <w:font w:name="黑体">
    <w:panose1 w:val="02010609060101010101"/>
    <w:charset w:val="86"/>
    <w:family w:val="auto"/>
    <w:pitch w:val="default"/>
    <w:sig w:usb0="800002BF" w:usb1="38CF7CFA" w:usb2="00000016" w:usb3="00000000" w:csb0="00040001" w:csb1="00000000"/>
    <w:embedRegular r:id="rId2" w:fontKey="{C4970235-DE62-4AC8-B380-99D08C42F6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BF1B68F-D889-4D95-89AF-EBFF35414F8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F2D3FA0D-3582-43BF-8D01-91D83130D3B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0711EF46-2A1A-4786-BD41-FFC18FA16212}"/>
  </w:font>
  <w:font w:name="方正黑体_GBK">
    <w:panose1 w:val="03000509000000000000"/>
    <w:charset w:val="86"/>
    <w:family w:val="script"/>
    <w:pitch w:val="default"/>
    <w:sig w:usb0="00000001" w:usb1="080E0000" w:usb2="00000000" w:usb3="00000000" w:csb0="00040000" w:csb1="00000000"/>
    <w:embedRegular r:id="rId6" w:fontKey="{26F8926C-64D4-45BA-945A-A4C7AEC8DC26}"/>
  </w:font>
  <w:font w:name="方正小标宋_GBK">
    <w:panose1 w:val="03000509000000000000"/>
    <w:charset w:val="86"/>
    <w:family w:val="script"/>
    <w:pitch w:val="default"/>
    <w:sig w:usb0="00000001" w:usb1="080E0000" w:usb2="00000000" w:usb3="00000000" w:csb0="00040000" w:csb1="00000000"/>
    <w:embedRegular r:id="rId7" w:fontKey="{F172BB31-62CF-4849-B55D-90E8BE812A75}"/>
  </w:font>
  <w:font w:name="微软雅黑">
    <w:panose1 w:val="020B0503020204020204"/>
    <w:charset w:val="86"/>
    <w:family w:val="swiss"/>
    <w:pitch w:val="default"/>
    <w:sig w:usb0="80000287" w:usb1="2ACF3C50" w:usb2="00000016" w:usb3="00000000" w:csb0="0004001F" w:csb1="00000000"/>
    <w:embedRegular r:id="rId8" w:fontKey="{E9CDA8F9-1A14-4761-85A6-735B45F58D79}"/>
  </w:font>
  <w:font w:name="仿宋">
    <w:panose1 w:val="02010609060101010101"/>
    <w:charset w:val="86"/>
    <w:family w:val="modern"/>
    <w:pitch w:val="default"/>
    <w:sig w:usb0="800002BF" w:usb1="38CF7CFA" w:usb2="00000016" w:usb3="00000000" w:csb0="00040001" w:csb1="00000000"/>
    <w:embedRegular r:id="rId9" w:fontKey="{A4E5C46A-0837-40CB-B8FB-2FD7708C5877}"/>
  </w:font>
  <w:font w:name="楷体">
    <w:panose1 w:val="02010609060101010101"/>
    <w:charset w:val="86"/>
    <w:family w:val="modern"/>
    <w:pitch w:val="default"/>
    <w:sig w:usb0="800002BF" w:usb1="38CF7CFA" w:usb2="00000016" w:usb3="00000000" w:csb0="00040001" w:csb1="00000000"/>
    <w:embedRegular r:id="rId10" w:fontKey="{65C1FAAC-DED4-4126-B328-1B55A59C2D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tmQBj4AEsUlzB/c+OOJVkPGSHLc=" w:salt="9QKoOv7etIAIM6C7/8c/Aw=="/>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2F471E3"/>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547</Words>
  <Characters>561</Characters>
  <Lines>101</Lines>
  <Paragraphs>28</Paragraphs>
  <TotalTime>7</TotalTime>
  <ScaleCrop>false</ScaleCrop>
  <LinksUpToDate>false</LinksUpToDate>
  <CharactersWithSpaces>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2025-10-15T08:22:32Z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