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宋体"/>
          <w:b/>
          <w:bCs/>
          <w:sz w:val="22"/>
        </w:rPr>
      </w:pPr>
      <w:r>
        <w:rPr>
          <w:rFonts w:hint="eastAsia" w:ascii="宋体"/>
          <w:b/>
          <w:bCs/>
          <w:sz w:val="22"/>
        </w:rPr>
        <w:t>项目编号：CH2025063</w:t>
      </w:r>
    </w:p>
    <w:p>
      <w:pPr>
        <w:spacing w:line="276" w:lineRule="auto"/>
        <w:jc w:val="right"/>
        <w:rPr>
          <w:rFonts w:ascii="宋体"/>
          <w:sz w:val="22"/>
          <w:u w:val="single"/>
        </w:rPr>
      </w:pPr>
    </w:p>
    <w:p>
      <w:pPr>
        <w:spacing w:line="276" w:lineRule="auto"/>
        <w:jc w:val="center"/>
        <w:rPr>
          <w:rFonts w:ascii="宋体" w:hAnsi="宋体"/>
          <w:sz w:val="44"/>
          <w:szCs w:val="44"/>
        </w:rPr>
      </w:pPr>
    </w:p>
    <w:p>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pPr>
        <w:wordWrap w:val="0"/>
        <w:autoSpaceDE w:val="0"/>
        <w:autoSpaceDN w:val="0"/>
        <w:adjustRightInd w:val="0"/>
        <w:spacing w:before="120" w:after="120" w:line="276" w:lineRule="auto"/>
        <w:jc w:val="center"/>
        <w:rPr>
          <w:rFonts w:ascii="仿宋_GB2312" w:hAnsi="仿宋_GB2312"/>
          <w:b/>
          <w:bCs/>
          <w:snapToGrid w:val="0"/>
          <w:sz w:val="36"/>
          <w:szCs w:val="36"/>
        </w:rPr>
      </w:pPr>
      <w:r>
        <w:rPr>
          <w:rFonts w:hint="eastAsia" w:ascii="仿宋_GB2312" w:hAnsi="仿宋_GB2312"/>
          <w:b/>
          <w:bCs/>
          <w:snapToGrid w:val="0"/>
          <w:sz w:val="36"/>
          <w:szCs w:val="36"/>
        </w:rPr>
        <w:t>两院区安检系统采购及安装项目</w:t>
      </w:r>
    </w:p>
    <w:p>
      <w:pPr>
        <w:wordWrap w:val="0"/>
        <w:autoSpaceDE w:val="0"/>
        <w:autoSpaceDN w:val="0"/>
        <w:adjustRightInd w:val="0"/>
        <w:spacing w:before="120" w:after="120" w:line="276" w:lineRule="auto"/>
        <w:jc w:val="center"/>
        <w:rPr>
          <w:rFonts w:hint="eastAsia" w:ascii="仿宋_GB2312" w:hAnsi="仿宋_GB2312"/>
          <w:b/>
          <w:snapToGrid w:val="0"/>
          <w:sz w:val="72"/>
          <w:szCs w:val="72"/>
        </w:rPr>
      </w:pPr>
    </w:p>
    <w:p>
      <w:pPr>
        <w:wordWrap w:val="0"/>
        <w:autoSpaceDE w:val="0"/>
        <w:autoSpaceDN w:val="0"/>
        <w:adjustRightInd w:val="0"/>
        <w:spacing w:before="120" w:after="120" w:line="276" w:lineRule="auto"/>
        <w:jc w:val="center"/>
        <w:rPr>
          <w:rFonts w:hint="eastAsia" w:ascii="仿宋_GB2312" w:hAnsi="仿宋_GB2312"/>
          <w:b/>
          <w:snapToGrid w:val="0"/>
          <w:sz w:val="72"/>
          <w:szCs w:val="72"/>
        </w:rPr>
      </w:pPr>
    </w:p>
    <w:p>
      <w:pPr>
        <w:wordWrap w:val="0"/>
        <w:autoSpaceDE w:val="0"/>
        <w:autoSpaceDN w:val="0"/>
        <w:adjustRightInd w:val="0"/>
        <w:spacing w:before="120" w:after="120" w:line="276" w:lineRule="auto"/>
        <w:jc w:val="center"/>
        <w:rPr>
          <w:rFonts w:hint="eastAsia" w:ascii="仿宋_GB2312" w:hAnsi="仿宋_GB2312"/>
          <w:b/>
          <w:snapToGrid w:val="0"/>
          <w:sz w:val="72"/>
          <w:szCs w:val="72"/>
        </w:rPr>
      </w:pPr>
    </w:p>
    <w:p>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pPr>
        <w:wordWrap w:val="0"/>
        <w:autoSpaceDE w:val="0"/>
        <w:autoSpaceDN w:val="0"/>
        <w:adjustRightInd w:val="0"/>
        <w:spacing w:line="276" w:lineRule="auto"/>
        <w:jc w:val="center"/>
        <w:rPr>
          <w:rFonts w:eastAsia="彩虹小标宋"/>
          <w:b/>
          <w:snapToGrid w:val="0"/>
          <w:sz w:val="36"/>
          <w:szCs w:val="48"/>
        </w:rPr>
      </w:pPr>
    </w:p>
    <w:p>
      <w:pPr>
        <w:pStyle w:val="2"/>
        <w:spacing w:line="276" w:lineRule="auto"/>
      </w:pPr>
    </w:p>
    <w:p>
      <w:pPr>
        <w:pStyle w:val="26"/>
      </w:pPr>
    </w:p>
    <w:p/>
    <w:p>
      <w:pPr>
        <w:pStyle w:val="2"/>
      </w:pPr>
    </w:p>
    <w:p>
      <w:pPr>
        <w:pStyle w:val="26"/>
      </w:pPr>
    </w:p>
    <w:p/>
    <w:p>
      <w:pPr>
        <w:pStyle w:val="2"/>
      </w:pPr>
    </w:p>
    <w:p>
      <w:pPr>
        <w:pStyle w:val="2"/>
      </w:pPr>
    </w:p>
    <w:p>
      <w:pPr>
        <w:adjustRightInd w:val="0"/>
        <w:spacing w:line="276" w:lineRule="auto"/>
        <w:ind w:firstLine="624"/>
        <w:jc w:val="center"/>
        <w:rPr>
          <w:snapToGrid w:val="0"/>
          <w:sz w:val="44"/>
        </w:rPr>
      </w:pPr>
    </w:p>
    <w:p>
      <w:pPr>
        <w:adjustRightInd w:val="0"/>
        <w:spacing w:line="276" w:lineRule="auto"/>
        <w:ind w:firstLine="624"/>
        <w:jc w:val="center"/>
        <w:rPr>
          <w:snapToGrid w:val="0"/>
          <w:sz w:val="44"/>
        </w:rPr>
      </w:pPr>
    </w:p>
    <w:p>
      <w:pPr>
        <w:adjustRightInd w:val="0"/>
        <w:spacing w:line="276" w:lineRule="auto"/>
        <w:ind w:firstLine="2602" w:firstLineChars="723"/>
        <w:rPr>
          <w:snapToGrid w:val="0"/>
          <w:sz w:val="36"/>
          <w:szCs w:val="36"/>
        </w:rPr>
      </w:pPr>
      <w:r>
        <w:rPr>
          <w:snapToGrid w:val="0"/>
          <w:sz w:val="36"/>
          <w:szCs w:val="36"/>
        </w:rPr>
        <w:t xml:space="preserve"> </w:t>
      </w:r>
    </w:p>
    <w:p>
      <w:pPr>
        <w:adjustRightInd w:val="0"/>
        <w:spacing w:line="276" w:lineRule="auto"/>
        <w:ind w:firstLine="3682" w:firstLineChars="1023"/>
        <w:rPr>
          <w:snapToGrid w:val="0"/>
          <w:sz w:val="44"/>
        </w:rPr>
      </w:pPr>
      <w:permStart w:id="0" w:edGrp="everyone"/>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ascii="宋体" w:hAnsi="宋体" w:cs="宋体"/>
          <w:sz w:val="36"/>
          <w:szCs w:val="36"/>
          <w:lang w:val="en-US" w:eastAsia="zh-CN"/>
        </w:rPr>
        <w:t>十</w:t>
      </w:r>
      <w:r>
        <w:rPr>
          <w:rFonts w:hint="eastAsia"/>
          <w:snapToGrid w:val="0"/>
          <w:sz w:val="36"/>
          <w:szCs w:val="36"/>
        </w:rPr>
        <w:t>月</w:t>
      </w:r>
    </w:p>
    <w:permEnd w:id="0"/>
    <w:p>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4"/>
              <w:spacing w:line="276" w:lineRule="auto"/>
              <w:ind w:firstLine="0"/>
              <w:jc w:val="center"/>
              <w:rPr>
                <w:szCs w:val="24"/>
              </w:rPr>
            </w:pPr>
            <w:r>
              <w:rPr>
                <w:rFonts w:hint="eastAsia"/>
                <w:szCs w:val="24"/>
              </w:rPr>
              <w:t>项号</w:t>
            </w:r>
          </w:p>
        </w:tc>
        <w:tc>
          <w:tcPr>
            <w:tcW w:w="1845" w:type="dxa"/>
            <w:gridSpan w:val="2"/>
            <w:vAlign w:val="center"/>
          </w:tcPr>
          <w:p>
            <w:pPr>
              <w:pStyle w:val="34"/>
              <w:spacing w:line="276" w:lineRule="auto"/>
              <w:ind w:firstLine="0"/>
              <w:jc w:val="center"/>
              <w:rPr>
                <w:szCs w:val="24"/>
              </w:rPr>
            </w:pPr>
            <w:r>
              <w:rPr>
                <w:rFonts w:hint="eastAsia"/>
                <w:szCs w:val="24"/>
              </w:rPr>
              <w:t>内容</w:t>
            </w:r>
          </w:p>
        </w:tc>
        <w:tc>
          <w:tcPr>
            <w:tcW w:w="6948" w:type="dxa"/>
            <w:vAlign w:val="center"/>
          </w:tcPr>
          <w:p>
            <w:pPr>
              <w:pStyle w:val="34"/>
              <w:ind w:firstLine="0" w:firstLineChars="0"/>
              <w:jc w:val="center"/>
              <w:rPr>
                <w:szCs w:val="24"/>
              </w:rPr>
            </w:pPr>
            <w:r>
              <w:rPr>
                <w:rFonts w:hint="eastAsia"/>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pPr>
              <w:pStyle w:val="13"/>
              <w:spacing w:line="276" w:lineRule="auto"/>
              <w:jc w:val="left"/>
              <w:rPr>
                <w:rFonts w:ascii="仿宋_GB2312" w:eastAsia="仿宋_GB2312"/>
                <w:szCs w:val="24"/>
              </w:rPr>
            </w:pPr>
            <w:permStart w:id="1" w:edGrp="everyone" w:colFirst="2" w:colLast="2"/>
            <w:r>
              <w:rPr>
                <w:rFonts w:hint="eastAsia" w:ascii="仿宋_GB2312" w:eastAsia="仿宋_GB2312"/>
                <w:szCs w:val="24"/>
              </w:rPr>
              <w:t>1</w:t>
            </w:r>
          </w:p>
        </w:tc>
        <w:tc>
          <w:tcPr>
            <w:tcW w:w="1845" w:type="dxa"/>
            <w:gridSpan w:val="2"/>
            <w:vAlign w:val="center"/>
          </w:tcPr>
          <w:p>
            <w:pPr>
              <w:pStyle w:val="13"/>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pPr>
              <w:snapToGrid w:val="0"/>
              <w:ind w:left="-38" w:leftChars="-18" w:firstLine="26" w:firstLineChars="11"/>
              <w:jc w:val="left"/>
              <w:rPr>
                <w:rFonts w:ascii="仿宋_GB2312" w:hAnsi="宋体" w:eastAsia="仿宋_GB2312"/>
                <w:kern w:val="0"/>
                <w:sz w:val="24"/>
              </w:rPr>
            </w:pPr>
            <w:r>
              <w:rPr>
                <w:rFonts w:hint="eastAsia" w:ascii="仿宋_GB2312" w:hAnsi="宋体" w:eastAsia="仿宋_GB2312"/>
                <w:kern w:val="0"/>
                <w:sz w:val="24"/>
              </w:rPr>
              <w:t>两院区安检系统采购及安装项目</w:t>
            </w:r>
          </w:p>
        </w:tc>
      </w:tr>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pPr>
              <w:pStyle w:val="34"/>
              <w:spacing w:line="276" w:lineRule="auto"/>
              <w:ind w:firstLine="0"/>
              <w:jc w:val="left"/>
              <w:rPr>
                <w:szCs w:val="24"/>
              </w:rPr>
            </w:pPr>
            <w:permStart w:id="2" w:edGrp="everyone" w:colFirst="2" w:colLast="2"/>
            <w:r>
              <w:rPr>
                <w:rFonts w:hint="eastAsia"/>
                <w:szCs w:val="24"/>
              </w:rPr>
              <w:t>2</w:t>
            </w:r>
          </w:p>
        </w:tc>
        <w:tc>
          <w:tcPr>
            <w:tcW w:w="1845" w:type="dxa"/>
            <w:gridSpan w:val="2"/>
            <w:vAlign w:val="center"/>
          </w:tcPr>
          <w:p>
            <w:pPr>
              <w:pStyle w:val="34"/>
              <w:spacing w:line="276" w:lineRule="auto"/>
              <w:ind w:firstLine="0"/>
              <w:jc w:val="left"/>
              <w:rPr>
                <w:szCs w:val="24"/>
              </w:rPr>
            </w:pPr>
            <w:r>
              <w:rPr>
                <w:rFonts w:hint="eastAsia"/>
                <w:szCs w:val="24"/>
              </w:rPr>
              <w:t>项目概况</w:t>
            </w:r>
          </w:p>
        </w:tc>
        <w:tc>
          <w:tcPr>
            <w:tcW w:w="6948" w:type="dxa"/>
            <w:vAlign w:val="center"/>
          </w:tcPr>
          <w:p>
            <w:pPr>
              <w:rPr>
                <w:rFonts w:ascii="仿宋_GB2312" w:eastAsia="仿宋_GB2312"/>
                <w:sz w:val="24"/>
              </w:rPr>
            </w:pPr>
            <w:r>
              <w:rPr>
                <w:rFonts w:hint="eastAsia" w:ascii="仿宋_GB2312" w:eastAsia="仿宋_GB2312"/>
                <w:sz w:val="24"/>
              </w:rPr>
              <w:t>1.项目地点：渝中院区：重庆市渝中区临江路7</w:t>
            </w:r>
            <w:r>
              <w:rPr>
                <w:rFonts w:ascii="仿宋_GB2312" w:eastAsia="仿宋_GB2312"/>
                <w:sz w:val="24"/>
              </w:rPr>
              <w:t>4号</w:t>
            </w:r>
            <w:r>
              <w:rPr>
                <w:rFonts w:hint="eastAsia" w:ascii="仿宋_GB2312" w:eastAsia="仿宋_GB2312"/>
                <w:sz w:val="24"/>
              </w:rPr>
              <w:t>、江南院区：重庆市南岸区天文大道2</w:t>
            </w:r>
            <w:r>
              <w:rPr>
                <w:rFonts w:ascii="仿宋_GB2312" w:eastAsia="仿宋_GB2312"/>
                <w:sz w:val="24"/>
              </w:rPr>
              <w:t>88号</w:t>
            </w:r>
          </w:p>
          <w:p>
            <w:pPr>
              <w:rPr>
                <w:rFonts w:ascii="仿宋_GB2312" w:eastAsia="仿宋_GB2312"/>
                <w:sz w:val="24"/>
              </w:rPr>
            </w:pPr>
            <w:r>
              <w:rPr>
                <w:rFonts w:hint="eastAsia" w:ascii="仿宋_GB2312" w:eastAsia="仿宋_GB2312"/>
                <w:sz w:val="24"/>
              </w:rPr>
              <w:t>2.采购内容：见附件</w:t>
            </w:r>
            <w:r>
              <w:rPr>
                <w:rFonts w:hint="eastAsia" w:ascii="仿宋_GB2312" w:eastAsia="仿宋_GB2312"/>
                <w:sz w:val="24"/>
                <w:lang w:val="en-US" w:eastAsia="zh-CN"/>
              </w:rPr>
              <w:t>3</w:t>
            </w:r>
            <w:r>
              <w:rPr>
                <w:rFonts w:hint="eastAsia" w:ascii="仿宋_GB2312" w:eastAsia="仿宋_GB2312"/>
                <w:sz w:val="24"/>
              </w:rPr>
              <w:t>。</w:t>
            </w:r>
          </w:p>
          <w:p>
            <w:pPr>
              <w:rPr>
                <w:rFonts w:ascii="仿宋_GB2312" w:eastAsia="仿宋_GB2312"/>
                <w:sz w:val="24"/>
              </w:rPr>
            </w:pPr>
            <w:r>
              <w:rPr>
                <w:rFonts w:hint="eastAsia" w:ascii="仿宋_GB2312" w:eastAsia="仿宋_GB2312"/>
                <w:sz w:val="24"/>
              </w:rPr>
              <w:t>3.质保期（验收合格之日起）：两年</w:t>
            </w:r>
          </w:p>
        </w:tc>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pPr>
              <w:pStyle w:val="34"/>
              <w:spacing w:line="276" w:lineRule="auto"/>
              <w:ind w:firstLine="0"/>
              <w:jc w:val="left"/>
              <w:rPr>
                <w:szCs w:val="24"/>
              </w:rPr>
            </w:pPr>
            <w:permStart w:id="3" w:edGrp="everyone" w:colFirst="2" w:colLast="2"/>
            <w:r>
              <w:rPr>
                <w:rFonts w:hint="eastAsia"/>
                <w:szCs w:val="24"/>
              </w:rPr>
              <w:t>3</w:t>
            </w:r>
          </w:p>
        </w:tc>
        <w:tc>
          <w:tcPr>
            <w:tcW w:w="1845" w:type="dxa"/>
            <w:gridSpan w:val="2"/>
            <w:vAlign w:val="center"/>
          </w:tcPr>
          <w:p>
            <w:pPr>
              <w:pStyle w:val="34"/>
              <w:spacing w:line="276" w:lineRule="auto"/>
              <w:ind w:firstLine="0"/>
              <w:jc w:val="left"/>
              <w:rPr>
                <w:szCs w:val="24"/>
              </w:rPr>
            </w:pPr>
            <w:r>
              <w:rPr>
                <w:rFonts w:hint="eastAsia"/>
                <w:szCs w:val="24"/>
              </w:rPr>
              <w:t>货物、产品或设备要求</w:t>
            </w:r>
          </w:p>
        </w:tc>
        <w:tc>
          <w:tcPr>
            <w:tcW w:w="6948" w:type="dxa"/>
            <w:vAlign w:val="center"/>
          </w:tcPr>
          <w:p>
            <w:pPr>
              <w:numPr>
                <w:ilvl w:val="0"/>
                <w:numId w:val="3"/>
              </w:numPr>
              <w:rPr>
                <w:rFonts w:hint="eastAsia" w:ascii="仿宋_GB2312" w:eastAsia="仿宋_GB2312"/>
                <w:sz w:val="24"/>
              </w:rPr>
            </w:pPr>
            <w:r>
              <w:rPr>
                <w:rFonts w:hint="eastAsia" w:ascii="仿宋_GB2312" w:eastAsia="仿宋_GB2312"/>
                <w:sz w:val="24"/>
              </w:rPr>
              <w:t>产品要求：必须符合国家有关规范和设计要求。</w:t>
            </w:r>
            <w:r>
              <w:rPr>
                <w:rFonts w:hint="eastAsia" w:ascii="仿宋_GB2312" w:eastAsia="仿宋_GB2312"/>
                <w:sz w:val="24"/>
                <w:lang w:val="en-US" w:eastAsia="zh-CN"/>
              </w:rPr>
              <w:t>人脸识别系统接入医院现有视频监控管理系统。应全部满足产品配置参数，具体参数见附件2。</w:t>
            </w:r>
          </w:p>
          <w:p>
            <w:pPr>
              <w:numPr>
                <w:ilvl w:val="0"/>
                <w:numId w:val="3"/>
              </w:numPr>
              <w:rPr>
                <w:rFonts w:hint="eastAsia" w:ascii="仿宋_GB2312" w:eastAsia="仿宋_GB2312"/>
                <w:sz w:val="24"/>
              </w:rPr>
            </w:pPr>
            <w:r>
              <w:rPr>
                <w:rFonts w:hint="eastAsia" w:ascii="仿宋_GB2312" w:eastAsia="仿宋_GB2312"/>
                <w:sz w:val="24"/>
              </w:rPr>
              <w:t>供货（或安装）时间：15日</w:t>
            </w:r>
          </w:p>
          <w:p>
            <w:pPr>
              <w:numPr>
                <w:ilvl w:val="0"/>
                <w:numId w:val="3"/>
              </w:numPr>
              <w:rPr>
                <w:rFonts w:ascii="仿宋_GB2312" w:eastAsia="仿宋_GB2312"/>
                <w:sz w:val="24"/>
              </w:rPr>
            </w:pPr>
            <w:r>
              <w:rPr>
                <w:rFonts w:hint="eastAsia" w:ascii="仿宋_GB2312" w:eastAsia="仿宋_GB2312"/>
                <w:sz w:val="24"/>
              </w:rPr>
              <w:t>售后服务：</w:t>
            </w:r>
            <w:r>
              <w:rPr>
                <w:rFonts w:ascii="仿宋_GB2312" w:eastAsia="仿宋_GB2312"/>
                <w:sz w:val="24"/>
              </w:rPr>
              <w:t xml:space="preserve"> </w:t>
            </w:r>
          </w:p>
          <w:p>
            <w:pPr>
              <w:tabs>
                <w:tab w:val="left" w:pos="312"/>
              </w:tabs>
              <w:rPr>
                <w:rFonts w:ascii="仿宋_GB2312" w:eastAsia="仿宋_GB2312"/>
                <w:sz w:val="24"/>
              </w:rPr>
            </w:pPr>
            <w:r>
              <w:rPr>
                <w:rFonts w:hint="eastAsia" w:ascii="仿宋_GB2312" w:eastAsia="仿宋_GB2312"/>
                <w:sz w:val="24"/>
              </w:rPr>
              <w:t>3</w:t>
            </w:r>
            <w:r>
              <w:rPr>
                <w:rFonts w:ascii="仿宋_GB2312" w:eastAsia="仿宋_GB2312"/>
                <w:sz w:val="24"/>
              </w:rPr>
              <w:t>.1</w:t>
            </w:r>
            <w:r>
              <w:rPr>
                <w:rFonts w:hint="eastAsia" w:ascii="仿宋_GB2312" w:eastAsia="仿宋_GB2312"/>
                <w:sz w:val="24"/>
              </w:rPr>
              <w:t>质保期</w:t>
            </w:r>
            <w:r>
              <w:rPr>
                <w:rFonts w:hint="eastAsia" w:ascii="仿宋_GB2312" w:eastAsia="仿宋_GB2312"/>
                <w:color w:val="auto"/>
                <w:sz w:val="24"/>
              </w:rPr>
              <w:t>不得少于两年，</w:t>
            </w:r>
            <w:r>
              <w:rPr>
                <w:rFonts w:hint="eastAsia" w:ascii="仿宋_GB2312" w:eastAsia="仿宋_GB2312"/>
                <w:sz w:val="24"/>
              </w:rPr>
              <w:t>质保期内如出现质量问题，由中选单位免费进行维修或更换，材料、人工费用由中选单位承担。</w:t>
            </w:r>
          </w:p>
          <w:p>
            <w:pPr>
              <w:tabs>
                <w:tab w:val="left" w:pos="312"/>
              </w:tabs>
              <w:rPr>
                <w:rFonts w:ascii="仿宋_GB2312" w:eastAsia="仿宋_GB2312"/>
                <w:sz w:val="24"/>
              </w:rPr>
            </w:pPr>
            <w:r>
              <w:rPr>
                <w:rFonts w:ascii="仿宋_GB2312" w:eastAsia="仿宋_GB2312"/>
                <w:sz w:val="24"/>
              </w:rPr>
              <w:t>3.2</w:t>
            </w:r>
            <w:r>
              <w:rPr>
                <w:rFonts w:hint="eastAsia" w:ascii="仿宋_GB2312" w:eastAsia="仿宋_GB2312"/>
                <w:sz w:val="24"/>
              </w:rPr>
              <w:t>维修响应时间2小时，电话响应时间3</w:t>
            </w:r>
            <w:r>
              <w:rPr>
                <w:rFonts w:ascii="仿宋_GB2312" w:eastAsia="仿宋_GB2312"/>
                <w:sz w:val="24"/>
              </w:rPr>
              <w:t>65*24小时。</w:t>
            </w:r>
          </w:p>
          <w:p>
            <w:pPr>
              <w:tabs>
                <w:tab w:val="left" w:pos="312"/>
              </w:tabs>
              <w:rPr>
                <w:rFonts w:ascii="仿宋_GB2312" w:eastAsia="仿宋_GB2312"/>
                <w:sz w:val="24"/>
              </w:rPr>
            </w:pPr>
            <w:r>
              <w:rPr>
                <w:rFonts w:hint="eastAsia" w:ascii="仿宋_GB2312" w:eastAsia="仿宋_GB2312"/>
                <w:sz w:val="24"/>
              </w:rPr>
              <w:t xml:space="preserve">3.3安装完成后，需对员工进行免费培训。 </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szCs w:val="24"/>
              </w:rPr>
            </w:pPr>
            <w:r>
              <w:rPr>
                <w:rFonts w:hint="eastAsia"/>
                <w:szCs w:val="24"/>
              </w:rPr>
              <w:t>4</w:t>
            </w:r>
          </w:p>
        </w:tc>
        <w:tc>
          <w:tcPr>
            <w:tcW w:w="1845" w:type="dxa"/>
            <w:gridSpan w:val="2"/>
            <w:vAlign w:val="center"/>
          </w:tcPr>
          <w:p>
            <w:pPr>
              <w:pStyle w:val="34"/>
              <w:spacing w:line="276" w:lineRule="auto"/>
              <w:ind w:firstLine="0"/>
              <w:jc w:val="left"/>
              <w:rPr>
                <w:szCs w:val="24"/>
              </w:rPr>
            </w:pPr>
            <w:r>
              <w:rPr>
                <w:rFonts w:hint="eastAsia"/>
                <w:szCs w:val="24"/>
              </w:rPr>
              <w:t>转包</w:t>
            </w:r>
          </w:p>
        </w:tc>
        <w:tc>
          <w:tcPr>
            <w:tcW w:w="6948" w:type="dxa"/>
            <w:vAlign w:val="center"/>
          </w:tcPr>
          <w:p>
            <w:pPr>
              <w:rPr>
                <w:rFonts w:ascii="仿宋_GB2312" w:eastAsia="仿宋_GB2312"/>
                <w:sz w:val="24"/>
              </w:rPr>
            </w:pPr>
            <w:r>
              <w:rPr>
                <w:rFonts w:hint="eastAsia" w:ascii="仿宋_GB2312" w:eastAsia="仿宋_GB2312"/>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szCs w:val="24"/>
              </w:rPr>
            </w:pPr>
            <w:r>
              <w:rPr>
                <w:rFonts w:hint="eastAsia"/>
                <w:szCs w:val="24"/>
              </w:rPr>
              <w:t>5</w:t>
            </w:r>
          </w:p>
        </w:tc>
        <w:tc>
          <w:tcPr>
            <w:tcW w:w="1845" w:type="dxa"/>
            <w:gridSpan w:val="2"/>
            <w:vAlign w:val="center"/>
          </w:tcPr>
          <w:p>
            <w:pPr>
              <w:pStyle w:val="34"/>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pPr>
              <w:pStyle w:val="2"/>
            </w:pPr>
            <w:r>
              <w:rPr>
                <w:rFonts w:hint="eastAsia" w:ascii="仿宋_GB2312" w:eastAsia="仿宋_GB2312"/>
                <w:sz w:val="24"/>
              </w:rPr>
              <w:t>本项目无二次报价，</w:t>
            </w:r>
            <w:r>
              <w:rPr>
                <w:rFonts w:ascii="仿宋_GB2312" w:eastAsia="仿宋_GB2312"/>
                <w:sz w:val="24"/>
              </w:rPr>
              <w:t>初评通过的基础上，</w:t>
            </w:r>
            <w:r>
              <w:rPr>
                <w:rFonts w:hint="eastAsia" w:ascii="仿宋_GB2312" w:eastAsia="仿宋_GB2312"/>
                <w:color w:val="auto"/>
                <w:sz w:val="24"/>
              </w:rPr>
              <w:t>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pPr>
              <w:pStyle w:val="34"/>
              <w:spacing w:line="276" w:lineRule="auto"/>
              <w:ind w:firstLine="0"/>
              <w:jc w:val="left"/>
              <w:rPr>
                <w:szCs w:val="24"/>
              </w:rPr>
            </w:pPr>
            <w:r>
              <w:rPr>
                <w:rFonts w:hint="eastAsia"/>
                <w:szCs w:val="24"/>
              </w:rPr>
              <w:t>6</w:t>
            </w:r>
          </w:p>
        </w:tc>
        <w:tc>
          <w:tcPr>
            <w:tcW w:w="1845" w:type="dxa"/>
            <w:gridSpan w:val="2"/>
            <w:vAlign w:val="center"/>
          </w:tcPr>
          <w:p>
            <w:pPr>
              <w:pStyle w:val="34"/>
              <w:spacing w:line="276" w:lineRule="auto"/>
              <w:ind w:firstLine="0"/>
              <w:jc w:val="left"/>
              <w:rPr>
                <w:szCs w:val="24"/>
              </w:rPr>
            </w:pPr>
            <w:r>
              <w:rPr>
                <w:rFonts w:hint="eastAsia"/>
                <w:szCs w:val="24"/>
              </w:rPr>
              <w:t>竞选单位资格条件</w:t>
            </w:r>
          </w:p>
        </w:tc>
        <w:tc>
          <w:tcPr>
            <w:tcW w:w="6948" w:type="dxa"/>
            <w:vAlign w:val="center"/>
          </w:tcPr>
          <w:p>
            <w:pPr>
              <w:rPr>
                <w:rFonts w:ascii="仿宋_GB2312" w:eastAsia="仿宋_GB2312"/>
                <w:sz w:val="24"/>
              </w:rPr>
            </w:pPr>
            <w:r>
              <w:rPr>
                <w:rFonts w:hint="eastAsia" w:ascii="仿宋_GB2312" w:eastAsia="仿宋_GB2312"/>
                <w:sz w:val="24"/>
              </w:rPr>
              <w:t>（一）基本资格条件：</w:t>
            </w:r>
          </w:p>
          <w:p>
            <w:pPr>
              <w:rPr>
                <w:rFonts w:ascii="仿宋_GB2312" w:eastAsia="仿宋_GB2312"/>
                <w:sz w:val="24"/>
              </w:rPr>
            </w:pPr>
            <w:r>
              <w:rPr>
                <w:rFonts w:hint="eastAsia" w:ascii="仿宋_GB2312" w:eastAsia="仿宋_GB2312"/>
                <w:sz w:val="24"/>
              </w:rPr>
              <w:t>1.竞选单位为中华人民共和国境内依法注册、具有独立法人资格。具备在有效期内的营业执照。【提供 “三证合一”的营业执照复印件并加盖鲜章】</w:t>
            </w:r>
          </w:p>
          <w:p>
            <w:pPr>
              <w:pStyle w:val="2"/>
            </w:pPr>
            <w:r>
              <w:rPr>
                <w:rFonts w:hint="eastAsia" w:ascii="仿宋_GB2312" w:eastAsia="仿宋_GB2312"/>
                <w:sz w:val="24"/>
              </w:rPr>
              <w:t>2.法定代表人授权委托书【格式1】</w:t>
            </w:r>
          </w:p>
          <w:p>
            <w:pPr>
              <w:rPr>
                <w:rFonts w:ascii="仿宋_GB2312" w:eastAsia="仿宋_GB2312"/>
                <w:sz w:val="24"/>
              </w:rPr>
            </w:pPr>
          </w:p>
          <w:p>
            <w:pPr>
              <w:rPr>
                <w:rFonts w:ascii="仿宋_GB2312" w:eastAsia="仿宋_GB2312"/>
                <w:color w:val="000000" w:themeColor="text1"/>
                <w:sz w:val="24"/>
              </w:rPr>
            </w:pPr>
            <w:r>
              <w:rPr>
                <w:rFonts w:hint="eastAsia" w:ascii="仿宋_GB2312" w:eastAsia="仿宋_GB2312"/>
                <w:color w:val="000000" w:themeColor="text1"/>
                <w:sz w:val="24"/>
              </w:rPr>
              <w:t>（二）特定资格条件：</w:t>
            </w:r>
          </w:p>
          <w:p>
            <w:pPr>
              <w:pStyle w:val="2"/>
            </w:pPr>
            <w:r>
              <w:rPr>
                <w:rFonts w:hint="eastAsia" w:ascii="仿宋_GB2312" w:eastAsia="仿宋_GB2312"/>
                <w:sz w:val="24"/>
              </w:rPr>
              <w:t>1.竞选单位需提供1个两年内，金额不低于</w:t>
            </w:r>
            <w:r>
              <w:rPr>
                <w:rFonts w:hint="eastAsia" w:ascii="仿宋_GB2312" w:eastAsia="仿宋_GB2312"/>
                <w:sz w:val="24"/>
                <w:lang w:val="en-US" w:eastAsia="zh-CN"/>
              </w:rPr>
              <w:t>25</w:t>
            </w:r>
            <w:r>
              <w:rPr>
                <w:rFonts w:hint="eastAsia" w:ascii="仿宋_GB2312" w:eastAsia="仿宋_GB2312"/>
                <w:sz w:val="24"/>
              </w:rPr>
              <w:t>万元的</w:t>
            </w:r>
            <w:r>
              <w:rPr>
                <w:rFonts w:hint="eastAsia" w:ascii="仿宋_GB2312" w:eastAsia="仿宋_GB2312"/>
                <w:sz w:val="24"/>
                <w:lang w:val="en-US" w:eastAsia="zh-CN"/>
              </w:rPr>
              <w:t>同类</w:t>
            </w:r>
            <w:r>
              <w:rPr>
                <w:rFonts w:hint="eastAsia" w:ascii="仿宋_GB2312" w:hAnsi="宋体" w:eastAsia="仿宋_GB2312"/>
                <w:kern w:val="0"/>
                <w:sz w:val="24"/>
              </w:rPr>
              <w:t>安检系统采购及安装</w:t>
            </w:r>
            <w:bookmarkStart w:id="25" w:name="_GoBack"/>
            <w:bookmarkEnd w:id="25"/>
            <w:r>
              <w:rPr>
                <w:rFonts w:hint="eastAsia" w:ascii="仿宋_GB2312" w:eastAsia="仿宋_GB2312"/>
                <w:sz w:val="24"/>
              </w:rPr>
              <w:t>供货合同【提供合同关键页复印件，关键页包括体现合同标的、合同金额、签字盖章页】</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pPr>
              <w:pStyle w:val="34"/>
              <w:spacing w:line="276" w:lineRule="auto"/>
              <w:ind w:firstLine="0"/>
              <w:jc w:val="left"/>
              <w:rPr>
                <w:szCs w:val="24"/>
              </w:rPr>
            </w:pPr>
            <w:r>
              <w:rPr>
                <w:rFonts w:hint="eastAsia"/>
                <w:szCs w:val="24"/>
              </w:rPr>
              <w:t>7</w:t>
            </w:r>
          </w:p>
        </w:tc>
        <w:tc>
          <w:tcPr>
            <w:tcW w:w="1845" w:type="dxa"/>
            <w:gridSpan w:val="2"/>
            <w:vAlign w:val="center"/>
          </w:tcPr>
          <w:p>
            <w:pPr>
              <w:pStyle w:val="34"/>
              <w:spacing w:line="276" w:lineRule="auto"/>
              <w:ind w:firstLine="0"/>
              <w:jc w:val="left"/>
              <w:rPr>
                <w:szCs w:val="24"/>
              </w:rPr>
            </w:pPr>
            <w:r>
              <w:rPr>
                <w:rFonts w:hint="eastAsia"/>
                <w:szCs w:val="24"/>
              </w:rPr>
              <w:t>项目最高限价</w:t>
            </w:r>
          </w:p>
        </w:tc>
        <w:tc>
          <w:tcPr>
            <w:tcW w:w="6948" w:type="dxa"/>
            <w:vAlign w:val="center"/>
          </w:tcPr>
          <w:p>
            <w:pPr>
              <w:pStyle w:val="34"/>
              <w:tabs>
                <w:tab w:val="left" w:pos="423"/>
                <w:tab w:val="clear" w:pos="900"/>
              </w:tabs>
              <w:spacing w:line="240" w:lineRule="auto"/>
              <w:ind w:firstLine="0" w:firstLineChars="0"/>
            </w:pPr>
            <w:permStart w:id="4" w:edGrp="everyone"/>
            <w:r>
              <w:rPr>
                <w:rFonts w:hint="eastAsia"/>
                <w:lang w:val="en-US" w:eastAsia="zh-CN"/>
              </w:rPr>
              <w:t>338000</w:t>
            </w:r>
            <w:r>
              <w:rPr>
                <w:rFonts w:hint="eastAsia"/>
              </w:rPr>
              <w:t>元整</w:t>
            </w:r>
            <w:r>
              <w:t>。</w:t>
            </w:r>
            <w:perm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4"/>
              <w:spacing w:line="276" w:lineRule="auto"/>
              <w:ind w:firstLine="0"/>
              <w:jc w:val="left"/>
              <w:rPr>
                <w:szCs w:val="24"/>
              </w:rPr>
            </w:pPr>
            <w:r>
              <w:rPr>
                <w:rFonts w:hint="eastAsia"/>
                <w:szCs w:val="24"/>
              </w:rPr>
              <w:t>8</w:t>
            </w:r>
          </w:p>
        </w:tc>
        <w:tc>
          <w:tcPr>
            <w:tcW w:w="1845" w:type="dxa"/>
            <w:gridSpan w:val="2"/>
            <w:vAlign w:val="center"/>
          </w:tcPr>
          <w:p>
            <w:pPr>
              <w:pStyle w:val="34"/>
              <w:spacing w:line="276" w:lineRule="auto"/>
              <w:ind w:firstLine="0"/>
              <w:jc w:val="left"/>
              <w:rPr>
                <w:szCs w:val="24"/>
              </w:rPr>
            </w:pPr>
            <w:r>
              <w:rPr>
                <w:rFonts w:hint="eastAsia"/>
                <w:szCs w:val="24"/>
              </w:rPr>
              <w:t>费用报价方</w:t>
            </w:r>
            <w:permStart w:id="5" w:edGrp="everyone"/>
            <w:permEnd w:id="5"/>
          </w:p>
        </w:tc>
        <w:tc>
          <w:tcPr>
            <w:tcW w:w="6948" w:type="dxa"/>
            <w:vAlign w:val="center"/>
          </w:tcPr>
          <w:p>
            <w:pPr>
              <w:pStyle w:val="34"/>
              <w:tabs>
                <w:tab w:val="left" w:pos="423"/>
                <w:tab w:val="clear" w:pos="900"/>
              </w:tabs>
              <w:spacing w:line="240" w:lineRule="auto"/>
              <w:ind w:firstLine="0"/>
              <w:rPr>
                <w:rFonts w:hint="default" w:eastAsia="仿宋_GB2312"/>
                <w:color w:val="FF0000"/>
                <w:lang w:val="en-US" w:eastAsia="zh-CN"/>
              </w:rPr>
            </w:pPr>
            <w:r>
              <w:rPr>
                <w:rFonts w:hint="eastAsia"/>
              </w:rPr>
              <w:t>1.本项目报价采用分项报价，总价包干，包含但不限于产品费用、材料费、运输费、安装费、人工费、管理费、利润、保险、各种规费税费、专用工具、材料保管费等</w:t>
            </w:r>
            <w:r>
              <w:rPr>
                <w:rFonts w:hint="eastAsia"/>
                <w:lang w:eastAsia="zh-CN"/>
              </w:rPr>
              <w:t>、</w:t>
            </w:r>
            <w:r>
              <w:rPr>
                <w:rFonts w:hint="eastAsia"/>
                <w:lang w:val="en-US" w:eastAsia="zh-CN"/>
              </w:rPr>
              <w:t>对现有安检门及闸机调整位置产生的安装费、人类识别系统的安装（包括但不限于线材、支架等辅材）及调试费用</w:t>
            </w:r>
            <w:r>
              <w:rPr>
                <w:rFonts w:hint="eastAsia"/>
              </w:rPr>
              <w:t>所有费用的总和。由各竞选单位自行根据自身实力进行报价，报价中选后不得调整。</w:t>
            </w:r>
            <w:r>
              <w:rPr>
                <w:rFonts w:hint="eastAsia"/>
                <w:lang w:val="en-US" w:eastAsia="zh-CN"/>
              </w:rPr>
              <w:t>具体分项报价格式见附件3，可附在竞选函后。</w:t>
            </w:r>
          </w:p>
          <w:p>
            <w:pPr>
              <w:pStyle w:val="34"/>
              <w:tabs>
                <w:tab w:val="left" w:pos="423"/>
                <w:tab w:val="clear" w:pos="900"/>
              </w:tabs>
              <w:spacing w:line="240" w:lineRule="auto"/>
              <w:ind w:firstLine="0"/>
            </w:pPr>
            <w:r>
              <w:rPr>
                <w:rFonts w:hint="eastAsia"/>
              </w:rPr>
              <w:t>2.竞选单位报价不得超过项目最高限价，否则作否决竞选处理。</w:t>
            </w:r>
          </w:p>
          <w:p>
            <w:pPr>
              <w:pStyle w:val="34"/>
              <w:tabs>
                <w:tab w:val="left" w:pos="423"/>
                <w:tab w:val="clear" w:pos="900"/>
              </w:tabs>
              <w:spacing w:line="240" w:lineRule="auto"/>
              <w:ind w:firstLine="0" w:firstLineChars="0"/>
            </w:pPr>
            <w:r>
              <w:rPr>
                <w:rFonts w:hint="eastAsia"/>
              </w:rPr>
              <w:t>3.竞选单位应自行踏勘现场及周围环境，以便获取竞选单位须自已负责的有关编制竞选文件报价清单和签署合同所需的所有资料。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pPr>
              <w:pStyle w:val="34"/>
              <w:spacing w:line="276" w:lineRule="auto"/>
              <w:ind w:firstLine="0"/>
              <w:jc w:val="left"/>
              <w:rPr>
                <w:szCs w:val="24"/>
              </w:rPr>
            </w:pPr>
            <w:r>
              <w:rPr>
                <w:rFonts w:hint="eastAsia"/>
                <w:szCs w:val="24"/>
              </w:rPr>
              <w:t>9</w:t>
            </w:r>
          </w:p>
        </w:tc>
        <w:tc>
          <w:tcPr>
            <w:tcW w:w="1845" w:type="dxa"/>
            <w:gridSpan w:val="2"/>
            <w:vAlign w:val="center"/>
          </w:tcPr>
          <w:p>
            <w:pPr>
              <w:pStyle w:val="34"/>
              <w:spacing w:line="276" w:lineRule="auto"/>
              <w:ind w:firstLine="0"/>
              <w:jc w:val="left"/>
              <w:rPr>
                <w:szCs w:val="24"/>
              </w:rPr>
            </w:pPr>
            <w:r>
              <w:rPr>
                <w:rFonts w:hint="eastAsia"/>
                <w:szCs w:val="24"/>
              </w:rPr>
              <w:t>费用支付</w:t>
            </w:r>
            <w:permStart w:id="6" w:edGrp="everyone"/>
            <w:permEnd w:id="6"/>
          </w:p>
        </w:tc>
        <w:tc>
          <w:tcPr>
            <w:tcW w:w="6948" w:type="dxa"/>
            <w:vAlign w:val="center"/>
          </w:tcPr>
          <w:p>
            <w:pPr>
              <w:ind w:firstLine="480" w:firstLineChars="200"/>
              <w:jc w:val="left"/>
              <w:rPr>
                <w:rFonts w:ascii="仿宋_GB2312" w:hAnsi="宋体" w:eastAsia="仿宋_GB2312"/>
                <w:kern w:val="0"/>
                <w:sz w:val="24"/>
              </w:rPr>
            </w:pPr>
            <w:r>
              <w:rPr>
                <w:rFonts w:hint="eastAsia" w:ascii="仿宋_GB2312" w:hAnsi="宋体" w:eastAsia="仿宋_GB2312"/>
                <w:kern w:val="0"/>
                <w:sz w:val="24"/>
              </w:rPr>
              <w:t>本项目无预付款，项目验收合格并投入使用，中选单位先向比选单位支付合同金额的5%作为质保金后，中选单位开具发票，支付至合同价款的100%。质保期到期后，质保金一次性无息退还。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4"/>
              <w:spacing w:line="276" w:lineRule="auto"/>
              <w:ind w:firstLine="0"/>
              <w:jc w:val="left"/>
              <w:rPr>
                <w:szCs w:val="24"/>
              </w:rPr>
            </w:pPr>
            <w:r>
              <w:rPr>
                <w:rFonts w:hint="eastAsia"/>
                <w:szCs w:val="24"/>
              </w:rPr>
              <w:t>10</w:t>
            </w:r>
          </w:p>
        </w:tc>
        <w:tc>
          <w:tcPr>
            <w:tcW w:w="1845" w:type="dxa"/>
            <w:gridSpan w:val="2"/>
            <w:vAlign w:val="center"/>
          </w:tcPr>
          <w:p>
            <w:pPr>
              <w:pStyle w:val="34"/>
              <w:spacing w:line="276" w:lineRule="auto"/>
              <w:ind w:firstLine="0"/>
              <w:jc w:val="left"/>
              <w:rPr>
                <w:szCs w:val="24"/>
              </w:rPr>
            </w:pPr>
            <w:r>
              <w:rPr>
                <w:rFonts w:hint="eastAsia"/>
                <w:szCs w:val="24"/>
              </w:rPr>
              <w:t>竞选文件组成</w:t>
            </w:r>
          </w:p>
        </w:tc>
        <w:tc>
          <w:tcPr>
            <w:tcW w:w="6948" w:type="dxa"/>
            <w:vAlign w:val="center"/>
          </w:tcPr>
          <w:p>
            <w:pPr>
              <w:pStyle w:val="34"/>
              <w:spacing w:line="240" w:lineRule="auto"/>
              <w:ind w:firstLine="0"/>
              <w:jc w:val="left"/>
              <w:rPr>
                <w:szCs w:val="24"/>
              </w:rPr>
            </w:pPr>
            <w:r>
              <w:rPr>
                <w:rFonts w:hint="eastAsia"/>
                <w:szCs w:val="24"/>
              </w:rPr>
              <w:t>1.评审条款差异表（格式1）</w:t>
            </w:r>
          </w:p>
          <w:p>
            <w:pPr>
              <w:pStyle w:val="34"/>
              <w:spacing w:line="240" w:lineRule="auto"/>
              <w:ind w:firstLine="0"/>
              <w:jc w:val="left"/>
              <w:rPr>
                <w:szCs w:val="24"/>
              </w:rPr>
            </w:pPr>
            <w:r>
              <w:rPr>
                <w:rFonts w:hint="eastAsia"/>
                <w:szCs w:val="24"/>
              </w:rPr>
              <w:t>2.竞选函（格式2）（分项报价清单，请添加到格式2后面）</w:t>
            </w:r>
          </w:p>
          <w:p>
            <w:pPr>
              <w:pStyle w:val="34"/>
              <w:spacing w:line="240" w:lineRule="auto"/>
              <w:ind w:firstLine="0"/>
              <w:jc w:val="left"/>
              <w:rPr>
                <w:szCs w:val="24"/>
              </w:rPr>
            </w:pPr>
            <w:r>
              <w:rPr>
                <w:rFonts w:hint="eastAsia"/>
                <w:szCs w:val="24"/>
              </w:rPr>
              <w:t>3.</w:t>
            </w:r>
            <w:r>
              <w:rPr>
                <w:rFonts w:hint="eastAsia"/>
              </w:rPr>
              <w:t xml:space="preserve"> </w:t>
            </w:r>
            <w:r>
              <w:rPr>
                <w:rFonts w:hint="eastAsia"/>
                <w:szCs w:val="24"/>
              </w:rPr>
              <w:t>货物、产品或设备要求响应资料【要求详见采购文件3货物、产品或设备要求，并提供承诺书（格式3）】</w:t>
            </w:r>
          </w:p>
          <w:p>
            <w:pPr>
              <w:pStyle w:val="34"/>
              <w:spacing w:line="240" w:lineRule="auto"/>
              <w:ind w:firstLine="0"/>
              <w:jc w:val="left"/>
              <w:rPr>
                <w:szCs w:val="24"/>
              </w:rPr>
            </w:pPr>
            <w:r>
              <w:rPr>
                <w:rFonts w:hint="eastAsia"/>
                <w:szCs w:val="24"/>
              </w:rPr>
              <w:t>4.基本资格条件证明材料：</w:t>
            </w:r>
          </w:p>
          <w:p>
            <w:pPr>
              <w:pStyle w:val="34"/>
              <w:spacing w:line="240" w:lineRule="auto"/>
              <w:ind w:firstLine="240" w:firstLineChars="100"/>
              <w:jc w:val="left"/>
              <w:rPr>
                <w:szCs w:val="24"/>
              </w:rPr>
            </w:pPr>
            <w:r>
              <w:rPr>
                <w:rFonts w:hint="eastAsia"/>
                <w:szCs w:val="24"/>
              </w:rPr>
              <w:t>①企业营业执照【提供复印件需加盖公章（原件备查）】</w:t>
            </w:r>
          </w:p>
          <w:p>
            <w:pPr>
              <w:pStyle w:val="34"/>
              <w:spacing w:line="240" w:lineRule="auto"/>
              <w:ind w:firstLine="240" w:firstLineChars="100"/>
              <w:jc w:val="left"/>
              <w:rPr>
                <w:szCs w:val="24"/>
              </w:rPr>
            </w:pPr>
            <w:r>
              <w:rPr>
                <w:rFonts w:hint="eastAsia"/>
                <w:szCs w:val="24"/>
              </w:rPr>
              <w:t>②法定代表人授权委托书（格式4）</w:t>
            </w:r>
          </w:p>
          <w:p>
            <w:pPr>
              <w:pStyle w:val="34"/>
              <w:spacing w:line="240" w:lineRule="auto"/>
              <w:ind w:firstLine="0"/>
              <w:jc w:val="left"/>
              <w:rPr>
                <w:szCs w:val="24"/>
              </w:rPr>
            </w:pPr>
            <w:r>
              <w:rPr>
                <w:rFonts w:hint="eastAsia"/>
                <w:szCs w:val="24"/>
              </w:rPr>
              <w:t>5.特定资格条件证明材料【要求详见采购文件6竞选单位资格条件（二）】</w:t>
            </w:r>
          </w:p>
          <w:p>
            <w:pPr>
              <w:pStyle w:val="34"/>
              <w:spacing w:line="240" w:lineRule="auto"/>
              <w:ind w:firstLine="0" w:firstLineChars="0"/>
              <w:jc w:val="left"/>
              <w:rPr>
                <w:szCs w:val="24"/>
              </w:rPr>
            </w:pPr>
            <w:r>
              <w:rPr>
                <w:rFonts w:hint="eastAsia"/>
                <w:szCs w:val="24"/>
              </w:rPr>
              <w:t>6.其他商务、技术等证明材料【根据评选办法自行编制，格式自拟】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76" w:lineRule="auto"/>
              <w:ind w:firstLine="0"/>
              <w:jc w:val="left"/>
              <w:rPr>
                <w:szCs w:val="24"/>
              </w:rPr>
            </w:pPr>
            <w:r>
              <w:rPr>
                <w:rFonts w:hint="eastAsia"/>
                <w:szCs w:val="24"/>
              </w:rPr>
              <w:t>11</w:t>
            </w:r>
          </w:p>
        </w:tc>
        <w:tc>
          <w:tcPr>
            <w:tcW w:w="1845" w:type="dxa"/>
            <w:gridSpan w:val="2"/>
            <w:vAlign w:val="center"/>
          </w:tcPr>
          <w:p>
            <w:pPr>
              <w:pStyle w:val="34"/>
              <w:spacing w:line="276" w:lineRule="auto"/>
              <w:ind w:firstLine="0"/>
              <w:jc w:val="left"/>
              <w:rPr>
                <w:szCs w:val="24"/>
              </w:rPr>
            </w:pPr>
            <w:r>
              <w:rPr>
                <w:rFonts w:hint="eastAsia"/>
                <w:szCs w:val="24"/>
              </w:rPr>
              <w:t>竞选文件格式</w:t>
            </w:r>
          </w:p>
        </w:tc>
        <w:tc>
          <w:tcPr>
            <w:tcW w:w="6948" w:type="dxa"/>
            <w:vAlign w:val="center"/>
          </w:tcPr>
          <w:p>
            <w:pPr>
              <w:pStyle w:val="34"/>
              <w:spacing w:line="240" w:lineRule="auto"/>
              <w:ind w:firstLine="0"/>
              <w:jc w:val="left"/>
              <w:rPr>
                <w:szCs w:val="24"/>
              </w:rPr>
            </w:pPr>
            <w:r>
              <w:rPr>
                <w:rFonts w:hint="eastAsia"/>
                <w:szCs w:val="24"/>
              </w:rPr>
              <w:t>1.签字盖章要求</w:t>
            </w:r>
          </w:p>
          <w:p>
            <w:pPr>
              <w:pStyle w:val="34"/>
              <w:spacing w:line="240" w:lineRule="auto"/>
              <w:ind w:firstLine="0"/>
              <w:jc w:val="left"/>
              <w:rPr>
                <w:szCs w:val="24"/>
              </w:rPr>
            </w:pPr>
            <w:r>
              <w:rPr>
                <w:rFonts w:hint="eastAsia"/>
                <w:szCs w:val="24"/>
              </w:rPr>
              <w:t>1.1竞选文件正、副本封面均须法定代表人或其委托代理人签字、加盖竞选单位公章（鲜章），正、副本均须加盖骑缝章（鲜章）；</w:t>
            </w:r>
          </w:p>
          <w:p>
            <w:pPr>
              <w:pStyle w:val="34"/>
              <w:spacing w:line="240" w:lineRule="auto"/>
              <w:ind w:firstLine="0"/>
              <w:jc w:val="left"/>
              <w:rPr>
                <w:szCs w:val="24"/>
              </w:rPr>
            </w:pPr>
            <w:r>
              <w:rPr>
                <w:rFonts w:hint="eastAsia"/>
                <w:szCs w:val="24"/>
              </w:rPr>
              <w:t>1.2竞选文件正本内页要求签字、盖章的地方均须由法定代表人或其委托代理人签字、加盖竞选单位公章（鲜章）；竞选文件副本内页可以是正本的复印件。</w:t>
            </w:r>
          </w:p>
          <w:p>
            <w:pPr>
              <w:pStyle w:val="34"/>
              <w:spacing w:line="240" w:lineRule="auto"/>
              <w:ind w:firstLine="0"/>
              <w:jc w:val="left"/>
              <w:rPr>
                <w:szCs w:val="24"/>
              </w:rPr>
            </w:pPr>
            <w:r>
              <w:rPr>
                <w:rFonts w:hint="eastAsia"/>
                <w:szCs w:val="24"/>
              </w:rPr>
              <w:t>2.装订要求</w:t>
            </w:r>
          </w:p>
          <w:p>
            <w:pPr>
              <w:pStyle w:val="34"/>
              <w:spacing w:line="240" w:lineRule="auto"/>
              <w:ind w:firstLine="0"/>
              <w:jc w:val="left"/>
              <w:rPr>
                <w:szCs w:val="24"/>
              </w:rPr>
            </w:pPr>
            <w:r>
              <w:rPr>
                <w:rFonts w:hint="eastAsia"/>
                <w:szCs w:val="24"/>
              </w:rPr>
              <w:t>竞选文件的正本与副本应分别装订成册，采用胶订、平订或线订等，不得采用活页装订方式。</w:t>
            </w:r>
          </w:p>
          <w:p>
            <w:pPr>
              <w:pStyle w:val="34"/>
              <w:spacing w:line="240" w:lineRule="auto"/>
              <w:ind w:firstLine="0"/>
              <w:jc w:val="left"/>
              <w:rPr>
                <w:szCs w:val="24"/>
              </w:rPr>
            </w:pPr>
            <w:r>
              <w:rPr>
                <w:rFonts w:hint="eastAsia"/>
                <w:szCs w:val="24"/>
              </w:rPr>
              <w:t>3.份数要求：1份正本，3份副本。（须在封面注明）</w:t>
            </w:r>
          </w:p>
          <w:p>
            <w:pPr>
              <w:pStyle w:val="34"/>
              <w:spacing w:line="240" w:lineRule="auto"/>
              <w:ind w:firstLine="0"/>
              <w:jc w:val="left"/>
              <w:rPr>
                <w:szCs w:val="24"/>
              </w:rPr>
            </w:pPr>
            <w:r>
              <w:rPr>
                <w:rFonts w:hint="eastAsia"/>
                <w:szCs w:val="24"/>
              </w:rPr>
              <w:t>4.密封要求：将装订好的竞选文件正、副本封装在一个文件袋内，并在袋上加盖竞选单位单位公章。</w:t>
            </w:r>
          </w:p>
          <w:p>
            <w:pPr>
              <w:pStyle w:val="34"/>
              <w:spacing w:line="240" w:lineRule="auto"/>
              <w:ind w:firstLine="0"/>
              <w:jc w:val="left"/>
              <w:rPr>
                <w:szCs w:val="24"/>
              </w:rPr>
            </w:pPr>
            <w:r>
              <w:rPr>
                <w:rFonts w:hint="eastAsia"/>
                <w:szCs w:val="24"/>
              </w:rPr>
              <w:t>5.竞选文件正副本请务必做好目录及对应页码。</w:t>
            </w:r>
          </w:p>
          <w:p>
            <w:pPr>
              <w:pStyle w:val="34"/>
              <w:spacing w:line="240" w:lineRule="auto"/>
              <w:ind w:firstLine="0" w:firstLineChars="0"/>
              <w:jc w:val="left"/>
              <w:rPr>
                <w:szCs w:val="24"/>
              </w:rPr>
            </w:pPr>
            <w:r>
              <w:rPr>
                <w:rFonts w:hint="eastAsia"/>
                <w:b/>
                <w:bCs/>
                <w:szCs w:val="24"/>
              </w:rPr>
              <w:t>（特别提醒：请竞选单位严格按照竞选文件格式要求准备，否则经过评审小组决议后可作否决竞选处理）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5" w:type="dxa"/>
            <w:vMerge w:val="restart"/>
            <w:vAlign w:val="center"/>
          </w:tcPr>
          <w:p>
            <w:pPr>
              <w:pStyle w:val="34"/>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2</w:t>
            </w:r>
          </w:p>
        </w:tc>
        <w:tc>
          <w:tcPr>
            <w:tcW w:w="922" w:type="dxa"/>
            <w:vMerge w:val="restart"/>
            <w:vAlign w:val="center"/>
          </w:tcPr>
          <w:p>
            <w:pPr>
              <w:pStyle w:val="34"/>
              <w:spacing w:line="276" w:lineRule="auto"/>
              <w:ind w:firstLine="0"/>
              <w:jc w:val="left"/>
              <w:rPr>
                <w:szCs w:val="24"/>
              </w:rPr>
            </w:pPr>
            <w:r>
              <w:rPr>
                <w:rFonts w:hint="eastAsia"/>
                <w:szCs w:val="24"/>
              </w:rPr>
              <w:t>评分办法</w:t>
            </w:r>
          </w:p>
        </w:tc>
        <w:tc>
          <w:tcPr>
            <w:tcW w:w="923" w:type="dxa"/>
            <w:vAlign w:val="center"/>
          </w:tcPr>
          <w:p>
            <w:pPr>
              <w:pStyle w:val="34"/>
              <w:spacing w:line="276" w:lineRule="auto"/>
              <w:ind w:firstLine="0"/>
              <w:jc w:val="left"/>
              <w:rPr>
                <w:szCs w:val="24"/>
              </w:rPr>
            </w:pPr>
            <w:r>
              <w:rPr>
                <w:rFonts w:hint="eastAsia"/>
                <w:szCs w:val="24"/>
              </w:rPr>
              <w:t>（1）</w:t>
            </w:r>
          </w:p>
        </w:tc>
        <w:tc>
          <w:tcPr>
            <w:tcW w:w="6948" w:type="dxa"/>
            <w:vAlign w:val="center"/>
          </w:tcPr>
          <w:p>
            <w:pPr>
              <w:pStyle w:val="34"/>
              <w:ind w:firstLine="0"/>
              <w:jc w:val="left"/>
              <w:rPr>
                <w:szCs w:val="24"/>
              </w:rPr>
            </w:pPr>
            <w:r>
              <w:rPr>
                <w:rFonts w:hint="eastAsia"/>
                <w:szCs w:val="24"/>
              </w:rPr>
              <w:t>初步评审</w:t>
            </w:r>
          </w:p>
          <w:p>
            <w:pPr>
              <w:pStyle w:val="34"/>
              <w:ind w:firstLine="0"/>
              <w:jc w:val="left"/>
              <w:rPr>
                <w:szCs w:val="24"/>
              </w:rPr>
            </w:pPr>
            <w:r>
              <w:rPr>
                <w:rFonts w:hint="eastAsia"/>
                <w:szCs w:val="24"/>
              </w:rPr>
              <w:t>1.满足采购文件第3条货物、产品或设备要求，第6条竞选单位条件、第8条费用报价方式、第11条竞选文件格式要求的视为通过初步评审。</w:t>
            </w:r>
          </w:p>
          <w:p>
            <w:pPr>
              <w:pStyle w:val="34"/>
              <w:ind w:firstLine="0" w:firstLineChars="0"/>
              <w:jc w:val="left"/>
              <w:rPr>
                <w:szCs w:val="24"/>
              </w:rPr>
            </w:pPr>
            <w:r>
              <w:rPr>
                <w:rFonts w:hint="eastAsia" w:ascii="宋体"/>
                <w:szCs w:val="21"/>
              </w:rPr>
              <w:t>2.因评审小组作否决竞选处理，导致有效竞选单位不足三个的，评审小组应当否决所有竞选。但是有效竞选单位的经济、商务、技术等指标仍然具有市场竞争力，并满足采购文件要求的，评审小组可以继续评审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pPr>
              <w:pStyle w:val="34"/>
              <w:spacing w:line="276" w:lineRule="auto"/>
              <w:ind w:firstLine="0"/>
              <w:jc w:val="left"/>
            </w:pPr>
          </w:p>
        </w:tc>
        <w:tc>
          <w:tcPr>
            <w:tcW w:w="922" w:type="dxa"/>
            <w:vMerge w:val="continue"/>
            <w:vAlign w:val="center"/>
          </w:tcPr>
          <w:p>
            <w:pPr>
              <w:pStyle w:val="34"/>
              <w:spacing w:line="276" w:lineRule="auto"/>
              <w:ind w:firstLine="0"/>
              <w:jc w:val="left"/>
            </w:pPr>
          </w:p>
        </w:tc>
        <w:tc>
          <w:tcPr>
            <w:tcW w:w="923" w:type="dxa"/>
            <w:vAlign w:val="center"/>
          </w:tcPr>
          <w:p>
            <w:pPr>
              <w:pStyle w:val="34"/>
              <w:spacing w:line="276" w:lineRule="auto"/>
              <w:ind w:firstLine="0"/>
              <w:jc w:val="left"/>
              <w:rPr>
                <w:szCs w:val="24"/>
              </w:rPr>
            </w:pPr>
            <w:r>
              <w:rPr>
                <w:rFonts w:hint="eastAsia"/>
                <w:szCs w:val="24"/>
              </w:rPr>
              <w:t>（2）</w:t>
            </w:r>
          </w:p>
        </w:tc>
        <w:tc>
          <w:tcPr>
            <w:tcW w:w="6948" w:type="dxa"/>
            <w:vAlign w:val="center"/>
          </w:tcPr>
          <w:p>
            <w:pPr>
              <w:pStyle w:val="34"/>
            </w:pPr>
            <w:r>
              <w:rPr>
                <w:rFonts w:hint="eastAsia"/>
              </w:rPr>
              <w:t>综合评分（总分100分）</w:t>
            </w:r>
          </w:p>
          <w:p>
            <w:pPr>
              <w:pStyle w:val="34"/>
            </w:pPr>
            <w:r>
              <w:rPr>
                <w:rFonts w:hint="eastAsia"/>
              </w:rPr>
              <w:t>1.报价分（</w:t>
            </w:r>
            <w:r>
              <w:rPr>
                <w:rFonts w:hint="eastAsia"/>
                <w:lang w:val="en-US" w:eastAsia="zh-CN"/>
              </w:rPr>
              <w:t>50</w:t>
            </w:r>
            <w:r>
              <w:rPr>
                <w:rFonts w:hint="eastAsia"/>
              </w:rPr>
              <w:t>分）</w:t>
            </w:r>
          </w:p>
          <w:p>
            <w:pPr>
              <w:pStyle w:val="34"/>
              <w:rPr>
                <w:color w:val="auto"/>
              </w:rPr>
            </w:pPr>
            <w:r>
              <w:rPr>
                <w:rFonts w:hint="eastAsia"/>
                <w:color w:val="auto"/>
              </w:rPr>
              <w:t>通过初步评审的所有竞选单位报价的最低价为评选基准价，其报价分为满分。</w:t>
            </w:r>
          </w:p>
          <w:p>
            <w:pPr>
              <w:pStyle w:val="34"/>
              <w:rPr>
                <w:color w:val="FF0000"/>
                <w:szCs w:val="24"/>
              </w:rPr>
            </w:pPr>
            <w:r>
              <w:rPr>
                <w:rFonts w:hint="eastAsia"/>
                <w:color w:val="auto"/>
              </w:rPr>
              <w:t>在此基础上，报价与评选基准价相比，每增加1%扣0.5分。具体分值采用插入法计算，保留小数点后两位，第三位四舍五入。</w:t>
            </w:r>
          </w:p>
          <w:p>
            <w:pPr>
              <w:pStyle w:val="34"/>
            </w:pPr>
            <w:r>
              <w:rPr>
                <w:rFonts w:hint="eastAsia"/>
              </w:rPr>
              <w:t>在评审过程中，评审小组发现竞选单位的报价明显低于其他竞选单位的报价，使得其报价可能低于其个别成本的，评审小组有权要求该竞选单位做出书面说明并提供相关证明材料，竞选单位不能合理说明或者不能提供相关证明材料的，由评审小组认定该竞选单位以低于成本报价竞选。对被认定为低于成本报价竞选的报价做无效报价，按无效竞选处理。</w:t>
            </w:r>
          </w:p>
          <w:p>
            <w:pPr>
              <w:pStyle w:val="34"/>
              <w:ind w:firstLine="480" w:firstLineChars="200"/>
              <w:jc w:val="left"/>
              <w:rPr>
                <w:color w:val="000000" w:themeColor="text1"/>
                <w:szCs w:val="24"/>
              </w:rPr>
            </w:pPr>
            <w:r>
              <w:rPr>
                <w:rFonts w:hint="eastAsia"/>
                <w:color w:val="000000" w:themeColor="text1"/>
                <w:szCs w:val="24"/>
              </w:rPr>
              <w:t>2.</w:t>
            </w:r>
            <w:r>
              <w:rPr>
                <w:rFonts w:hint="eastAsia"/>
                <w:color w:val="000000" w:themeColor="text1"/>
                <w:szCs w:val="24"/>
                <w:lang w:val="en-US" w:eastAsia="zh-CN"/>
              </w:rPr>
              <w:t>技术</w:t>
            </w:r>
            <w:r>
              <w:rPr>
                <w:rFonts w:hint="eastAsia"/>
                <w:color w:val="000000" w:themeColor="text1"/>
                <w:szCs w:val="24"/>
              </w:rPr>
              <w:t>分（</w:t>
            </w:r>
            <w:r>
              <w:rPr>
                <w:rFonts w:hint="eastAsia"/>
                <w:color w:val="000000" w:themeColor="text1"/>
                <w:szCs w:val="24"/>
                <w:lang w:val="en-US" w:eastAsia="zh-CN"/>
              </w:rPr>
              <w:t>4</w:t>
            </w:r>
            <w:r>
              <w:rPr>
                <w:rFonts w:hint="eastAsia"/>
                <w:color w:val="000000" w:themeColor="text1"/>
                <w:szCs w:val="24"/>
              </w:rPr>
              <w:t>0分）</w:t>
            </w:r>
          </w:p>
          <w:p>
            <w:pPr>
              <w:pStyle w:val="34"/>
              <w:rPr>
                <w:rFonts w:hint="eastAsia"/>
                <w:lang w:val="en-US" w:eastAsia="zh-CN"/>
              </w:rPr>
            </w:pPr>
            <w:r>
              <w:rPr>
                <w:rFonts w:hint="eastAsia"/>
                <w:lang w:val="en-US" w:eastAsia="zh-CN"/>
              </w:rPr>
              <w:t>2.1</w:t>
            </w:r>
            <w:r>
              <w:rPr>
                <w:rFonts w:hint="eastAsia"/>
              </w:rPr>
              <w:t>竞选单位结合我院实际情况编制现场管理方案，方案内容至少包括</w:t>
            </w:r>
            <w:r>
              <w:rPr>
                <w:rFonts w:hint="eastAsia"/>
                <w:lang w:val="en-US" w:eastAsia="zh-CN"/>
              </w:rPr>
              <w:t>:</w:t>
            </w:r>
          </w:p>
          <w:p>
            <w:pPr>
              <w:pStyle w:val="34"/>
              <w:rPr>
                <w:rFonts w:hint="eastAsia"/>
                <w:lang w:val="en-US" w:eastAsia="zh-CN"/>
              </w:rPr>
            </w:pPr>
            <w:r>
              <w:rPr>
                <w:rFonts w:hint="eastAsia"/>
                <w:lang w:val="en-US" w:eastAsia="zh-CN"/>
              </w:rPr>
              <w:t>安装方案:包括各个位置实际情况包括安装位置，效果图，平面图等，完善人员进出流向进行，</w:t>
            </w:r>
            <w:r>
              <w:rPr>
                <w:rFonts w:hint="eastAsia"/>
              </w:rPr>
              <w:t>方案内容优的得</w:t>
            </w:r>
            <w:r>
              <w:rPr>
                <w:rFonts w:hint="eastAsia"/>
                <w:lang w:val="en-US" w:eastAsia="zh-CN"/>
              </w:rPr>
              <w:t>8</w:t>
            </w:r>
            <w:r>
              <w:rPr>
                <w:rFonts w:hint="eastAsia"/>
              </w:rPr>
              <w:t>-</w:t>
            </w:r>
            <w:r>
              <w:rPr>
                <w:rFonts w:hint="eastAsia"/>
                <w:lang w:val="en-US" w:eastAsia="zh-CN"/>
              </w:rPr>
              <w:t>12</w:t>
            </w:r>
            <w:r>
              <w:rPr>
                <w:rFonts w:hint="eastAsia"/>
              </w:rPr>
              <w:t>分，方案内容一般的得</w:t>
            </w:r>
            <w:r>
              <w:rPr>
                <w:rFonts w:hint="eastAsia"/>
                <w:lang w:val="en-US" w:eastAsia="zh-CN"/>
              </w:rPr>
              <w:t>4</w:t>
            </w:r>
            <w:r>
              <w:rPr>
                <w:rFonts w:hint="eastAsia"/>
              </w:rPr>
              <w:t>-</w:t>
            </w:r>
            <w:r>
              <w:rPr>
                <w:rFonts w:hint="eastAsia"/>
                <w:lang w:val="en-US" w:eastAsia="zh-CN"/>
              </w:rPr>
              <w:t>8</w:t>
            </w:r>
            <w:r>
              <w:rPr>
                <w:rFonts w:hint="eastAsia"/>
              </w:rPr>
              <w:t>分，方案内容差或未提供的得0-</w:t>
            </w:r>
            <w:r>
              <w:rPr>
                <w:rFonts w:hint="eastAsia"/>
                <w:lang w:val="en-US" w:eastAsia="zh-CN"/>
              </w:rPr>
              <w:t>4</w:t>
            </w:r>
            <w:r>
              <w:rPr>
                <w:rFonts w:hint="eastAsia"/>
              </w:rPr>
              <w:t>分</w:t>
            </w:r>
            <w:r>
              <w:rPr>
                <w:rFonts w:hint="eastAsia"/>
                <w:lang w:val="en-US" w:eastAsia="zh-CN"/>
              </w:rPr>
              <w:t>;</w:t>
            </w:r>
          </w:p>
          <w:p>
            <w:pPr>
              <w:pStyle w:val="34"/>
              <w:rPr>
                <w:rFonts w:hint="eastAsia"/>
                <w:lang w:val="en-US" w:eastAsia="zh-CN"/>
              </w:rPr>
            </w:pPr>
            <w:r>
              <w:rPr>
                <w:rFonts w:hint="eastAsia"/>
                <w:lang w:val="en-US" w:eastAsia="zh-CN"/>
              </w:rPr>
              <w:t>人脸识别系统方案:包括人脸识别目标照片的录入、智能文搜应用模块功能方案等，</w:t>
            </w:r>
            <w:r>
              <w:rPr>
                <w:rFonts w:hint="eastAsia"/>
              </w:rPr>
              <w:t>方案内容优的得</w:t>
            </w:r>
            <w:r>
              <w:rPr>
                <w:rFonts w:hint="eastAsia"/>
                <w:lang w:val="en-US" w:eastAsia="zh-CN"/>
              </w:rPr>
              <w:t>8</w:t>
            </w:r>
            <w:r>
              <w:rPr>
                <w:rFonts w:hint="eastAsia"/>
              </w:rPr>
              <w:t>-</w:t>
            </w:r>
            <w:r>
              <w:rPr>
                <w:rFonts w:hint="eastAsia"/>
                <w:lang w:val="en-US" w:eastAsia="zh-CN"/>
              </w:rPr>
              <w:t>12</w:t>
            </w:r>
            <w:r>
              <w:rPr>
                <w:rFonts w:hint="eastAsia"/>
              </w:rPr>
              <w:t>分，方案内容一般的得</w:t>
            </w:r>
            <w:r>
              <w:rPr>
                <w:rFonts w:hint="eastAsia"/>
                <w:lang w:val="en-US" w:eastAsia="zh-CN"/>
              </w:rPr>
              <w:t>4</w:t>
            </w:r>
            <w:r>
              <w:rPr>
                <w:rFonts w:hint="eastAsia"/>
              </w:rPr>
              <w:t>-</w:t>
            </w:r>
            <w:r>
              <w:rPr>
                <w:rFonts w:hint="eastAsia"/>
                <w:lang w:val="en-US" w:eastAsia="zh-CN"/>
              </w:rPr>
              <w:t>8</w:t>
            </w:r>
            <w:r>
              <w:rPr>
                <w:rFonts w:hint="eastAsia"/>
              </w:rPr>
              <w:t>分，方案内容差或未提供的得0-</w:t>
            </w:r>
            <w:r>
              <w:rPr>
                <w:rFonts w:hint="eastAsia"/>
                <w:lang w:val="en-US" w:eastAsia="zh-CN"/>
              </w:rPr>
              <w:t>4</w:t>
            </w:r>
            <w:r>
              <w:rPr>
                <w:rFonts w:hint="eastAsia"/>
              </w:rPr>
              <w:t>分</w:t>
            </w:r>
            <w:r>
              <w:rPr>
                <w:rFonts w:hint="eastAsia"/>
                <w:lang w:val="en-US" w:eastAsia="zh-CN"/>
              </w:rPr>
              <w:t>;</w:t>
            </w:r>
          </w:p>
          <w:p>
            <w:pPr>
              <w:pStyle w:val="34"/>
              <w:rPr>
                <w:rFonts w:hint="eastAsia"/>
              </w:rPr>
            </w:pPr>
            <w:r>
              <w:rPr>
                <w:rFonts w:hint="eastAsia"/>
              </w:rPr>
              <w:t>售后服务</w:t>
            </w:r>
            <w:r>
              <w:rPr>
                <w:rFonts w:hint="eastAsia"/>
                <w:lang w:val="en-US" w:eastAsia="zh-CN"/>
              </w:rPr>
              <w:t>:</w:t>
            </w:r>
            <w:r>
              <w:rPr>
                <w:rFonts w:hint="eastAsia"/>
              </w:rPr>
              <w:t>方案内容优的得</w:t>
            </w:r>
            <w:r>
              <w:rPr>
                <w:rFonts w:hint="eastAsia"/>
                <w:lang w:val="en-US" w:eastAsia="zh-CN"/>
              </w:rPr>
              <w:t>3</w:t>
            </w:r>
            <w:r>
              <w:rPr>
                <w:rFonts w:hint="eastAsia"/>
              </w:rPr>
              <w:t>-</w:t>
            </w:r>
            <w:r>
              <w:rPr>
                <w:rFonts w:hint="eastAsia"/>
                <w:lang w:val="en-US" w:eastAsia="zh-CN"/>
              </w:rPr>
              <w:t>4</w:t>
            </w:r>
            <w:r>
              <w:rPr>
                <w:rFonts w:hint="eastAsia"/>
              </w:rPr>
              <w:t>分，方案内容一般的得</w:t>
            </w:r>
            <w:r>
              <w:rPr>
                <w:rFonts w:hint="eastAsia"/>
                <w:lang w:val="en-US" w:eastAsia="zh-CN"/>
              </w:rPr>
              <w:t>2</w:t>
            </w:r>
            <w:r>
              <w:rPr>
                <w:rFonts w:hint="eastAsia"/>
              </w:rPr>
              <w:t>-</w:t>
            </w:r>
            <w:r>
              <w:rPr>
                <w:rFonts w:hint="eastAsia"/>
                <w:lang w:val="en-US" w:eastAsia="zh-CN"/>
              </w:rPr>
              <w:t>3</w:t>
            </w:r>
            <w:r>
              <w:rPr>
                <w:rFonts w:hint="eastAsia"/>
              </w:rPr>
              <w:t>分，方案内容差或未提供的得0-2分。</w:t>
            </w:r>
          </w:p>
          <w:p>
            <w:pPr>
              <w:pStyle w:val="34"/>
              <w:ind w:left="0" w:leftChars="0" w:firstLine="480" w:firstLineChars="200"/>
              <w:rPr>
                <w:color w:val="000000" w:themeColor="text1"/>
                <w:szCs w:val="24"/>
              </w:rPr>
            </w:pPr>
            <w:r>
              <w:rPr>
                <w:rFonts w:hint="eastAsia"/>
                <w:lang w:val="en-US" w:eastAsia="zh-CN"/>
              </w:rPr>
              <w:t>2.2</w:t>
            </w:r>
            <w:r>
              <w:rPr>
                <w:rFonts w:hint="eastAsia"/>
              </w:rPr>
              <w:t>质保期：在响应采购文件基础上，质保期每延长1年，得</w:t>
            </w:r>
            <w:r>
              <w:rPr>
                <w:rFonts w:hint="eastAsia"/>
                <w:lang w:val="en-US" w:eastAsia="zh-CN"/>
              </w:rPr>
              <w:t>3</w:t>
            </w:r>
            <w:r>
              <w:rPr>
                <w:rFonts w:hint="eastAsia"/>
              </w:rPr>
              <w:t>分，最高得</w:t>
            </w:r>
            <w:r>
              <w:rPr>
                <w:rFonts w:hint="eastAsia"/>
                <w:lang w:val="en-US" w:eastAsia="zh-CN"/>
              </w:rPr>
              <w:t>12</w:t>
            </w:r>
            <w:r>
              <w:rPr>
                <w:rFonts w:hint="eastAsia"/>
              </w:rPr>
              <w:t>分。</w:t>
            </w:r>
          </w:p>
          <w:p>
            <w:pPr>
              <w:pStyle w:val="34"/>
            </w:pPr>
            <w:r>
              <w:rPr>
                <w:rFonts w:hint="eastAsia"/>
              </w:rPr>
              <w:t>3.</w:t>
            </w:r>
            <w:r>
              <w:rPr>
                <w:rFonts w:hint="eastAsia"/>
                <w:lang w:val="en-US" w:eastAsia="zh-CN"/>
              </w:rPr>
              <w:t>商务</w:t>
            </w:r>
            <w:r>
              <w:rPr>
                <w:rFonts w:hint="eastAsia"/>
              </w:rPr>
              <w:t>分（10分）</w:t>
            </w:r>
          </w:p>
          <w:p>
            <w:pPr>
              <w:pStyle w:val="34"/>
              <w:rPr>
                <w:rFonts w:hint="eastAsia"/>
              </w:rPr>
            </w:pPr>
            <w:r>
              <w:rPr>
                <w:rFonts w:hint="eastAsia"/>
                <w:color w:val="000000" w:themeColor="text1"/>
                <w:szCs w:val="24"/>
              </w:rPr>
              <w:t>业绩要求：</w:t>
            </w:r>
            <w:r>
              <w:rPr>
                <w:rFonts w:hint="eastAsia"/>
              </w:rPr>
              <w:t>竞选单位需提供</w:t>
            </w:r>
            <w:r>
              <w:rPr>
                <w:rFonts w:hint="eastAsia"/>
                <w:lang w:val="en-US" w:eastAsia="zh-CN"/>
              </w:rPr>
              <w:t>1</w:t>
            </w:r>
            <w:r>
              <w:rPr>
                <w:rFonts w:hint="eastAsia"/>
              </w:rPr>
              <w:t>个两年内，金额不低于</w:t>
            </w:r>
            <w:r>
              <w:rPr>
                <w:rFonts w:hint="eastAsia"/>
                <w:lang w:val="en-US" w:eastAsia="zh-CN"/>
              </w:rPr>
              <w:t>25</w:t>
            </w:r>
            <w:r>
              <w:rPr>
                <w:rFonts w:hint="eastAsia"/>
              </w:rPr>
              <w:t>万元的相关供货</w:t>
            </w:r>
            <w:r>
              <w:rPr>
                <w:rFonts w:hint="eastAsia"/>
                <w:color w:val="auto"/>
              </w:rPr>
              <w:t>合同，</w:t>
            </w:r>
            <w:r>
              <w:rPr>
                <w:rFonts w:hint="eastAsia"/>
                <w:color w:val="auto"/>
                <w:szCs w:val="24"/>
              </w:rPr>
              <w:t>每提供一个业绩得</w:t>
            </w:r>
            <w:r>
              <w:rPr>
                <w:rFonts w:hint="eastAsia"/>
                <w:color w:val="auto"/>
                <w:szCs w:val="24"/>
                <w:lang w:val="en-US" w:eastAsia="zh-CN"/>
              </w:rPr>
              <w:t>3</w:t>
            </w:r>
            <w:r>
              <w:rPr>
                <w:rFonts w:hint="eastAsia"/>
                <w:color w:val="auto"/>
                <w:szCs w:val="24"/>
              </w:rPr>
              <w:t>分，</w:t>
            </w:r>
            <w:r>
              <w:rPr>
                <w:rFonts w:hint="eastAsia"/>
                <w:color w:val="000000" w:themeColor="text1"/>
                <w:szCs w:val="24"/>
              </w:rPr>
              <w:t>最高得</w:t>
            </w:r>
            <w:r>
              <w:rPr>
                <w:rFonts w:hint="eastAsia"/>
                <w:color w:val="000000" w:themeColor="text1"/>
                <w:szCs w:val="24"/>
                <w:lang w:val="en-US" w:eastAsia="zh-CN"/>
              </w:rPr>
              <w:t>6</w:t>
            </w:r>
            <w:r>
              <w:rPr>
                <w:rFonts w:hint="eastAsia"/>
                <w:color w:val="000000" w:themeColor="text1"/>
                <w:szCs w:val="24"/>
              </w:rPr>
              <w:t>分。</w:t>
            </w:r>
            <w:r>
              <w:rPr>
                <w:rFonts w:hint="eastAsia"/>
              </w:rPr>
              <w:t>【提供合同关键页复印件，关键页包括体现合同标的、合同金额、签字盖章页】。</w:t>
            </w:r>
          </w:p>
          <w:p>
            <w:pPr>
              <w:pStyle w:val="34"/>
              <w:rPr>
                <w:rFonts w:hint="eastAsia"/>
                <w:lang w:val="en-US" w:eastAsia="zh-CN"/>
              </w:rPr>
            </w:pPr>
            <w:r>
              <w:rPr>
                <w:rFonts w:hint="eastAsia"/>
                <w:lang w:val="en-US" w:eastAsia="zh-CN"/>
              </w:rPr>
              <w:t>产品质量要求：</w:t>
            </w:r>
          </w:p>
          <w:p>
            <w:pPr>
              <w:pStyle w:val="34"/>
              <w:rPr>
                <w:rFonts w:hint="eastAsia"/>
                <w:lang w:eastAsia="zh-CN"/>
              </w:rPr>
            </w:pPr>
            <w:r>
              <w:rPr>
                <w:rFonts w:hint="eastAsia"/>
              </w:rPr>
              <w:t>所投摄像机、人脸识别算法服务器设备厂商或其母公司曾获得“中国质量奖”或“中国质量奖提名奖”的，得</w:t>
            </w:r>
            <w:r>
              <w:rPr>
                <w:rFonts w:hint="eastAsia"/>
                <w:lang w:val="en-US" w:eastAsia="zh-CN"/>
              </w:rPr>
              <w:t>2</w:t>
            </w:r>
            <w:r>
              <w:rPr>
                <w:rFonts w:hint="eastAsia"/>
              </w:rPr>
              <w:t>分（提供证明材料复印件，加盖厂商公章）</w:t>
            </w:r>
            <w:r>
              <w:rPr>
                <w:rFonts w:hint="eastAsia"/>
                <w:lang w:eastAsia="zh-CN"/>
              </w:rPr>
              <w:t>；</w:t>
            </w:r>
          </w:p>
          <w:p>
            <w:pPr>
              <w:pStyle w:val="34"/>
              <w:rPr>
                <w:color w:val="FF0000"/>
                <w:szCs w:val="24"/>
              </w:rPr>
            </w:pPr>
            <w:r>
              <w:rPr>
                <w:rFonts w:hint="eastAsia"/>
              </w:rPr>
              <w:t>所投</w:t>
            </w:r>
            <w:r>
              <w:rPr>
                <w:rFonts w:hint="eastAsia"/>
                <w:lang w:val="en-US" w:eastAsia="zh-CN"/>
              </w:rPr>
              <w:t>安检机生产厂家获得</w:t>
            </w:r>
            <w:r>
              <w:rPr>
                <w:rFonts w:hint="eastAsia"/>
              </w:rPr>
              <w:t>ISO9001国际质量管理体系证书</w:t>
            </w:r>
            <w:r>
              <w:rPr>
                <w:rFonts w:hint="eastAsia"/>
                <w:lang w:eastAsia="zh-CN"/>
              </w:rPr>
              <w:t>的（认证范围含社会公共安全设备销售及售后服务的），</w:t>
            </w:r>
            <w:r>
              <w:rPr>
                <w:rFonts w:hint="eastAsia"/>
                <w:lang w:val="en-US" w:eastAsia="zh-CN"/>
              </w:rPr>
              <w:t>得2分</w:t>
            </w:r>
            <w:r>
              <w:rPr>
                <w:rFonts w:hint="eastAsia"/>
              </w:rPr>
              <w:t>（提供证明材料复印件，加盖厂商公章）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3</w:t>
            </w:r>
          </w:p>
        </w:tc>
        <w:tc>
          <w:tcPr>
            <w:tcW w:w="1845" w:type="dxa"/>
            <w:gridSpan w:val="2"/>
            <w:vAlign w:val="center"/>
          </w:tcPr>
          <w:p>
            <w:pPr>
              <w:pStyle w:val="34"/>
              <w:spacing w:line="276" w:lineRule="auto"/>
              <w:ind w:firstLine="0"/>
              <w:jc w:val="left"/>
              <w:rPr>
                <w:szCs w:val="24"/>
              </w:rPr>
            </w:pPr>
            <w:r>
              <w:rPr>
                <w:rFonts w:hint="eastAsia"/>
                <w:szCs w:val="24"/>
              </w:rPr>
              <w:t>报名方式</w:t>
            </w:r>
          </w:p>
        </w:tc>
        <w:tc>
          <w:tcPr>
            <w:tcW w:w="6948" w:type="dxa"/>
            <w:vAlign w:val="center"/>
          </w:tcPr>
          <w:p>
            <w:pPr>
              <w:numPr>
                <w:ilvl w:val="0"/>
                <w:numId w:val="0"/>
              </w:numPr>
              <w:spacing w:line="360" w:lineRule="auto"/>
              <w:rPr>
                <w:rFonts w:hint="eastAsia"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1.</w:t>
            </w:r>
            <w:r>
              <w:rPr>
                <w:rFonts w:hint="eastAsia" w:eastAsia="仿宋_GB2312" w:cs="Times New Roman"/>
                <w:kern w:val="0"/>
                <w:sz w:val="24"/>
                <w:szCs w:val="21"/>
                <w:lang w:val="en-US" w:eastAsia="zh-CN" w:bidi="ar-SA"/>
              </w:rPr>
              <w:t>报名截止时间和要求，请见公告。</w:t>
            </w:r>
          </w:p>
          <w:p>
            <w:pPr>
              <w:numPr>
                <w:ilvl w:val="0"/>
                <w:numId w:val="0"/>
              </w:numPr>
              <w:spacing w:line="360" w:lineRule="auto"/>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2.</w:t>
            </w:r>
            <w:r>
              <w:rPr>
                <w:rFonts w:hint="eastAsia" w:eastAsia="仿宋_GB2312" w:cs="Times New Roman"/>
                <w:kern w:val="0"/>
                <w:sz w:val="24"/>
                <w:szCs w:val="21"/>
                <w:lang w:val="en-US" w:eastAsia="zh-CN" w:bidi="ar-SA"/>
              </w:rPr>
              <w:t>联系人及电话：</w:t>
            </w:r>
          </w:p>
          <w:p>
            <w:pPr>
              <w:pStyle w:val="34"/>
              <w:ind w:firstLine="0"/>
              <w:jc w:val="left"/>
              <w:rPr>
                <w:rFonts w:hint="default" w:eastAsia="仿宋_GB2312"/>
                <w:szCs w:val="24"/>
                <w:lang w:val="en-US" w:eastAsia="zh-CN"/>
              </w:rPr>
            </w:pPr>
            <w:r>
              <w:rPr>
                <w:rFonts w:hint="eastAsia"/>
                <w:szCs w:val="24"/>
              </w:rPr>
              <w:t>报名联系人：</w:t>
            </w:r>
            <w:r>
              <w:rPr>
                <w:rFonts w:hint="eastAsia"/>
                <w:szCs w:val="24"/>
                <w:lang w:val="en-US" w:eastAsia="zh-CN"/>
              </w:rPr>
              <w:t>刘</w:t>
            </w:r>
            <w:r>
              <w:rPr>
                <w:rFonts w:hint="eastAsia"/>
                <w:szCs w:val="24"/>
              </w:rPr>
              <w:t>老师     联系电话：</w:t>
            </w:r>
            <w:r>
              <w:rPr>
                <w:rFonts w:hint="eastAsia"/>
                <w:szCs w:val="24"/>
                <w:lang w:val="en-US" w:eastAsia="zh-CN"/>
              </w:rPr>
              <w:t>13983423933</w:t>
            </w:r>
          </w:p>
          <w:p>
            <w:pPr>
              <w:pStyle w:val="34"/>
              <w:ind w:firstLine="0"/>
              <w:jc w:val="left"/>
              <w:rPr>
                <w:szCs w:val="24"/>
              </w:rPr>
            </w:pPr>
            <w:r>
              <w:rPr>
                <w:rFonts w:hint="eastAsia"/>
                <w:szCs w:val="24"/>
              </w:rPr>
              <w:t>现场踏勘联系人：林</w:t>
            </w:r>
            <w:r>
              <w:rPr>
                <w:rFonts w:hint="eastAsia"/>
              </w:rPr>
              <w:t xml:space="preserve">老师（江南）；      </w:t>
            </w:r>
            <w:r>
              <w:rPr>
                <w:rFonts w:hint="eastAsia"/>
                <w:lang w:val="en-US" w:eastAsia="zh-CN"/>
              </w:rPr>
              <w:t>张</w:t>
            </w:r>
            <w:r>
              <w:rPr>
                <w:rFonts w:hint="eastAsia"/>
              </w:rPr>
              <w:t>老师（渝中）          联系电话：023-62887110（江南）、023-63693110（渝中）</w:t>
            </w:r>
          </w:p>
          <w:p>
            <w:pPr>
              <w:pStyle w:val="34"/>
              <w:ind w:firstLine="0" w:firstLineChars="0"/>
              <w:jc w:val="left"/>
              <w:rPr>
                <w:rFonts w:hint="eastAsia"/>
                <w:b/>
                <w:bCs/>
                <w:szCs w:val="24"/>
              </w:rPr>
            </w:pPr>
            <w:r>
              <w:rPr>
                <w:rFonts w:hint="eastAsia"/>
                <w:b/>
                <w:bCs/>
                <w:szCs w:val="24"/>
              </w:rPr>
              <w:t>特别说明：</w:t>
            </w:r>
          </w:p>
          <w:p>
            <w:pPr>
              <w:spacing w:line="360" w:lineRule="auto"/>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1.请在工作日8</w:t>
            </w:r>
            <w:r>
              <w:rPr>
                <w:rFonts w:hint="eastAsia" w:eastAsia="仿宋_GB2312" w:cs="Times New Roman"/>
                <w:kern w:val="0"/>
                <w:sz w:val="24"/>
                <w:szCs w:val="21"/>
                <w:lang w:val="en-US" w:eastAsia="zh-CN" w:bidi="ar-SA"/>
              </w:rPr>
              <w:t>:</w:t>
            </w:r>
            <w:r>
              <w:rPr>
                <w:rFonts w:hint="default" w:ascii="Times New Roman" w:hAnsi="Times New Roman" w:eastAsia="仿宋_GB2312" w:cs="Times New Roman"/>
                <w:kern w:val="0"/>
                <w:sz w:val="24"/>
                <w:szCs w:val="21"/>
                <w:lang w:val="en-US" w:eastAsia="zh-CN" w:bidi="ar-SA"/>
              </w:rPr>
              <w:t>00-11:30,14:00-17</w:t>
            </w:r>
            <w:r>
              <w:rPr>
                <w:rFonts w:hint="eastAsia" w:eastAsia="仿宋_GB2312" w:cs="Times New Roman"/>
                <w:kern w:val="0"/>
                <w:sz w:val="24"/>
                <w:szCs w:val="21"/>
                <w:lang w:val="en-US" w:eastAsia="zh-CN" w:bidi="ar-SA"/>
              </w:rPr>
              <w:t>:</w:t>
            </w:r>
            <w:r>
              <w:rPr>
                <w:rFonts w:hint="default" w:ascii="Times New Roman" w:hAnsi="Times New Roman" w:eastAsia="仿宋_GB2312" w:cs="Times New Roman"/>
                <w:kern w:val="0"/>
                <w:sz w:val="24"/>
                <w:szCs w:val="21"/>
                <w:lang w:val="en-US" w:eastAsia="zh-CN" w:bidi="ar-SA"/>
              </w:rPr>
              <w:t>00联系。</w:t>
            </w:r>
          </w:p>
          <w:p>
            <w:pPr>
              <w:pStyle w:val="34"/>
              <w:ind w:firstLine="0" w:firstLineChars="0"/>
              <w:jc w:val="left"/>
              <w:rPr>
                <w:rFonts w:hint="eastAsia"/>
                <w:b/>
                <w:bCs/>
                <w:szCs w:val="24"/>
              </w:rPr>
            </w:pPr>
            <w:r>
              <w:rPr>
                <w:rFonts w:hint="default" w:ascii="Times New Roman" w:hAnsi="Times New Roman" w:eastAsia="仿宋_GB2312" w:cs="Times New Roman"/>
                <w:kern w:val="0"/>
                <w:sz w:val="24"/>
                <w:szCs w:val="21"/>
                <w:lang w:val="en-US" w:eastAsia="zh-CN" w:bidi="ar-SA"/>
              </w:rPr>
              <w:t>2.请各单位仔细阅读采购文件及其他附件内容，确定要参加后再发送邮件报名。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4</w:t>
            </w:r>
          </w:p>
        </w:tc>
        <w:tc>
          <w:tcPr>
            <w:tcW w:w="1845" w:type="dxa"/>
            <w:gridSpan w:val="2"/>
            <w:vAlign w:val="center"/>
          </w:tcPr>
          <w:p>
            <w:pPr>
              <w:pStyle w:val="34"/>
              <w:spacing w:line="276" w:lineRule="auto"/>
              <w:ind w:firstLine="0"/>
              <w:jc w:val="left"/>
              <w:rPr>
                <w:szCs w:val="24"/>
              </w:rPr>
            </w:pPr>
            <w:r>
              <w:rPr>
                <w:rFonts w:hint="eastAsia"/>
                <w:szCs w:val="24"/>
              </w:rPr>
              <w:t>竞选时间及地点</w:t>
            </w:r>
          </w:p>
        </w:tc>
        <w:tc>
          <w:tcPr>
            <w:tcW w:w="6948" w:type="dxa"/>
            <w:vAlign w:val="center"/>
          </w:tcPr>
          <w:p>
            <w:pPr>
              <w:pStyle w:val="34"/>
              <w:ind w:firstLine="0"/>
              <w:jc w:val="left"/>
              <w:rPr>
                <w:rFonts w:hint="default" w:eastAsia="仿宋_GB2312"/>
                <w:szCs w:val="24"/>
                <w:lang w:val="en-US" w:eastAsia="zh-CN"/>
              </w:rPr>
            </w:pPr>
            <w:r>
              <w:rPr>
                <w:rFonts w:hint="eastAsia"/>
                <w:szCs w:val="24"/>
              </w:rPr>
              <w:t>1.竞选时间：</w:t>
            </w:r>
            <w:r>
              <w:rPr>
                <w:rFonts w:hint="eastAsia"/>
                <w:szCs w:val="24"/>
                <w:lang w:val="en-US" w:eastAsia="zh-CN"/>
              </w:rPr>
              <w:t>见公告</w:t>
            </w:r>
          </w:p>
          <w:p>
            <w:pPr>
              <w:pStyle w:val="34"/>
              <w:ind w:firstLine="0"/>
              <w:jc w:val="left"/>
              <w:rPr>
                <w:szCs w:val="24"/>
              </w:rPr>
            </w:pPr>
            <w:r>
              <w:rPr>
                <w:rFonts w:hint="eastAsia"/>
                <w:szCs w:val="24"/>
              </w:rPr>
              <w:t>2.竞选地点：渝中区戴家巷2号都市方舟5楼采购管理处</w:t>
            </w:r>
          </w:p>
          <w:p>
            <w:pPr>
              <w:pStyle w:val="34"/>
              <w:spacing w:line="276" w:lineRule="auto"/>
              <w:ind w:firstLine="0"/>
              <w:jc w:val="left"/>
              <w:rPr>
                <w:szCs w:val="24"/>
              </w:rPr>
            </w:pPr>
            <w:r>
              <w:rPr>
                <w:rFonts w:hint="eastAsia"/>
                <w:szCs w:val="24"/>
              </w:rPr>
              <w:t>3.竞选文件递交：竞选截止时间前半小时内递交，逾期送达或未送达竞选文件指定地点，或未按本采购文件要求密封的，采购人不予受理。</w:t>
            </w:r>
          </w:p>
        </w:tc>
      </w:tr>
    </w:tbl>
    <w:p>
      <w:pPr>
        <w:spacing w:line="276" w:lineRule="auto"/>
        <w:rPr>
          <w:rFonts w:ascii="仿宋_GB2312" w:hAnsi="宋体" w:eastAsia="仿宋_GB2312"/>
          <w:kern w:val="0"/>
          <w:sz w:val="24"/>
        </w:rPr>
      </w:pPr>
      <w:r>
        <w:rPr>
          <w:rFonts w:hint="eastAsia" w:ascii="仿宋_GB2312" w:hAnsi="宋体" w:eastAsia="仿宋_GB2312"/>
          <w:kern w:val="0"/>
          <w:sz w:val="24"/>
        </w:rPr>
        <w:t>附件（若有请添加）</w:t>
      </w: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24"/>
        </w:rPr>
      </w:pPr>
    </w:p>
    <w:p>
      <w:pPr>
        <w:spacing w:line="276" w:lineRule="auto"/>
        <w:rPr>
          <w:rFonts w:ascii="黑体" w:eastAsia="黑体"/>
          <w:sz w:val="24"/>
        </w:rPr>
      </w:pPr>
    </w:p>
    <w:p>
      <w:pPr>
        <w:spacing w:line="276" w:lineRule="auto"/>
      </w:pPr>
      <w:permStart w:id="7" w:edGrp="everyone"/>
      <w:permEnd w:id="7"/>
    </w:p>
    <w:p>
      <w:pPr>
        <w:pStyle w:val="2"/>
        <w:spacing w:line="276" w:lineRule="auto"/>
      </w:pPr>
    </w:p>
    <w:p>
      <w:pPr>
        <w:spacing w:line="276" w:lineRule="auto"/>
      </w:pPr>
    </w:p>
    <w:p>
      <w:pPr>
        <w:pStyle w:val="2"/>
        <w:spacing w:line="276" w:lineRule="auto"/>
      </w:pPr>
    </w:p>
    <w:p/>
    <w:p>
      <w:pPr>
        <w:pStyle w:val="2"/>
      </w:pPr>
    </w:p>
    <w:p>
      <w:pPr>
        <w:spacing w:line="276" w:lineRule="auto"/>
      </w:pPr>
    </w:p>
    <w:p>
      <w:pPr>
        <w:spacing w:line="276" w:lineRule="auto"/>
        <w:jc w:val="center"/>
        <w:rPr>
          <w:rFonts w:ascii="宋体"/>
          <w:b/>
          <w:sz w:val="28"/>
          <w:szCs w:val="28"/>
        </w:rPr>
      </w:pPr>
      <w:r>
        <w:rPr>
          <w:rFonts w:hint="eastAsia" w:ascii="宋体" w:hAnsi="宋体"/>
          <w:b/>
          <w:sz w:val="28"/>
          <w:szCs w:val="28"/>
          <w:u w:val="single"/>
        </w:rPr>
        <w:t>（项目名称）</w:t>
      </w:r>
    </w:p>
    <w:p>
      <w:pPr>
        <w:spacing w:line="276" w:lineRule="auto"/>
        <w:jc w:val="center"/>
        <w:rPr>
          <w:rFonts w:ascii="宋体"/>
          <w:b/>
          <w:sz w:val="28"/>
          <w:szCs w:val="28"/>
        </w:rPr>
      </w:pPr>
    </w:p>
    <w:p>
      <w:pPr>
        <w:spacing w:line="276" w:lineRule="auto"/>
        <w:jc w:val="center"/>
        <w:rPr>
          <w:rFonts w:ascii="宋体"/>
          <w:b/>
          <w:sz w:val="28"/>
          <w:szCs w:val="28"/>
        </w:rPr>
      </w:pPr>
    </w:p>
    <w:p>
      <w:pPr>
        <w:spacing w:line="276" w:lineRule="auto"/>
        <w:jc w:val="center"/>
        <w:rPr>
          <w:rFonts w:ascii="宋体"/>
          <w:b/>
          <w:sz w:val="28"/>
          <w:szCs w:val="28"/>
        </w:rPr>
      </w:pPr>
    </w:p>
    <w:p>
      <w:pPr>
        <w:spacing w:line="276" w:lineRule="auto"/>
        <w:jc w:val="center"/>
        <w:rPr>
          <w:rFonts w:ascii="宋体"/>
          <w:b/>
          <w:sz w:val="28"/>
          <w:szCs w:val="28"/>
        </w:rPr>
      </w:pPr>
    </w:p>
    <w:p>
      <w:pPr>
        <w:spacing w:line="276" w:lineRule="auto"/>
        <w:jc w:val="center"/>
        <w:rPr>
          <w:rFonts w:ascii="宋体"/>
          <w:b/>
          <w:sz w:val="20"/>
          <w:szCs w:val="20"/>
        </w:rPr>
      </w:pPr>
    </w:p>
    <w:p>
      <w:pPr>
        <w:spacing w:line="276" w:lineRule="auto"/>
        <w:rPr>
          <w:rFonts w:ascii="宋体"/>
          <w:b/>
          <w:sz w:val="20"/>
          <w:szCs w:val="20"/>
        </w:rPr>
      </w:pPr>
    </w:p>
    <w:p>
      <w:pPr>
        <w:spacing w:line="276" w:lineRule="auto"/>
        <w:jc w:val="center"/>
        <w:rPr>
          <w:rFonts w:ascii="宋体"/>
          <w:b/>
          <w:sz w:val="44"/>
          <w:szCs w:val="44"/>
        </w:rPr>
      </w:pPr>
      <w:r>
        <w:rPr>
          <w:rFonts w:hint="eastAsia" w:ascii="宋体" w:hAnsi="宋体"/>
          <w:b/>
          <w:sz w:val="44"/>
          <w:szCs w:val="44"/>
        </w:rPr>
        <w:t>竞选文件</w:t>
      </w: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pPr>
        <w:spacing w:line="276" w:lineRule="auto"/>
        <w:jc w:val="center"/>
        <w:rPr>
          <w:rFonts w:ascii="宋体" w:hAnsi="宋体"/>
          <w:b/>
          <w:sz w:val="28"/>
          <w:szCs w:val="28"/>
        </w:rPr>
      </w:pPr>
      <w:r>
        <w:rPr>
          <w:rFonts w:hint="eastAsia" w:ascii="宋体" w:hAnsi="宋体"/>
          <w:b/>
          <w:sz w:val="28"/>
          <w:szCs w:val="28"/>
        </w:rPr>
        <w:t>年  月  日</w:t>
      </w:r>
    </w:p>
    <w:p>
      <w:pPr>
        <w:pStyle w:val="2"/>
        <w:spacing w:line="276" w:lineRule="auto"/>
      </w:pPr>
    </w:p>
    <w:p>
      <w:pPr>
        <w:spacing w:line="276" w:lineRule="auto"/>
      </w:pPr>
    </w:p>
    <w:p>
      <w:pPr>
        <w:spacing w:line="276" w:lineRule="auto"/>
      </w:pPr>
    </w:p>
    <w:p>
      <w:pPr>
        <w:spacing w:line="276" w:lineRule="auto"/>
        <w:jc w:val="center"/>
        <w:rPr>
          <w:rFonts w:hint="eastAsia" w:ascii="宋体" w:hAnsi="宋体"/>
          <w:b/>
          <w:sz w:val="24"/>
          <w:szCs w:val="28"/>
        </w:rPr>
      </w:pPr>
      <w:bookmarkStart w:id="0" w:name="_Toc405994632"/>
      <w:bookmarkStart w:id="1" w:name="_Toc426025453"/>
      <w:bookmarkStart w:id="2" w:name="_Toc17153"/>
      <w:bookmarkStart w:id="3" w:name="_Toc375734923"/>
      <w:bookmarkStart w:id="4" w:name="_Toc416769002"/>
      <w:bookmarkStart w:id="5" w:name="_Toc6104"/>
      <w:bookmarkStart w:id="6" w:name="_Toc152045787"/>
      <w:bookmarkStart w:id="7" w:name="_Toc152042576"/>
      <w:bookmarkStart w:id="8" w:name="_Toc719"/>
      <w:bookmarkStart w:id="9" w:name="_Toc238797661"/>
      <w:bookmarkStart w:id="10" w:name="_Toc69073471"/>
      <w:bookmarkStart w:id="11" w:name="_Toc238552299"/>
      <w:bookmarkStart w:id="12" w:name="_Toc144974856"/>
      <w:bookmarkStart w:id="13" w:name="_Toc18403"/>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ascii="宋体" w:hAnsi="宋体"/>
          <w:b/>
          <w:sz w:val="24"/>
          <w:szCs w:val="28"/>
        </w:rPr>
      </w:pPr>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276" w:lineRule="auto"/>
        <w:rPr>
          <w:rFonts w:asciiTheme="minorEastAsia" w:hAnsiTheme="minorEastAsia" w:eastAsiaTheme="minorEastAsia"/>
          <w:kern w:val="0"/>
          <w:sz w:val="24"/>
        </w:rPr>
      </w:pPr>
    </w:p>
    <w:p>
      <w:pPr>
        <w:spacing w:line="276" w:lineRule="auto"/>
        <w:rPr>
          <w:rFonts w:asciiTheme="minorEastAsia" w:hAnsiTheme="minorEastAsia" w:eastAsiaTheme="minorEastAsia"/>
          <w:kern w:val="0"/>
          <w:sz w:val="24"/>
        </w:rPr>
      </w:pPr>
      <w:bookmarkStart w:id="14" w:name="_Toc152045788"/>
      <w:bookmarkStart w:id="15" w:name="_Toc152042577"/>
      <w:bookmarkStart w:id="16" w:name="_Toc405994633"/>
      <w:bookmarkStart w:id="17" w:name="_Toc416769003"/>
      <w:bookmarkStart w:id="18" w:name="_Toc238552300"/>
      <w:bookmarkStart w:id="19" w:name="_Toc375734924"/>
      <w:bookmarkStart w:id="20" w:name="_Toc426025454"/>
      <w:bookmarkStart w:id="21" w:name="_Toc1313"/>
      <w:bookmarkStart w:id="22" w:name="_Toc1303"/>
      <w:bookmarkStart w:id="23" w:name="_Toc238797662"/>
      <w:bookmarkStart w:id="24" w:name="_Toc144974857"/>
      <w:r>
        <w:rPr>
          <w:rFonts w:hint="eastAsia" w:asciiTheme="minorEastAsia" w:hAnsiTheme="minorEastAsia" w:eastAsiaTheme="minorEastAsia"/>
          <w:kern w:val="0"/>
          <w:sz w:val="24"/>
        </w:rPr>
        <w:t>1.评审条款差异表（格式1）</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2.竞选函（格式2）（若有分项报价清单，请添加到格式2后面）</w:t>
      </w:r>
    </w:p>
    <w:p>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pPr>
        <w:spacing w:line="276" w:lineRule="auto"/>
        <w:rPr>
          <w:rFonts w:ascii="宋体" w:hAnsi="宋体"/>
          <w:b/>
          <w:sz w:val="28"/>
          <w:szCs w:val="40"/>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pStyle w:val="2"/>
        <w:spacing w:line="276" w:lineRule="auto"/>
      </w:pPr>
    </w:p>
    <w:p/>
    <w:p>
      <w:pPr>
        <w:pStyle w:val="2"/>
        <w:spacing w:line="276" w:lineRule="auto"/>
      </w:pPr>
    </w:p>
    <w:p>
      <w:pPr>
        <w:spacing w:line="276" w:lineRule="auto"/>
        <w:rPr>
          <w:rFonts w:ascii="黑体" w:hAnsi="黑体" w:eastAsia="黑体" w:cs="黑体"/>
          <w:sz w:val="24"/>
        </w:rPr>
      </w:pPr>
      <w:r>
        <w:rPr>
          <w:rFonts w:hint="eastAsia" w:ascii="黑体" w:hAnsi="黑体" w:eastAsia="黑体" w:cs="黑体"/>
          <w:sz w:val="24"/>
        </w:rPr>
        <w:t>（格式1）</w:t>
      </w:r>
    </w:p>
    <w:p>
      <w:pPr>
        <w:snapToGrid w:val="0"/>
        <w:spacing w:line="276" w:lineRule="auto"/>
        <w:rPr>
          <w:rFonts w:ascii="宋体" w:hAnsi="宋体" w:cs="宋体"/>
          <w:sz w:val="24"/>
          <w:szCs w:val="28"/>
        </w:rPr>
      </w:pPr>
      <w:r>
        <w:rPr>
          <w:rFonts w:hint="eastAsia" w:ascii="宋体" w:hAnsi="宋体" w:cs="宋体"/>
          <w:sz w:val="24"/>
          <w:szCs w:val="28"/>
        </w:rPr>
        <w:t>评审条款差异表</w:t>
      </w:r>
    </w:p>
    <w:p>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pPr>
              <w:spacing w:line="276" w:lineRule="auto"/>
              <w:jc w:val="left"/>
              <w:rPr>
                <w:i/>
              </w:rPr>
            </w:pPr>
            <w:r>
              <w:rPr>
                <w:rFonts w:hint="eastAsia"/>
                <w:i/>
              </w:rPr>
              <w:t>基本资格条件1、营业执照</w:t>
            </w:r>
          </w:p>
        </w:tc>
        <w:tc>
          <w:tcPr>
            <w:tcW w:w="3038" w:type="dxa"/>
          </w:tcPr>
          <w:p>
            <w:pPr>
              <w:spacing w:line="276" w:lineRule="auto"/>
              <w:jc w:val="left"/>
              <w:rPr>
                <w:i/>
              </w:rPr>
            </w:pPr>
            <w:r>
              <w:rPr>
                <w:rFonts w:hint="eastAsia"/>
                <w:i/>
              </w:rPr>
              <w:t>满足采购文件要求</w:t>
            </w:r>
          </w:p>
        </w:tc>
        <w:tc>
          <w:tcPr>
            <w:tcW w:w="1467" w:type="dxa"/>
          </w:tcPr>
          <w:p>
            <w:pPr>
              <w:spacing w:line="276" w:lineRule="auto"/>
              <w:jc w:val="left"/>
              <w:rPr>
                <w:i/>
              </w:rPr>
            </w:pPr>
            <w:r>
              <w:rPr>
                <w:rFonts w:hint="eastAsia"/>
                <w:i/>
              </w:rPr>
              <w:t>无偏离</w:t>
            </w:r>
          </w:p>
        </w:tc>
        <w:tc>
          <w:tcPr>
            <w:tcW w:w="1646" w:type="dxa"/>
          </w:tcPr>
          <w:p>
            <w:pPr>
              <w:spacing w:line="276" w:lineRule="auto"/>
              <w:jc w:val="left"/>
              <w:rPr>
                <w:i/>
              </w:rPr>
            </w:pPr>
            <w:r>
              <w:rPr>
                <w:rFonts w:hint="eastAsia"/>
                <w:i/>
              </w:rPr>
              <w:t>7页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pPr>
              <w:spacing w:line="276" w:lineRule="auto"/>
              <w:jc w:val="left"/>
              <w:rPr>
                <w:i/>
              </w:rPr>
            </w:pPr>
            <w:r>
              <w:rPr>
                <w:rFonts w:hint="eastAsia"/>
                <w:i/>
              </w:rPr>
              <w:t>基本资格条件2、法定代表人授权委托书</w:t>
            </w:r>
          </w:p>
        </w:tc>
        <w:tc>
          <w:tcPr>
            <w:tcW w:w="3038" w:type="dxa"/>
          </w:tcPr>
          <w:p>
            <w:pPr>
              <w:spacing w:line="276" w:lineRule="auto"/>
              <w:jc w:val="left"/>
              <w:rPr>
                <w:i/>
              </w:rPr>
            </w:pPr>
            <w:r>
              <w:rPr>
                <w:rFonts w:hint="eastAsia"/>
                <w:i/>
              </w:rPr>
              <w:t>满足采购文件要求</w:t>
            </w:r>
          </w:p>
        </w:tc>
        <w:tc>
          <w:tcPr>
            <w:tcW w:w="1467" w:type="dxa"/>
          </w:tcPr>
          <w:p>
            <w:pPr>
              <w:spacing w:line="276" w:lineRule="auto"/>
              <w:jc w:val="left"/>
              <w:rPr>
                <w:i/>
              </w:rPr>
            </w:pPr>
            <w:r>
              <w:rPr>
                <w:rFonts w:hint="eastAsia"/>
                <w:i/>
              </w:rPr>
              <w:t>无偏离</w:t>
            </w:r>
          </w:p>
        </w:tc>
        <w:tc>
          <w:tcPr>
            <w:tcW w:w="1646" w:type="dxa"/>
          </w:tcPr>
          <w:p>
            <w:pPr>
              <w:spacing w:line="276" w:lineRule="auto"/>
              <w:jc w:val="left"/>
              <w:rPr>
                <w:i/>
              </w:rPr>
            </w:pPr>
            <w:r>
              <w:rPr>
                <w:rFonts w:hint="eastAsia"/>
                <w:i/>
              </w:rPr>
              <w:t>8页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pPr>
              <w:spacing w:line="276" w:lineRule="auto"/>
              <w:jc w:val="left"/>
              <w:rPr>
                <w:i/>
              </w:rPr>
            </w:pPr>
            <w:r>
              <w:rPr>
                <w:rFonts w:hint="eastAsia"/>
                <w:i/>
              </w:rPr>
              <w:t>特定资格条件1、具有..资质</w:t>
            </w:r>
          </w:p>
        </w:tc>
        <w:tc>
          <w:tcPr>
            <w:tcW w:w="3038" w:type="dxa"/>
          </w:tcPr>
          <w:p>
            <w:pPr>
              <w:spacing w:line="276" w:lineRule="auto"/>
              <w:jc w:val="left"/>
              <w:rPr>
                <w:i/>
              </w:rPr>
            </w:pPr>
            <w:r>
              <w:rPr>
                <w:rFonts w:hint="eastAsia"/>
                <w:i/>
              </w:rPr>
              <w:t>满足采购文件要求</w:t>
            </w:r>
          </w:p>
        </w:tc>
        <w:tc>
          <w:tcPr>
            <w:tcW w:w="1467" w:type="dxa"/>
          </w:tcPr>
          <w:p>
            <w:pPr>
              <w:spacing w:line="276" w:lineRule="auto"/>
              <w:jc w:val="left"/>
              <w:rPr>
                <w:i/>
              </w:rPr>
            </w:pPr>
            <w:r>
              <w:rPr>
                <w:rFonts w:hint="eastAsia"/>
                <w:i/>
              </w:rPr>
              <w:t>无偏离</w:t>
            </w:r>
          </w:p>
        </w:tc>
        <w:tc>
          <w:tcPr>
            <w:tcW w:w="1646" w:type="dxa"/>
          </w:tcPr>
          <w:p>
            <w:pPr>
              <w:spacing w:line="276" w:lineRule="auto"/>
              <w:jc w:val="left"/>
              <w:rPr>
                <w:i/>
              </w:rPr>
            </w:pPr>
            <w:r>
              <w:rPr>
                <w:rFonts w:hint="eastAsia"/>
                <w:i/>
              </w:rPr>
              <w:t>10-11页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bl>
    <w:p>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 xml:space="preserve"> 本表即为对本项目“第1</w:t>
      </w:r>
      <w:r>
        <w:rPr>
          <w:rFonts w:ascii="宋体" w:hAnsi="宋体" w:cs="宋体"/>
          <w:b/>
          <w:sz w:val="24"/>
        </w:rPr>
        <w:t>3</w:t>
      </w:r>
      <w:r>
        <w:rPr>
          <w:rFonts w:hint="eastAsia" w:ascii="宋体" w:hAnsi="宋体" w:cs="宋体"/>
          <w:b/>
          <w:sz w:val="24"/>
        </w:rPr>
        <w:t>条评分办法”中所列条款进行比较和响应。（请按照评分办法依次罗列，将影响到各竞选单位得分，请尽量详尽）</w:t>
      </w:r>
    </w:p>
    <w:p>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pPr>
        <w:tabs>
          <w:tab w:val="left" w:pos="6300"/>
        </w:tabs>
        <w:snapToGrid w:val="0"/>
        <w:spacing w:line="276" w:lineRule="auto"/>
        <w:ind w:firstLine="570"/>
        <w:jc w:val="left"/>
        <w:rPr>
          <w:rFonts w:ascii="宋体" w:hAnsi="宋体" w:cs="宋体"/>
          <w:sz w:val="24"/>
          <w:szCs w:val="20"/>
        </w:rPr>
      </w:pPr>
    </w:p>
    <w:p>
      <w:pPr>
        <w:spacing w:line="276" w:lineRule="auto"/>
        <w:rPr>
          <w:rFonts w:ascii="黑体" w:eastAsia="黑体"/>
          <w:sz w:val="24"/>
        </w:rPr>
      </w:pPr>
    </w:p>
    <w:p>
      <w:pPr>
        <w:spacing w:line="276" w:lineRule="auto"/>
        <w:rPr>
          <w:rFonts w:ascii="黑体" w:eastAsia="黑体"/>
          <w:sz w:val="24"/>
        </w:rPr>
      </w:pPr>
    </w:p>
    <w:p>
      <w:pPr>
        <w:pStyle w:val="2"/>
        <w:spacing w:line="276" w:lineRule="auto"/>
      </w:pPr>
    </w:p>
    <w:p>
      <w:pPr>
        <w:pStyle w:val="2"/>
        <w:spacing w:line="276" w:lineRule="auto"/>
      </w:pPr>
      <w:r>
        <w:br w:type="page"/>
      </w:r>
    </w:p>
    <w:p>
      <w:pPr>
        <w:pStyle w:val="2"/>
        <w:spacing w:line="276" w:lineRule="auto"/>
      </w:pPr>
    </w:p>
    <w:p>
      <w:pPr>
        <w:spacing w:line="276" w:lineRule="auto"/>
        <w:rPr>
          <w:b/>
          <w:sz w:val="24"/>
        </w:rPr>
      </w:pPr>
      <w:r>
        <w:rPr>
          <w:b/>
          <w:sz w:val="24"/>
        </w:rPr>
        <w:t>（格式</w:t>
      </w:r>
      <w:r>
        <w:rPr>
          <w:rFonts w:hint="eastAsia"/>
          <w:b/>
          <w:sz w:val="24"/>
        </w:rPr>
        <w:t>2</w:t>
      </w:r>
      <w:r>
        <w:rPr>
          <w:b/>
          <w:sz w:val="24"/>
        </w:rPr>
        <w:t>）</w:t>
      </w:r>
    </w:p>
    <w:p>
      <w:pPr>
        <w:spacing w:line="276" w:lineRule="auto"/>
        <w:rPr>
          <w:rFonts w:ascii="黑体" w:eastAsia="黑体"/>
          <w:sz w:val="24"/>
        </w:rPr>
      </w:pPr>
    </w:p>
    <w:p>
      <w:pPr>
        <w:spacing w:line="276" w:lineRule="auto"/>
        <w:jc w:val="center"/>
        <w:rPr>
          <w:rFonts w:ascii="黑体" w:hAnsi="黑体" w:eastAsia="黑体" w:cs="黑体"/>
          <w:sz w:val="44"/>
          <w:szCs w:val="44"/>
        </w:rPr>
      </w:pPr>
    </w:p>
    <w:p>
      <w:pPr>
        <w:spacing w:line="276" w:lineRule="auto"/>
        <w:jc w:val="center"/>
        <w:rPr>
          <w:rFonts w:ascii="黑体" w:hAnsi="黑体" w:eastAsia="黑体" w:cs="黑体"/>
          <w:sz w:val="44"/>
          <w:szCs w:val="44"/>
        </w:rPr>
      </w:pPr>
      <w:r>
        <w:rPr>
          <w:rFonts w:hint="eastAsia" w:ascii="黑体" w:hAnsi="黑体" w:eastAsia="黑体" w:cs="黑体"/>
          <w:sz w:val="44"/>
          <w:szCs w:val="44"/>
        </w:rPr>
        <w:t>竞选函（格式）</w:t>
      </w:r>
    </w:p>
    <w:p>
      <w:pPr>
        <w:spacing w:line="276" w:lineRule="auto"/>
        <w:rPr>
          <w:rFonts w:ascii="宋体" w:hAnsi="宋体"/>
          <w:sz w:val="28"/>
        </w:rPr>
      </w:pPr>
    </w:p>
    <w:p>
      <w:pPr>
        <w:spacing w:line="276" w:lineRule="auto"/>
        <w:rPr>
          <w:rFonts w:ascii="宋体" w:hAnsi="宋体"/>
          <w:sz w:val="28"/>
        </w:rPr>
      </w:pPr>
      <w:r>
        <w:rPr>
          <w:rFonts w:hint="eastAsia" w:ascii="宋体" w:hAnsi="宋体"/>
          <w:sz w:val="28"/>
        </w:rPr>
        <w:t>致：重庆医科大学附属第二医院</w:t>
      </w:r>
    </w:p>
    <w:p>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pPr>
        <w:spacing w:line="276" w:lineRule="auto"/>
        <w:rPr>
          <w:rFonts w:ascii="宋体" w:hAnsi="宋体"/>
          <w:sz w:val="28"/>
        </w:rPr>
      </w:pPr>
      <w:r>
        <w:rPr>
          <w:rFonts w:hint="eastAsia" w:ascii="宋体" w:hAnsi="宋体"/>
          <w:sz w:val="28"/>
        </w:rPr>
        <w:t>重庆医科大学附属第二医院          项目竞选总报价为：             元；</w:t>
      </w:r>
    </w:p>
    <w:p>
      <w:pPr>
        <w:spacing w:line="276" w:lineRule="auto"/>
        <w:rPr>
          <w:rFonts w:ascii="宋体" w:hAnsi="宋体"/>
          <w:sz w:val="28"/>
        </w:rPr>
      </w:pPr>
      <w:r>
        <w:rPr>
          <w:rFonts w:hint="eastAsia" w:ascii="宋体" w:hAnsi="宋体"/>
          <w:sz w:val="28"/>
        </w:rPr>
        <w:t>供货（或安装）时间</w:t>
      </w:r>
      <w:r>
        <w:rPr>
          <w:rFonts w:hint="eastAsia" w:ascii="宋体" w:hAnsi="宋体"/>
          <w:sz w:val="28"/>
          <w:u w:val="single"/>
        </w:rPr>
        <w:t xml:space="preserve">                           </w:t>
      </w:r>
      <w:r>
        <w:rPr>
          <w:rFonts w:hint="eastAsia" w:ascii="宋体" w:hAnsi="宋体"/>
          <w:sz w:val="28"/>
        </w:rPr>
        <w:t xml:space="preserve"> ；质保期：</w:t>
      </w:r>
      <w:r>
        <w:rPr>
          <w:rFonts w:hint="eastAsia" w:ascii="宋体" w:hAnsi="宋体"/>
          <w:sz w:val="28"/>
          <w:u w:val="single"/>
        </w:rPr>
        <w:t xml:space="preserve">           </w:t>
      </w:r>
      <w:r>
        <w:rPr>
          <w:rFonts w:hint="eastAsia" w:ascii="宋体" w:hAnsi="宋体"/>
          <w:sz w:val="28"/>
        </w:rPr>
        <w:t>。</w:t>
      </w:r>
    </w:p>
    <w:p>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pPr>
        <w:spacing w:line="276" w:lineRule="auto"/>
        <w:rPr>
          <w:rFonts w:ascii="宋体" w:hAnsi="宋体"/>
          <w:sz w:val="28"/>
        </w:rPr>
      </w:pPr>
    </w:p>
    <w:p>
      <w:pPr>
        <w:spacing w:line="276" w:lineRule="auto"/>
        <w:rPr>
          <w:rFonts w:ascii="宋体" w:hAnsi="宋体"/>
          <w:sz w:val="28"/>
        </w:rPr>
      </w:pPr>
      <w:r>
        <w:rPr>
          <w:rFonts w:hint="eastAsia" w:ascii="宋体" w:hAnsi="宋体"/>
          <w:sz w:val="28"/>
        </w:rPr>
        <w:t>竞选单位（盖章）：</w:t>
      </w:r>
    </w:p>
    <w:p>
      <w:pPr>
        <w:spacing w:line="276" w:lineRule="auto"/>
        <w:rPr>
          <w:rFonts w:ascii="宋体" w:hAnsi="宋体"/>
          <w:sz w:val="28"/>
        </w:rPr>
      </w:pPr>
      <w:r>
        <w:rPr>
          <w:rFonts w:hint="eastAsia" w:ascii="宋体" w:hAnsi="宋体"/>
          <w:sz w:val="28"/>
        </w:rPr>
        <w:t>法定代表人或法人授权代表（签字）：</w:t>
      </w:r>
    </w:p>
    <w:p>
      <w:pPr>
        <w:spacing w:line="276" w:lineRule="auto"/>
        <w:rPr>
          <w:rFonts w:ascii="宋体" w:hAnsi="宋体"/>
          <w:sz w:val="28"/>
        </w:rPr>
      </w:pPr>
      <w:r>
        <w:rPr>
          <w:rFonts w:hint="eastAsia" w:ascii="宋体" w:hAnsi="宋体"/>
          <w:sz w:val="28"/>
        </w:rPr>
        <w:t>时间：</w:t>
      </w:r>
    </w:p>
    <w:p>
      <w:pPr>
        <w:spacing w:line="276" w:lineRule="auto"/>
        <w:rPr>
          <w:rFonts w:ascii="宋体" w:hAnsi="宋体"/>
          <w:sz w:val="28"/>
        </w:rPr>
      </w:pPr>
    </w:p>
    <w:p>
      <w:pPr>
        <w:spacing w:line="276" w:lineRule="auto"/>
        <w:rPr>
          <w:rFonts w:ascii="宋体" w:hAnsi="宋体"/>
          <w:sz w:val="28"/>
        </w:rPr>
      </w:pPr>
    </w:p>
    <w:p>
      <w:pPr>
        <w:spacing w:line="276" w:lineRule="auto"/>
        <w:rPr>
          <w:rFonts w:ascii="宋体" w:hAnsi="宋体"/>
          <w:sz w:val="28"/>
        </w:rPr>
      </w:pPr>
    </w:p>
    <w:p>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pPr>
        <w:spacing w:line="276" w:lineRule="auto"/>
        <w:rPr>
          <w:rFonts w:ascii="黑体" w:hAnsi="黑体" w:eastAsia="黑体" w:cs="黑体"/>
          <w:sz w:val="24"/>
        </w:rPr>
      </w:pPr>
    </w:p>
    <w:p>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pPr>
        <w:spacing w:line="276" w:lineRule="auto"/>
        <w:ind w:firstLine="211" w:firstLineChars="100"/>
        <w:jc w:val="center"/>
        <w:rPr>
          <w:rFonts w:ascii="宋体"/>
          <w:b/>
          <w:szCs w:val="21"/>
        </w:rPr>
      </w:pPr>
      <w:r>
        <w:rPr>
          <w:rFonts w:hint="eastAsia" w:ascii="宋体" w:hAnsi="宋体"/>
          <w:b/>
          <w:szCs w:val="21"/>
        </w:rPr>
        <w:t>法定代表人身份证明</w:t>
      </w:r>
    </w:p>
    <w:p>
      <w:pPr>
        <w:tabs>
          <w:tab w:val="left" w:pos="5565"/>
        </w:tabs>
        <w:autoSpaceDE w:val="0"/>
        <w:autoSpaceDN w:val="0"/>
        <w:adjustRightInd w:val="0"/>
        <w:snapToGrid w:val="0"/>
        <w:spacing w:line="276" w:lineRule="auto"/>
        <w:ind w:firstLine="390" w:firstLineChars="186"/>
        <w:jc w:val="left"/>
        <w:rPr>
          <w:rFonts w:ascii="宋体" w:cs="Arial"/>
          <w:kern w:val="0"/>
          <w:szCs w:val="21"/>
        </w:rPr>
      </w:pPr>
    </w:p>
    <w:p>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pPr>
        <w:autoSpaceDE w:val="0"/>
        <w:autoSpaceDN w:val="0"/>
        <w:adjustRightInd w:val="0"/>
        <w:snapToGrid w:val="0"/>
        <w:spacing w:line="276" w:lineRule="auto"/>
        <w:ind w:firstLine="390" w:firstLineChars="186"/>
        <w:jc w:val="left"/>
        <w:rPr>
          <w:rFonts w:ascii="宋体" w:cs="Arial"/>
          <w:kern w:val="0"/>
          <w:szCs w:val="21"/>
        </w:rPr>
      </w:pPr>
    </w:p>
    <w:p>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pPr>
        <w:autoSpaceDE w:val="0"/>
        <w:autoSpaceDN w:val="0"/>
        <w:adjustRightInd w:val="0"/>
        <w:snapToGrid w:val="0"/>
        <w:spacing w:line="276" w:lineRule="auto"/>
        <w:jc w:val="left"/>
        <w:rPr>
          <w:rFonts w:ascii="宋体" w:cs="Arial"/>
          <w:kern w:val="0"/>
          <w:szCs w:val="21"/>
        </w:rPr>
      </w:pPr>
    </w:p>
    <w:p>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pPr>
        <w:autoSpaceDE w:val="0"/>
        <w:autoSpaceDN w:val="0"/>
        <w:adjustRightInd w:val="0"/>
        <w:snapToGrid w:val="0"/>
        <w:spacing w:line="276" w:lineRule="auto"/>
        <w:jc w:val="left"/>
        <w:rPr>
          <w:rFonts w:ascii="宋体" w:cs="Arial"/>
          <w:kern w:val="0"/>
          <w:szCs w:val="21"/>
        </w:rPr>
      </w:pPr>
    </w:p>
    <w:p>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pPr>
        <w:autoSpaceDE w:val="0"/>
        <w:autoSpaceDN w:val="0"/>
        <w:adjustRightInd w:val="0"/>
        <w:snapToGrid w:val="0"/>
        <w:spacing w:line="276" w:lineRule="auto"/>
        <w:jc w:val="left"/>
        <w:rPr>
          <w:rFonts w:ascii="宋体" w:cs="Arial"/>
          <w:kern w:val="0"/>
          <w:szCs w:val="21"/>
        </w:rPr>
      </w:pPr>
    </w:p>
    <w:p>
      <w:pPr>
        <w:autoSpaceDE w:val="0"/>
        <w:autoSpaceDN w:val="0"/>
        <w:adjustRightInd w:val="0"/>
        <w:snapToGrid w:val="0"/>
        <w:spacing w:line="276" w:lineRule="auto"/>
        <w:jc w:val="left"/>
        <w:rPr>
          <w:rFonts w:ascii="宋体" w:cs="Arial"/>
          <w:kern w:val="0"/>
          <w:szCs w:val="21"/>
        </w:rPr>
      </w:pPr>
    </w:p>
    <w:p>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法定代表人身份证正面复印件</w:t>
            </w:r>
          </w:p>
          <w:p>
            <w:pPr>
              <w:spacing w:line="276" w:lineRule="auto"/>
              <w:rPr>
                <w:rFonts w:ascii="宋体"/>
                <w:b/>
                <w:szCs w:val="21"/>
              </w:rPr>
            </w:pPr>
          </w:p>
        </w:tc>
      </w:tr>
    </w:tbl>
    <w:p>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法定代表人身份证反面复印件</w:t>
            </w:r>
          </w:p>
        </w:tc>
      </w:tr>
    </w:tbl>
    <w:p>
      <w:pPr>
        <w:spacing w:line="276" w:lineRule="auto"/>
        <w:rPr>
          <w:rFonts w:ascii="宋体" w:cs="Calibri"/>
          <w:smallCaps/>
          <w:vanish/>
          <w:szCs w:val="21"/>
        </w:rPr>
      </w:pPr>
    </w:p>
    <w:p>
      <w:pPr>
        <w:spacing w:line="276" w:lineRule="auto"/>
        <w:rPr>
          <w:rFonts w:ascii="宋体" w:cs="Calibri"/>
          <w:smallCaps/>
          <w:vanish/>
          <w:szCs w:val="21"/>
        </w:rPr>
      </w:pPr>
    </w:p>
    <w:p>
      <w:pPr>
        <w:spacing w:line="276" w:lineRule="auto"/>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pStyle w:val="2"/>
        <w:spacing w:line="276" w:lineRule="auto"/>
      </w:pPr>
    </w:p>
    <w:p>
      <w:pPr>
        <w:spacing w:line="276" w:lineRule="auto"/>
      </w:pPr>
    </w:p>
    <w:p>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pPr>
        <w:spacing w:line="276" w:lineRule="auto"/>
        <w:jc w:val="center"/>
        <w:rPr>
          <w:rFonts w:ascii="黑体" w:eastAsia="黑体"/>
          <w:sz w:val="44"/>
          <w:szCs w:val="44"/>
        </w:rPr>
      </w:pPr>
      <w:r>
        <w:rPr>
          <w:rFonts w:hint="eastAsia" w:ascii="黑体" w:eastAsia="黑体"/>
          <w:sz w:val="44"/>
          <w:szCs w:val="44"/>
        </w:rPr>
        <w:t>法定代表人授权委托书</w:t>
      </w:r>
    </w:p>
    <w:p>
      <w:pPr>
        <w:spacing w:line="276" w:lineRule="auto"/>
        <w:jc w:val="center"/>
        <w:rPr>
          <w:rFonts w:ascii="黑体" w:eastAsia="黑体"/>
          <w:sz w:val="44"/>
          <w:szCs w:val="44"/>
        </w:rPr>
      </w:pPr>
    </w:p>
    <w:p>
      <w:pPr>
        <w:pStyle w:val="12"/>
        <w:shd w:val="clear" w:color="FFFFFF" w:fill="FFFFFF"/>
        <w:spacing w:line="276" w:lineRule="auto"/>
        <w:rPr>
          <w:sz w:val="28"/>
          <w:szCs w:val="28"/>
        </w:rPr>
      </w:pPr>
    </w:p>
    <w:p>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pPr>
        <w:pStyle w:val="12"/>
        <w:shd w:val="clear" w:color="FFFFFF" w:fill="FFFFFF"/>
        <w:spacing w:line="276" w:lineRule="auto"/>
        <w:jc w:val="both"/>
        <w:rPr>
          <w:sz w:val="28"/>
          <w:szCs w:val="28"/>
        </w:rPr>
      </w:pPr>
    </w:p>
    <w:p>
      <w:pPr>
        <w:pStyle w:val="14"/>
        <w:spacing w:after="0" w:line="276" w:lineRule="auto"/>
        <w:ind w:left="430" w:leftChars="205" w:firstLine="140" w:firstLineChars="50"/>
        <w:rPr>
          <w:sz w:val="28"/>
          <w:szCs w:val="28"/>
        </w:rPr>
      </w:pPr>
      <w:r>
        <w:rPr>
          <w:rFonts w:hint="eastAsia"/>
          <w:sz w:val="28"/>
          <w:szCs w:val="28"/>
        </w:rPr>
        <w:t>特此授权。</w:t>
      </w:r>
    </w:p>
    <w:p>
      <w:pPr>
        <w:pStyle w:val="2"/>
        <w:spacing w:after="0" w:line="276" w:lineRule="auto"/>
        <w:rPr>
          <w:rFonts w:ascii="宋体" w:hAnsi="宋体"/>
          <w:szCs w:val="28"/>
        </w:rPr>
      </w:pPr>
    </w:p>
    <w:p>
      <w:pPr>
        <w:pStyle w:val="2"/>
        <w:spacing w:after="0" w:line="276" w:lineRule="auto"/>
        <w:ind w:left="135"/>
        <w:rPr>
          <w:rFonts w:ascii="宋体" w:hAnsi="宋体"/>
          <w:szCs w:val="28"/>
        </w:rPr>
      </w:pPr>
    </w:p>
    <w:p>
      <w:pPr>
        <w:pStyle w:val="2"/>
        <w:spacing w:after="0" w:line="276" w:lineRule="auto"/>
        <w:ind w:left="135"/>
        <w:rPr>
          <w:rFonts w:ascii="宋体" w:hAnsi="宋体"/>
          <w:kern w:val="0"/>
          <w:sz w:val="28"/>
          <w:szCs w:val="28"/>
        </w:rPr>
      </w:pPr>
      <w:r>
        <w:rPr>
          <w:rFonts w:hint="eastAsia" w:ascii="宋体" w:hAnsi="宋体"/>
          <w:kern w:val="0"/>
          <w:sz w:val="28"/>
          <w:szCs w:val="28"/>
        </w:rPr>
        <w:t>被授权人：                   性别：                 年龄：</w:t>
      </w:r>
    </w:p>
    <w:p>
      <w:pPr>
        <w:pStyle w:val="2"/>
        <w:spacing w:after="0" w:line="276" w:lineRule="auto"/>
        <w:ind w:left="135"/>
        <w:rPr>
          <w:rFonts w:ascii="宋体" w:hAnsi="宋体"/>
          <w:kern w:val="0"/>
          <w:sz w:val="28"/>
          <w:szCs w:val="28"/>
        </w:rPr>
      </w:pPr>
    </w:p>
    <w:p>
      <w:pPr>
        <w:pStyle w:val="2"/>
        <w:spacing w:after="0" w:line="276" w:lineRule="auto"/>
        <w:ind w:left="135"/>
        <w:rPr>
          <w:rFonts w:ascii="宋体" w:hAnsi="宋体"/>
          <w:kern w:val="0"/>
          <w:sz w:val="28"/>
          <w:szCs w:val="28"/>
        </w:rPr>
      </w:pPr>
      <w:r>
        <w:rPr>
          <w:rFonts w:hint="eastAsia" w:ascii="宋体" w:hAnsi="宋体"/>
          <w:kern w:val="0"/>
          <w:sz w:val="28"/>
          <w:szCs w:val="28"/>
        </w:rPr>
        <w:t>单位（盖章）                 部门：                 职务：</w:t>
      </w:r>
    </w:p>
    <w:p>
      <w:pPr>
        <w:pStyle w:val="2"/>
        <w:spacing w:after="0" w:line="276" w:lineRule="auto"/>
        <w:rPr>
          <w:rFonts w:ascii="宋体" w:hAnsi="宋体"/>
          <w:kern w:val="0"/>
          <w:sz w:val="28"/>
          <w:szCs w:val="28"/>
        </w:rPr>
      </w:pPr>
    </w:p>
    <w:p>
      <w:pPr>
        <w:pStyle w:val="2"/>
        <w:spacing w:after="0" w:line="276" w:lineRule="auto"/>
        <w:rPr>
          <w:rFonts w:ascii="宋体" w:hAnsi="宋体"/>
          <w:kern w:val="0"/>
          <w:sz w:val="28"/>
          <w:szCs w:val="28"/>
        </w:rPr>
      </w:pPr>
      <w:r>
        <w:rPr>
          <w:rFonts w:hint="eastAsia" w:ascii="宋体" w:hAnsi="宋体"/>
          <w:kern w:val="0"/>
          <w:sz w:val="28"/>
          <w:szCs w:val="28"/>
        </w:rPr>
        <w:t>法定代表人：（签字）</w:t>
      </w:r>
    </w:p>
    <w:p>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公司代理人身份证正面复印件</w:t>
            </w:r>
          </w:p>
          <w:p>
            <w:pPr>
              <w:spacing w:line="276" w:lineRule="auto"/>
              <w:rPr>
                <w:rFonts w:ascii="宋体"/>
                <w:b/>
                <w:szCs w:val="21"/>
              </w:rPr>
            </w:pPr>
          </w:p>
        </w:tc>
      </w:tr>
    </w:tbl>
    <w:p>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公司代理人身份证反面复印件</w:t>
            </w:r>
          </w:p>
        </w:tc>
      </w:tr>
    </w:tbl>
    <w:p>
      <w:pPr>
        <w:spacing w:line="276" w:lineRule="auto"/>
        <w:rPr>
          <w:rFonts w:ascii="宋体" w:cs="Calibri"/>
          <w:smallCaps/>
          <w:vanish/>
          <w:szCs w:val="21"/>
        </w:rPr>
      </w:pPr>
    </w:p>
    <w:p>
      <w:pPr>
        <w:spacing w:line="276" w:lineRule="auto"/>
        <w:rPr>
          <w:rFonts w:ascii="宋体" w:cs="Calibri"/>
          <w:smallCaps/>
          <w:vanish/>
          <w:szCs w:val="21"/>
        </w:rPr>
      </w:pPr>
    </w:p>
    <w:p>
      <w:pPr>
        <w:spacing w:line="276" w:lineRule="auto"/>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jc w:val="center"/>
        <w:rPr>
          <w:rFonts w:ascii="宋体" w:hAnsi="宋体"/>
          <w:sz w:val="28"/>
        </w:rPr>
      </w:pPr>
      <w:r>
        <w:rPr>
          <w:rFonts w:hint="eastAsia" w:ascii="宋体" w:hAnsi="宋体"/>
          <w:sz w:val="28"/>
        </w:rPr>
        <w:t xml:space="preserve">                             </w:t>
      </w:r>
    </w:p>
    <w:p>
      <w:pPr>
        <w:spacing w:line="276" w:lineRule="auto"/>
        <w:ind w:right="560"/>
        <w:jc w:val="right"/>
        <w:rPr>
          <w:rFonts w:ascii="宋体" w:hAnsi="宋体"/>
          <w:sz w:val="28"/>
        </w:rPr>
      </w:pPr>
    </w:p>
    <w:p>
      <w:pPr>
        <w:spacing w:line="276" w:lineRule="auto"/>
        <w:jc w:val="right"/>
        <w:rPr>
          <w:rFonts w:ascii="宋体" w:hAnsi="宋体"/>
          <w:sz w:val="28"/>
        </w:rPr>
      </w:pPr>
      <w:r>
        <w:rPr>
          <w:rFonts w:hint="eastAsia" w:ascii="宋体" w:hAnsi="宋体"/>
          <w:sz w:val="28"/>
        </w:rPr>
        <w:t>日期：    年    月   日</w:t>
      </w:r>
    </w:p>
    <w:p>
      <w:pPr>
        <w:pStyle w:val="2"/>
      </w:pPr>
    </w:p>
    <w:p/>
    <w:p>
      <w:pPr>
        <w:ind w:right="560"/>
        <w:rPr>
          <w:rFonts w:ascii="黑体" w:hAnsi="黑体" w:eastAsia="黑体" w:cs="黑体"/>
          <w:sz w:val="24"/>
        </w:rPr>
      </w:pPr>
      <w:r>
        <w:rPr>
          <w:rFonts w:hint="eastAsia" w:ascii="黑体" w:hAnsi="黑体" w:eastAsia="黑体" w:cs="黑体"/>
          <w:sz w:val="24"/>
        </w:rPr>
        <w:t>（格式5）</w:t>
      </w: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pPr>
        <w:spacing w:line="360" w:lineRule="auto"/>
        <w:ind w:left="-2" w:firstLine="560" w:firstLineChars="200"/>
        <w:rPr>
          <w:rFonts w:ascii="宋体" w:hAnsi="宋体"/>
          <w:sz w:val="28"/>
        </w:rPr>
      </w:pPr>
      <w:r>
        <w:rPr>
          <w:rFonts w:hint="eastAsia" w:ascii="宋体" w:hAnsi="宋体"/>
          <w:sz w:val="28"/>
        </w:rPr>
        <w:t>1. 我司与其他竞选人之间不存在负责人为同一人或任何控股、管理及其他形式的关联关系。</w:t>
      </w:r>
    </w:p>
    <w:p>
      <w:pPr>
        <w:spacing w:line="360" w:lineRule="auto"/>
        <w:ind w:left="-2" w:firstLine="560" w:firstLineChars="200"/>
        <w:rPr>
          <w:rFonts w:ascii="宋体" w:hAnsi="宋体"/>
          <w:sz w:val="28"/>
        </w:rPr>
      </w:pPr>
      <w:r>
        <w:rPr>
          <w:rFonts w:hint="eastAsia" w:ascii="宋体" w:hAnsi="宋体"/>
          <w:sz w:val="28"/>
        </w:rPr>
        <w:t>2.</w:t>
      </w:r>
      <w:r>
        <w:t xml:space="preserve"> </w:t>
      </w:r>
      <w:r>
        <w:rPr>
          <w:rFonts w:hint="eastAsia" w:ascii="宋体" w:hAnsi="宋体"/>
          <w:sz w:val="28"/>
        </w:rPr>
        <w:t>我司将严格按照采购文件的规定进行响应。同时，我司愿意接受采购人的监督和核查。</w:t>
      </w:r>
    </w:p>
    <w:p>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pPr>
        <w:pStyle w:val="2"/>
        <w:rPr>
          <w:rFonts w:ascii="宋体" w:hAnsi="宋体"/>
          <w:sz w:val="28"/>
        </w:rPr>
      </w:pPr>
      <w:r>
        <w:rPr>
          <w:rFonts w:hint="eastAsia" w:ascii="宋体" w:hAnsi="宋体"/>
          <w:sz w:val="28"/>
        </w:rPr>
        <w:t>竞选单位（盖章）：</w:t>
      </w:r>
    </w:p>
    <w:p>
      <w:pPr>
        <w:pStyle w:val="2"/>
        <w:rPr>
          <w:rFonts w:ascii="宋体" w:hAnsi="宋体"/>
          <w:sz w:val="28"/>
        </w:rPr>
      </w:pPr>
      <w:r>
        <w:rPr>
          <w:rFonts w:hint="eastAsia" w:ascii="宋体" w:hAnsi="宋体"/>
          <w:sz w:val="28"/>
        </w:rPr>
        <w:t>法定代表人或法人授权代表（签字）：</w:t>
      </w:r>
    </w:p>
    <w:p>
      <w:pPr>
        <w:pStyle w:val="2"/>
        <w:rPr>
          <w:rFonts w:ascii="宋体" w:hAnsi="宋体"/>
          <w:sz w:val="28"/>
        </w:rPr>
      </w:pPr>
      <w:r>
        <w:rPr>
          <w:rFonts w:hint="eastAsia" w:ascii="宋体" w:hAnsi="宋体"/>
          <w:sz w:val="28"/>
        </w:rPr>
        <w:t>时间：</w:t>
      </w:r>
    </w:p>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9</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7CC5"/>
    <w:multiLevelType w:val="singleLevel"/>
    <w:tmpl w:val="A9677CC5"/>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E5477"/>
    <w:rsid w:val="001F0AD0"/>
    <w:rsid w:val="00217584"/>
    <w:rsid w:val="00227766"/>
    <w:rsid w:val="002469C0"/>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166D4"/>
    <w:rsid w:val="00324431"/>
    <w:rsid w:val="00340FEC"/>
    <w:rsid w:val="003422EF"/>
    <w:rsid w:val="003428F4"/>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C04BD"/>
    <w:rsid w:val="004C0D20"/>
    <w:rsid w:val="004C6F38"/>
    <w:rsid w:val="004D10B6"/>
    <w:rsid w:val="004D38F8"/>
    <w:rsid w:val="004D7A2C"/>
    <w:rsid w:val="004E224A"/>
    <w:rsid w:val="004F5A9E"/>
    <w:rsid w:val="00504F6C"/>
    <w:rsid w:val="00513777"/>
    <w:rsid w:val="005147C1"/>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C6921"/>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F22FA"/>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3E4A"/>
    <w:rsid w:val="008A6178"/>
    <w:rsid w:val="008B4928"/>
    <w:rsid w:val="008B507D"/>
    <w:rsid w:val="008D1C6B"/>
    <w:rsid w:val="008D20F9"/>
    <w:rsid w:val="008F7766"/>
    <w:rsid w:val="00906864"/>
    <w:rsid w:val="00957183"/>
    <w:rsid w:val="00960FCD"/>
    <w:rsid w:val="00961B86"/>
    <w:rsid w:val="00963817"/>
    <w:rsid w:val="00981887"/>
    <w:rsid w:val="009878DA"/>
    <w:rsid w:val="009A041F"/>
    <w:rsid w:val="009A2D20"/>
    <w:rsid w:val="009A4BA7"/>
    <w:rsid w:val="009C7938"/>
    <w:rsid w:val="009F31AD"/>
    <w:rsid w:val="009F600E"/>
    <w:rsid w:val="00A074E3"/>
    <w:rsid w:val="00A07E46"/>
    <w:rsid w:val="00A21216"/>
    <w:rsid w:val="00A304B2"/>
    <w:rsid w:val="00A5192C"/>
    <w:rsid w:val="00A60F4D"/>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67113"/>
    <w:rsid w:val="00BA45B5"/>
    <w:rsid w:val="00BB52F1"/>
    <w:rsid w:val="00BF7125"/>
    <w:rsid w:val="00C03B70"/>
    <w:rsid w:val="00C05C63"/>
    <w:rsid w:val="00C275C9"/>
    <w:rsid w:val="00C502FE"/>
    <w:rsid w:val="00C92B58"/>
    <w:rsid w:val="00CA3479"/>
    <w:rsid w:val="00CA4FD1"/>
    <w:rsid w:val="00CB6B99"/>
    <w:rsid w:val="00CE5FE4"/>
    <w:rsid w:val="00D16C87"/>
    <w:rsid w:val="00D278C6"/>
    <w:rsid w:val="00D34C8F"/>
    <w:rsid w:val="00D42618"/>
    <w:rsid w:val="00D51080"/>
    <w:rsid w:val="00D6042F"/>
    <w:rsid w:val="00D624EB"/>
    <w:rsid w:val="00D64BFA"/>
    <w:rsid w:val="00D75AA0"/>
    <w:rsid w:val="00D9076E"/>
    <w:rsid w:val="00DA1BEF"/>
    <w:rsid w:val="00DB1523"/>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44AD3"/>
    <w:rsid w:val="00F510B2"/>
    <w:rsid w:val="00F53EA7"/>
    <w:rsid w:val="00F6693E"/>
    <w:rsid w:val="00F945EC"/>
    <w:rsid w:val="00F97391"/>
    <w:rsid w:val="00FA2887"/>
    <w:rsid w:val="00FA34A0"/>
    <w:rsid w:val="00FD2D18"/>
    <w:rsid w:val="00FE245A"/>
    <w:rsid w:val="02041281"/>
    <w:rsid w:val="04163FBA"/>
    <w:rsid w:val="0448314E"/>
    <w:rsid w:val="06276523"/>
    <w:rsid w:val="071C511F"/>
    <w:rsid w:val="08171904"/>
    <w:rsid w:val="08724E9D"/>
    <w:rsid w:val="0EDE4BF3"/>
    <w:rsid w:val="0EEE7499"/>
    <w:rsid w:val="0F196283"/>
    <w:rsid w:val="1198193E"/>
    <w:rsid w:val="16FE1AF4"/>
    <w:rsid w:val="1C790773"/>
    <w:rsid w:val="230B3FD4"/>
    <w:rsid w:val="25120A61"/>
    <w:rsid w:val="2683543F"/>
    <w:rsid w:val="269C41EC"/>
    <w:rsid w:val="280B61C0"/>
    <w:rsid w:val="29FF2103"/>
    <w:rsid w:val="2AFF25C5"/>
    <w:rsid w:val="2DCA072A"/>
    <w:rsid w:val="2E5D798F"/>
    <w:rsid w:val="3427396E"/>
    <w:rsid w:val="35C42453"/>
    <w:rsid w:val="371E3C09"/>
    <w:rsid w:val="37FA18E4"/>
    <w:rsid w:val="38DC0680"/>
    <w:rsid w:val="3BA763B8"/>
    <w:rsid w:val="3E2F3F92"/>
    <w:rsid w:val="41C660F7"/>
    <w:rsid w:val="4882498D"/>
    <w:rsid w:val="4AAA17BF"/>
    <w:rsid w:val="4E8E3411"/>
    <w:rsid w:val="516B49F3"/>
    <w:rsid w:val="544B7B6F"/>
    <w:rsid w:val="56493019"/>
    <w:rsid w:val="5ADA59D9"/>
    <w:rsid w:val="5E443FAD"/>
    <w:rsid w:val="61BB6BB9"/>
    <w:rsid w:val="659C2241"/>
    <w:rsid w:val="72460CC8"/>
    <w:rsid w:val="724807AD"/>
    <w:rsid w:val="75AF5163"/>
    <w:rsid w:val="76515D34"/>
    <w:rsid w:val="78734B20"/>
    <w:rsid w:val="79656B83"/>
    <w:rsid w:val="7A3E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4"/>
    <w:qFormat/>
    <w:uiPriority w:val="0"/>
    <w:rPr>
      <w:rFonts w:ascii="Helvetica" w:hAnsi="Helvetica" w:eastAsia="宋体"/>
      <w:b/>
      <w:color w:val="000000"/>
      <w:sz w:val="24"/>
      <w:lang w:val="en-US" w:eastAsia="zh-CN" w:bidi="ar-SA"/>
    </w:rPr>
  </w:style>
  <w:style w:type="character" w:customStyle="1" w:styleId="38">
    <w:name w:val="页眉 字符"/>
    <w:basedOn w:val="23"/>
    <w:link w:val="17"/>
    <w:qFormat/>
    <w:uiPriority w:val="0"/>
    <w:rPr>
      <w:rFonts w:eastAsia="宋体"/>
      <w:kern w:val="2"/>
      <w:sz w:val="18"/>
      <w:szCs w:val="18"/>
      <w:lang w:val="en-US" w:eastAsia="zh-CN" w:bidi="ar-SA"/>
    </w:rPr>
  </w:style>
  <w:style w:type="character" w:customStyle="1" w:styleId="39">
    <w:name w:val="页脚 字符"/>
    <w:basedOn w:val="23"/>
    <w:link w:val="16"/>
    <w:qFormat/>
    <w:uiPriority w:val="0"/>
    <w:rPr>
      <w:rFonts w:eastAsia="宋体"/>
      <w:kern w:val="2"/>
      <w:sz w:val="18"/>
      <w:szCs w:val="18"/>
      <w:lang w:val="en-US" w:eastAsia="zh-CN" w:bidi="ar-SA"/>
    </w:rPr>
  </w:style>
  <w:style w:type="character" w:customStyle="1" w:styleId="40">
    <w:name w:val="5号正文 Char"/>
    <w:basedOn w:val="23"/>
    <w:link w:val="29"/>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字符"/>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字符"/>
    <w:basedOn w:val="23"/>
    <w:link w:val="2"/>
    <w:qFormat/>
    <w:uiPriority w:val="99"/>
    <w:rPr>
      <w:kern w:val="2"/>
      <w:sz w:val="21"/>
      <w:szCs w:val="24"/>
    </w:rPr>
  </w:style>
  <w:style w:type="character" w:customStyle="1" w:styleId="47">
    <w:name w:val="纯文本 字符"/>
    <w:basedOn w:val="23"/>
    <w:link w:val="12"/>
    <w:qFormat/>
    <w:uiPriority w:val="0"/>
    <w:rPr>
      <w:rFonts w:ascii="宋体" w:hAnsi="宋体"/>
      <w:sz w:val="84"/>
      <w:szCs w:val="72"/>
      <w:shd w:val="solid" w:color="FFFFFF" w:fill="FFFFFF"/>
    </w:rPr>
  </w:style>
  <w:style w:type="character" w:customStyle="1" w:styleId="48">
    <w:name w:val="正文文本缩进 2 字符"/>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8278-B5D4-414A-9C8C-C444A4886C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4304</Words>
  <Characters>4516</Characters>
  <Lines>43</Lines>
  <Paragraphs>12</Paragraphs>
  <TotalTime>0</TotalTime>
  <ScaleCrop>false</ScaleCrop>
  <LinksUpToDate>false</LinksUpToDate>
  <CharactersWithSpaces>4892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刘仪</cp:lastModifiedBy>
  <cp:lastPrinted>2020-12-11T01:31:00Z</cp:lastPrinted>
  <dcterms:modified xsi:type="dcterms:W3CDTF">2025-10-22T08:10:46Z</dcterms:modified>
  <dc:title>重庆医科大学第二附属医院江南医院工程</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31F9386DF5D34FA79924964EC6162454</vt:lpwstr>
  </property>
</Properties>
</file>