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五</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76373863"/>
      <w:bookmarkStart w:id="1" w:name="_Toc1304"/>
      <w:bookmarkStart w:id="2" w:name="_Toc31066"/>
      <w:bookmarkStart w:id="3" w:name="_Toc13868"/>
      <w:bookmarkStart w:id="4" w:name="_Toc10059"/>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6417"/>
      <w:bookmarkStart w:id="6" w:name="_Toc10781"/>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5909"/>
      <w:bookmarkStart w:id="8" w:name="_Toc22435"/>
      <w:bookmarkStart w:id="9" w:name="_Toc28264"/>
      <w:bookmarkStart w:id="10" w:name="_Toc76373864"/>
      <w:bookmarkStart w:id="11" w:name="_Toc15376"/>
      <w:bookmarkStart w:id="12" w:name="_Toc17192"/>
      <w:bookmarkStart w:id="13" w:name="_Toc11603"/>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6D71D8C0">
      <w:pPr>
        <w:widowControl/>
        <w:spacing w:line="400" w:lineRule="exact"/>
        <w:ind w:firstLine="480" w:firstLineChars="200"/>
        <w:rPr>
          <w:rFonts w:hint="eastAsia" w:ascii="宋体" w:hAnsi="宋体" w:cs="宋体"/>
          <w:color w:val="auto"/>
          <w:sz w:val="24"/>
          <w:szCs w:val="24"/>
          <w:lang w:eastAsia="zh-CN"/>
        </w:rPr>
      </w:pPr>
      <w:r>
        <w:rPr>
          <w:rFonts w:hint="eastAsia" w:ascii="宋体" w:hAnsi="宋体" w:cs="宋体"/>
          <w:color w:val="auto"/>
          <w:sz w:val="24"/>
          <w:szCs w:val="24"/>
        </w:rPr>
        <w:t>项目名称：</w:t>
      </w:r>
      <w:r>
        <w:rPr>
          <w:rFonts w:hint="eastAsia" w:ascii="宋体" w:hAnsi="宋体" w:cs="宋体"/>
          <w:color w:val="auto"/>
          <w:sz w:val="24"/>
          <w:szCs w:val="24"/>
          <w:lang w:eastAsia="zh-CN"/>
        </w:rPr>
        <w:t>酶解米粉、特殊医学用途全营养配方食品（液体）</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22707"/>
            <w:bookmarkStart w:id="15" w:name="_Toc18060"/>
            <w:bookmarkStart w:id="16" w:name="_Toc5838"/>
            <w:bookmarkStart w:id="17" w:name="_Toc76373865"/>
            <w:bookmarkStart w:id="18" w:name="_Toc22129"/>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6C09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2D709F00">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二</w:t>
            </w:r>
          </w:p>
        </w:tc>
        <w:tc>
          <w:tcPr>
            <w:tcW w:w="2298" w:type="dxa"/>
            <w:noWrap w:val="0"/>
            <w:vAlign w:val="center"/>
          </w:tcPr>
          <w:p w14:paraId="7F0BDFE7">
            <w:pPr>
              <w:keepNext w:val="0"/>
              <w:keepLines w:val="0"/>
              <w:widowControl/>
              <w:suppressLineNumbers w:val="0"/>
              <w:jc w:val="left"/>
              <w:textAlignment w:val="center"/>
              <w:rPr>
                <w:rFonts w:hint="eastAsia" w:ascii="宋体" w:hAnsi="宋体" w:cs="宋体"/>
                <w:color w:val="auto"/>
                <w:sz w:val="24"/>
                <w:szCs w:val="24"/>
              </w:rPr>
            </w:pPr>
            <w:r>
              <w:rPr>
                <w:rFonts w:hint="eastAsia" w:ascii="宋体" w:hAnsi="宋体" w:cs="宋体"/>
                <w:color w:val="auto"/>
                <w:sz w:val="24"/>
                <w:szCs w:val="24"/>
                <w:lang w:eastAsia="zh-CN"/>
              </w:rPr>
              <w:t>酶解米粉</w:t>
            </w:r>
          </w:p>
        </w:tc>
        <w:tc>
          <w:tcPr>
            <w:tcW w:w="1485" w:type="dxa"/>
            <w:noWrap w:val="0"/>
            <w:vAlign w:val="center"/>
          </w:tcPr>
          <w:p w14:paraId="6EAB41F7">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33FCC12">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restart"/>
            <w:noWrap w:val="0"/>
            <w:vAlign w:val="center"/>
          </w:tcPr>
          <w:p w14:paraId="0DAE0842">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营养科</w:t>
            </w:r>
          </w:p>
        </w:tc>
      </w:tr>
      <w:tr w14:paraId="3BDA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E0E06F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包三</w:t>
            </w:r>
          </w:p>
        </w:tc>
        <w:tc>
          <w:tcPr>
            <w:tcW w:w="2298" w:type="dxa"/>
            <w:noWrap w:val="0"/>
            <w:vAlign w:val="center"/>
          </w:tcPr>
          <w:p w14:paraId="13CB5F0D">
            <w:pPr>
              <w:keepNext w:val="0"/>
              <w:keepLines w:val="0"/>
              <w:widowControl/>
              <w:suppressLineNumbers w:val="0"/>
              <w:jc w:val="left"/>
              <w:textAlignment w:val="center"/>
              <w:rPr>
                <w:rFonts w:hint="eastAsia" w:ascii="宋体" w:hAnsi="宋体" w:cs="宋体"/>
                <w:color w:val="auto"/>
                <w:sz w:val="24"/>
                <w:szCs w:val="24"/>
                <w:lang w:eastAsia="zh-CN"/>
              </w:rPr>
            </w:pPr>
            <w:r>
              <w:rPr>
                <w:rFonts w:hint="eastAsia" w:ascii="宋体" w:hAnsi="宋体" w:cs="宋体"/>
                <w:color w:val="auto"/>
                <w:sz w:val="24"/>
                <w:szCs w:val="24"/>
                <w:lang w:eastAsia="zh-CN"/>
              </w:rPr>
              <w:t>特殊医学用途全营养配方食品（液体）</w:t>
            </w:r>
          </w:p>
        </w:tc>
        <w:tc>
          <w:tcPr>
            <w:tcW w:w="1485" w:type="dxa"/>
            <w:shd w:val="clear" w:color="auto" w:fill="auto"/>
            <w:noWrap w:val="0"/>
            <w:vAlign w:val="center"/>
          </w:tcPr>
          <w:p w14:paraId="5FD3064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shd w:val="clear" w:color="auto" w:fill="auto"/>
            <w:noWrap w:val="0"/>
            <w:vAlign w:val="center"/>
          </w:tcPr>
          <w:p w14:paraId="17EE16B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46CF63D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5.本项目为院内产品合同过期重新采购。</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30358"/>
      <w:bookmarkStart w:id="20" w:name="_Toc26504"/>
      <w:bookmarkStart w:id="21" w:name="_Toc3434"/>
      <w:bookmarkStart w:id="22" w:name="_Toc10137"/>
      <w:bookmarkStart w:id="23" w:name="_Toc76373866"/>
      <w:bookmarkStart w:id="24" w:name="_Toc25496"/>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6749"/>
      <w:bookmarkStart w:id="29" w:name="_Toc17341"/>
      <w:bookmarkStart w:id="30" w:name="_Toc654"/>
      <w:bookmarkStart w:id="31" w:name="_Toc7527"/>
      <w:bookmarkStart w:id="32" w:name="_Toc28099"/>
      <w:bookmarkStart w:id="33" w:name="_Toc18799"/>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cs="Times New Roman"/>
          <w:b w:val="0"/>
          <w:bCs/>
          <w:color w:val="auto"/>
          <w:kern w:val="0"/>
          <w:sz w:val="24"/>
          <w:szCs w:val="24"/>
          <w:u w:val="none"/>
          <w:lang w:val="en-US" w:eastAsia="zh-CN"/>
        </w:rPr>
        <w:t>营养科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cs="Times New Roman"/>
          <w:b w:val="0"/>
          <w:bCs/>
          <w:color w:val="auto"/>
          <w:kern w:val="0"/>
          <w:sz w:val="24"/>
          <w:szCs w:val="24"/>
          <w:u w:val="none"/>
          <w:lang w:val="en-US" w:eastAsia="zh-CN"/>
        </w:rPr>
        <w:t>营养科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cs="Times New Roman"/>
          <w:b w:val="0"/>
          <w:bCs/>
          <w:color w:val="auto"/>
          <w:kern w:val="0"/>
          <w:sz w:val="24"/>
          <w:szCs w:val="24"/>
          <w:u w:val="single"/>
          <w:lang w:val="en-US" w:eastAsia="zh-CN"/>
        </w:rPr>
        <w:t>营养科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cs="Times New Roman"/>
          <w:b w:val="0"/>
          <w:bCs/>
          <w:color w:val="auto"/>
          <w:kern w:val="0"/>
          <w:sz w:val="24"/>
          <w:szCs w:val="24"/>
          <w:u w:val="single"/>
          <w:lang w:val="en-US" w:eastAsia="zh-CN"/>
        </w:rPr>
        <w:t>营养科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18950"/>
      <w:bookmarkStart w:id="40" w:name="_Toc768"/>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14224"/>
      <w:bookmarkStart w:id="44" w:name="_Toc25272"/>
      <w:bookmarkStart w:id="45" w:name="_Toc4033"/>
      <w:bookmarkStart w:id="46" w:name="_Toc76373872"/>
      <w:bookmarkStart w:id="47" w:name="_Toc9714"/>
      <w:bookmarkStart w:id="48" w:name="_Toc21905"/>
      <w:bookmarkStart w:id="49" w:name="_Toc20138"/>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25E0231B">
      <w:pPr>
        <w:widowControl/>
        <w:spacing w:before="120" w:beforeLines="50" w:line="360" w:lineRule="exact"/>
        <w:outlineLvl w:val="1"/>
        <w:rPr>
          <w:rFonts w:hint="eastAsia"/>
          <w:lang w:val="en-US" w:eastAsia="zh-CN"/>
        </w:rPr>
      </w:pPr>
      <w:bookmarkStart w:id="50" w:name="_Toc32286"/>
      <w:r>
        <w:rPr>
          <w:rFonts w:hint="eastAsia" w:cs="宋体"/>
          <w:b/>
          <w:color w:val="auto"/>
          <w:sz w:val="24"/>
        </w:rPr>
        <w:t>一、</w:t>
      </w:r>
      <w:bookmarkStart w:id="51" w:name="_Toc76373874"/>
      <w:bookmarkStart w:id="52" w:name="_Toc2599"/>
      <w:bookmarkStart w:id="53" w:name="_Toc13391"/>
      <w:bookmarkStart w:id="54" w:name="_Toc11474"/>
      <w:bookmarkStart w:id="55" w:name="_Toc3153"/>
      <w:bookmarkStart w:id="56" w:name="_Toc27187"/>
      <w:bookmarkStart w:id="57" w:name="_Toc25148"/>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30465"/>
      <w:bookmarkStart w:id="59" w:name="_Toc76373876"/>
      <w:bookmarkStart w:id="60" w:name="_Toc29225"/>
      <w:bookmarkStart w:id="61" w:name="_Toc6355"/>
      <w:bookmarkStart w:id="62" w:name="_Toc29620"/>
      <w:bookmarkStart w:id="63" w:name="_Toc1955"/>
      <w:bookmarkStart w:id="64" w:name="_Toc13107"/>
      <w:bookmarkStart w:id="197" w:name="_GoBack"/>
      <w:bookmarkEnd w:id="197"/>
    </w:p>
    <w:p w14:paraId="3DC817F8">
      <w:pPr>
        <w:spacing w:line="320" w:lineRule="exact"/>
        <w:ind w:left="479" w:leftChars="85" w:hanging="241" w:hangingChars="100"/>
        <w:jc w:val="left"/>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包2</w:t>
      </w:r>
    </w:p>
    <w:p w14:paraId="26C47C2D">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用于腹泻患者补充营养。</w:t>
      </w:r>
    </w:p>
    <w:p w14:paraId="300BF49D">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参数：</w:t>
      </w:r>
    </w:p>
    <w:p w14:paraId="087CDAEE">
      <w:pPr>
        <w:numPr>
          <w:ilvl w:val="0"/>
          <w:numId w:val="0"/>
        </w:num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lang w:val="en-US" w:eastAsia="zh-CN"/>
        </w:rPr>
        <w:t>以大米为主要原料。</w:t>
      </w:r>
    </w:p>
    <w:p w14:paraId="6ED7EB5E">
      <w:pPr>
        <w:numPr>
          <w:ilvl w:val="0"/>
          <w:numId w:val="0"/>
        </w:num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采用生物酶解工艺，将大米淀粉和蛋白质大分子分解为小分子的糊精、多肽和氨基酸，以提高消化吸收率。</w:t>
      </w:r>
    </w:p>
    <w:p w14:paraId="205B7969">
      <w:pPr>
        <w:numPr>
          <w:ilvl w:val="0"/>
          <w:numId w:val="0"/>
        </w:num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粉剂，配置后为液体。</w:t>
      </w:r>
    </w:p>
    <w:p w14:paraId="049022B3">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4.符合食品安全国家标准。</w:t>
      </w:r>
    </w:p>
    <w:p w14:paraId="02918D1B">
      <w:pPr>
        <w:pStyle w:val="2"/>
        <w:rPr>
          <w:rFonts w:hint="eastAsia"/>
          <w:lang w:val="en-US" w:eastAsia="zh-CN"/>
        </w:rPr>
      </w:pPr>
    </w:p>
    <w:p w14:paraId="00F1CDA7">
      <w:pPr>
        <w:spacing w:line="320" w:lineRule="exact"/>
        <w:ind w:left="479" w:leftChars="85" w:hanging="241" w:hangingChars="100"/>
        <w:jc w:val="left"/>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包3</w:t>
      </w:r>
    </w:p>
    <w:p w14:paraId="022D285A">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用于进食受限、消化吸收障碍、代谢紊乱等需要补充营养的人群。</w:t>
      </w:r>
    </w:p>
    <w:p w14:paraId="34926EC5">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参数：</w:t>
      </w:r>
    </w:p>
    <w:p w14:paraId="27B54911">
      <w:pPr>
        <w:numPr>
          <w:ilvl w:val="0"/>
          <w:numId w:val="0"/>
        </w:num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lang w:val="en-US" w:eastAsia="zh-CN"/>
        </w:rPr>
        <w:t>特殊医学用途配方食品，符合GB29922-2013食品安全国家标准；</w:t>
      </w:r>
    </w:p>
    <w:p w14:paraId="250A387C">
      <w:pPr>
        <w:numPr>
          <w:ilvl w:val="0"/>
          <w:numId w:val="0"/>
        </w:num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lang w:val="en-US" w:eastAsia="zh-CN"/>
        </w:rPr>
        <w:t>可作为单一营养来源，成分：</w:t>
      </w:r>
    </w:p>
    <w:p w14:paraId="74849E61">
      <w:pPr>
        <w:numPr>
          <w:ilvl w:val="0"/>
          <w:numId w:val="0"/>
        </w:num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①.总能量≥110Kcal/100ml；</w:t>
      </w:r>
    </w:p>
    <w:p w14:paraId="041DAB56">
      <w:pPr>
        <w:numPr>
          <w:ilvl w:val="0"/>
          <w:numId w:val="0"/>
        </w:num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②.蛋白质≥4g/100ml；脂肪≥3g/100ml；碳水化合物≥17g/100ml；</w:t>
      </w:r>
    </w:p>
    <w:p w14:paraId="601E55A0">
      <w:pPr>
        <w:numPr>
          <w:ilvl w:val="0"/>
          <w:numId w:val="0"/>
        </w:num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③.可溶性膳食纤维含量≥1.2g/100ml;</w:t>
      </w:r>
    </w:p>
    <w:p w14:paraId="43DC218E">
      <w:pPr>
        <w:numPr>
          <w:ilvl w:val="0"/>
          <w:numId w:val="0"/>
        </w:num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④.MUFA含量≥1g/100ml；</w:t>
      </w:r>
    </w:p>
    <w:p w14:paraId="482B0639">
      <w:pPr>
        <w:numPr>
          <w:ilvl w:val="0"/>
          <w:numId w:val="0"/>
        </w:num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⑤.MCT含量≥0.4g/100ml。</w:t>
      </w:r>
    </w:p>
    <w:p w14:paraId="015D621B">
      <w:pPr>
        <w:numPr>
          <w:ilvl w:val="0"/>
          <w:numId w:val="0"/>
        </w:num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3.液体。</w:t>
      </w:r>
    </w:p>
    <w:p w14:paraId="71CE6B91">
      <w:pPr>
        <w:pStyle w:val="2"/>
        <w:rPr>
          <w:rFonts w:hint="eastAsia" w:ascii="宋体" w:hAnsi="宋体" w:eastAsia="宋体" w:cs="宋体"/>
          <w:color w:val="auto"/>
          <w:sz w:val="24"/>
          <w:szCs w:val="24"/>
          <w:lang w:val="en-US" w:eastAsia="zh-CN"/>
        </w:rPr>
      </w:pPr>
    </w:p>
    <w:p w14:paraId="1A7B58F7">
      <w:pPr>
        <w:pStyle w:val="3"/>
        <w:rPr>
          <w:rFonts w:hint="eastAsia"/>
          <w:lang w:val="en-US" w:eastAsia="zh-CN"/>
        </w:rPr>
      </w:pPr>
    </w:p>
    <w:p w14:paraId="69679991">
      <w:pPr>
        <w:pStyle w:val="2"/>
        <w:rPr>
          <w:rFonts w:hint="eastAsia"/>
          <w:lang w:val="en-US" w:eastAsia="zh-CN"/>
        </w:rPr>
      </w:pPr>
    </w:p>
    <w:p w14:paraId="183892D3">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768"/>
      <w:bookmarkStart w:id="67" w:name="_Toc17524"/>
      <w:bookmarkStart w:id="68" w:name="_Toc31843"/>
      <w:bookmarkStart w:id="69" w:name="_Toc4791"/>
      <w:bookmarkStart w:id="70" w:name="_Toc76373878"/>
      <w:bookmarkStart w:id="71" w:name="_Toc7794"/>
      <w:bookmarkStart w:id="72" w:name="_Toc2072"/>
      <w:bookmarkStart w:id="73" w:name="_Toc17944"/>
      <w:bookmarkStart w:id="74" w:name="_Toc24122"/>
      <w:bookmarkStart w:id="75" w:name="_Toc15650"/>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5959"/>
      <w:bookmarkStart w:id="78" w:name="_Toc76373879"/>
      <w:bookmarkStart w:id="79" w:name="_Toc14311"/>
      <w:bookmarkStart w:id="80" w:name="_Toc29836"/>
      <w:bookmarkStart w:id="81" w:name="_Toc30551"/>
      <w:bookmarkStart w:id="82" w:name="_Toc22561"/>
      <w:bookmarkStart w:id="83" w:name="_Toc9339"/>
      <w:bookmarkStart w:id="84" w:name="_Toc13528"/>
      <w:bookmarkStart w:id="85" w:name="_Toc1690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76373885"/>
      <w:bookmarkStart w:id="88" w:name="_Toc27893"/>
      <w:bookmarkStart w:id="89" w:name="_Toc20772"/>
      <w:bookmarkStart w:id="90" w:name="_Toc20263"/>
      <w:bookmarkStart w:id="91" w:name="_Toc2258"/>
      <w:bookmarkStart w:id="92" w:name="_Toc12384"/>
      <w:bookmarkStart w:id="93" w:name="_Toc27737"/>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76373886"/>
      <w:bookmarkStart w:id="95" w:name="_Toc11052"/>
      <w:bookmarkStart w:id="96" w:name="_Toc28189"/>
      <w:bookmarkStart w:id="97" w:name="_Toc7115"/>
      <w:bookmarkStart w:id="98" w:name="_Toc23699"/>
      <w:bookmarkStart w:id="99" w:name="_Toc12712"/>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9147"/>
      <w:bookmarkStart w:id="102" w:name="_Toc31293"/>
      <w:bookmarkStart w:id="103" w:name="_Toc13585"/>
      <w:bookmarkStart w:id="104" w:name="_Toc5535"/>
      <w:bookmarkStart w:id="105" w:name="_Toc26754"/>
      <w:bookmarkStart w:id="106" w:name="_Toc76373887"/>
      <w:bookmarkStart w:id="107" w:name="_Toc19809"/>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最低价法，是指响应文件满足公开采购文件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全部实质性要求且</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4DDD785C">
      <w:pPr>
        <w:spacing w:line="400" w:lineRule="exact"/>
        <w:outlineLvl w:val="1"/>
        <w:rPr>
          <w:rFonts w:hint="eastAsia" w:cs="宋体"/>
          <w:b/>
          <w:color w:val="auto"/>
          <w:sz w:val="24"/>
        </w:rPr>
      </w:pPr>
      <w:bookmarkStart w:id="108" w:name="_Toc2900"/>
      <w:bookmarkStart w:id="109" w:name="_Toc76373889"/>
      <w:bookmarkStart w:id="110" w:name="_Toc16925"/>
      <w:bookmarkStart w:id="111" w:name="_Toc8546"/>
      <w:bookmarkStart w:id="112" w:name="_Toc30068"/>
      <w:bookmarkStart w:id="113" w:name="_Toc5251"/>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20034"/>
      <w:bookmarkStart w:id="117" w:name="_Toc11654"/>
      <w:bookmarkStart w:id="118" w:name="_Toc27443"/>
      <w:bookmarkStart w:id="119" w:name="_Toc26071"/>
      <w:bookmarkStart w:id="120" w:name="_Toc11342"/>
      <w:bookmarkStart w:id="121" w:name="_Toc76373890"/>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25199"/>
      <w:bookmarkStart w:id="124" w:name="_Toc10864"/>
      <w:bookmarkStart w:id="125" w:name="_Toc76373891"/>
      <w:bookmarkStart w:id="126" w:name="_Toc20391"/>
      <w:bookmarkStart w:id="127" w:name="_Toc27646"/>
      <w:r>
        <w:rPr>
          <w:rFonts w:hint="eastAsia" w:ascii="宋体" w:hAnsi="宋体" w:cs="宋体"/>
          <w:b/>
          <w:color w:val="auto"/>
          <w:szCs w:val="36"/>
        </w:rPr>
        <w:t xml:space="preserve">第四篇  </w:t>
      </w:r>
      <w:bookmarkStart w:id="128" w:name="_Toc349642178"/>
      <w:bookmarkStart w:id="129" w:name="_Toc258354120"/>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10152"/>
      <w:bookmarkStart w:id="136" w:name="_Toc76373904"/>
      <w:bookmarkStart w:id="137" w:name="_Toc24088"/>
      <w:bookmarkStart w:id="138" w:name="_Toc19409"/>
      <w:bookmarkStart w:id="139" w:name="_Toc20762"/>
      <w:bookmarkStart w:id="140" w:name="_Toc2975"/>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25920"/>
      <w:bookmarkStart w:id="142" w:name="_Toc7750"/>
      <w:bookmarkStart w:id="143" w:name="_Toc76373907"/>
      <w:bookmarkStart w:id="144" w:name="_Toc11763"/>
      <w:bookmarkStart w:id="145" w:name="_Toc11892"/>
      <w:bookmarkStart w:id="146" w:name="_Toc12863"/>
      <w:bookmarkStart w:id="147" w:name="_Toc16112"/>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10063"/>
      <w:bookmarkStart w:id="156" w:name="_Toc22827"/>
      <w:bookmarkStart w:id="157" w:name="_Toc3094"/>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76373909"/>
      <w:bookmarkStart w:id="170" w:name="_Toc21830"/>
      <w:bookmarkStart w:id="171" w:name="_Toc21431"/>
      <w:bookmarkStart w:id="172" w:name="_Toc27306"/>
      <w:bookmarkStart w:id="173" w:name="_Toc493178790"/>
      <w:bookmarkStart w:id="174" w:name="_Toc9795"/>
      <w:bookmarkStart w:id="175" w:name="_Toc28644"/>
      <w:bookmarkStart w:id="176" w:name="_Toc23879"/>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493178791"/>
      <w:bookmarkStart w:id="179" w:name="_Toc76373910"/>
      <w:bookmarkStart w:id="180" w:name="_Toc20258"/>
      <w:bookmarkStart w:id="181" w:name="_Toc20875"/>
      <w:bookmarkStart w:id="182" w:name="_Toc16487"/>
      <w:bookmarkStart w:id="183" w:name="_Toc12647"/>
      <w:bookmarkStart w:id="184" w:name="_Toc411"/>
      <w:bookmarkStart w:id="185" w:name="_Toc492721039"/>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2024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493178793"/>
      <w:bookmarkStart w:id="188" w:name="_Toc4250"/>
      <w:bookmarkStart w:id="189" w:name="_Toc492721038"/>
      <w:bookmarkStart w:id="190" w:name="_Toc20605"/>
      <w:bookmarkStart w:id="191" w:name="_Toc6217"/>
      <w:bookmarkStart w:id="192" w:name="_Toc19291"/>
      <w:bookmarkStart w:id="193" w:name="_Toc76373912"/>
      <w:bookmarkStart w:id="194" w:name="_Toc16151"/>
      <w:bookmarkStart w:id="195" w:name="_Toc8925"/>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5079730E">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67FD2B4-CEBB-484D-B5BD-9DADFE20D860}"/>
  </w:font>
  <w:font w:name="黑体">
    <w:panose1 w:val="02010609060101010101"/>
    <w:charset w:val="86"/>
    <w:family w:val="auto"/>
    <w:pitch w:val="default"/>
    <w:sig w:usb0="800002BF" w:usb1="38CF7CFA" w:usb2="00000016" w:usb3="00000000" w:csb0="00040001" w:csb1="00000000"/>
    <w:embedRegular r:id="rId2" w:fontKey="{829C5FBD-A2ED-4CA8-83E3-92763AED9D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F7BB566A-BEDB-424C-9DBB-1D04EA64144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8EBE1A64-3E4D-411D-A6D5-29D1EE070FB7}"/>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9C1511E0-7140-474C-A10A-8026B8329ACF}"/>
  </w:font>
  <w:font w:name="方正黑体_GBK">
    <w:panose1 w:val="03000509000000000000"/>
    <w:charset w:val="86"/>
    <w:family w:val="script"/>
    <w:pitch w:val="default"/>
    <w:sig w:usb0="00000001" w:usb1="080E0000" w:usb2="00000000" w:usb3="00000000" w:csb0="00040000" w:csb1="00000000"/>
    <w:embedRegular r:id="rId6" w:fontKey="{08E4E5A7-2584-49EE-B3A7-031E1410D4C6}"/>
  </w:font>
  <w:font w:name="方正小标宋_GBK">
    <w:panose1 w:val="03000509000000000000"/>
    <w:charset w:val="86"/>
    <w:family w:val="script"/>
    <w:pitch w:val="default"/>
    <w:sig w:usb0="00000001" w:usb1="080E0000" w:usb2="00000000" w:usb3="00000000" w:csb0="00040000" w:csb1="00000000"/>
    <w:embedRegular r:id="rId7" w:fontKey="{5C0463AB-6CBA-4C34-89CB-E7FD08DBEF03}"/>
  </w:font>
  <w:font w:name="微软雅黑">
    <w:panose1 w:val="020B0503020204020204"/>
    <w:charset w:val="86"/>
    <w:family w:val="swiss"/>
    <w:pitch w:val="default"/>
    <w:sig w:usb0="80000287" w:usb1="2ACF3C50" w:usb2="00000016" w:usb3="00000000" w:csb0="0004001F" w:csb1="00000000"/>
    <w:embedRegular r:id="rId8" w:fontKey="{9AA414EB-6F0C-4EA8-9E85-074A8B96CB25}"/>
  </w:font>
  <w:font w:name="仿宋">
    <w:panose1 w:val="02010609060101010101"/>
    <w:charset w:val="86"/>
    <w:family w:val="modern"/>
    <w:pitch w:val="default"/>
    <w:sig w:usb0="800002BF" w:usb1="38CF7CFA" w:usb2="00000016" w:usb3="00000000" w:csb0="00040001" w:csb1="00000000"/>
    <w:embedRegular r:id="rId9" w:fontKey="{21C2170B-D932-45E8-89F3-993C494BE90A}"/>
  </w:font>
  <w:font w:name="楷体">
    <w:panose1 w:val="02010609060101010101"/>
    <w:charset w:val="86"/>
    <w:family w:val="modern"/>
    <w:pitch w:val="default"/>
    <w:sig w:usb0="800002BF" w:usb1="38CF7CFA" w:usb2="00000016" w:usb3="00000000" w:csb0="00040001" w:csb1="00000000"/>
    <w:embedRegular r:id="rId10" w:fontKey="{8754F2B0-D0AA-4D5D-842E-E39DF58FAB9F}"/>
  </w:font>
  <w:font w:name="WPSEMBED3">
    <w:panose1 w:val="03000509000000000000"/>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PgD1CSULZ4W1XGLRpzF3+vXGsMM=" w:salt="wP9zorrEv8NsWcM/3R3WWA=="/>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80737D2"/>
    <w:rsid w:val="08692418"/>
    <w:rsid w:val="0874698D"/>
    <w:rsid w:val="08782D22"/>
    <w:rsid w:val="088C1E28"/>
    <w:rsid w:val="08BF694C"/>
    <w:rsid w:val="08E43147"/>
    <w:rsid w:val="090A7B0E"/>
    <w:rsid w:val="09972933"/>
    <w:rsid w:val="09A339CE"/>
    <w:rsid w:val="09AF10BF"/>
    <w:rsid w:val="09D52009"/>
    <w:rsid w:val="09DB54E7"/>
    <w:rsid w:val="09EC78BF"/>
    <w:rsid w:val="0A0E31A7"/>
    <w:rsid w:val="0A140428"/>
    <w:rsid w:val="0A7D7072"/>
    <w:rsid w:val="0A8377B3"/>
    <w:rsid w:val="0AB36B90"/>
    <w:rsid w:val="0ACA6D38"/>
    <w:rsid w:val="0AD342F0"/>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E62005"/>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D44A6"/>
    <w:rsid w:val="25A477D9"/>
    <w:rsid w:val="25A53AC0"/>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8C3D0D"/>
    <w:rsid w:val="32FD2138"/>
    <w:rsid w:val="330F782B"/>
    <w:rsid w:val="331C3D26"/>
    <w:rsid w:val="33242BDA"/>
    <w:rsid w:val="3344118A"/>
    <w:rsid w:val="33585719"/>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85854"/>
    <w:rsid w:val="378639D6"/>
    <w:rsid w:val="37A64AE0"/>
    <w:rsid w:val="37D34FF4"/>
    <w:rsid w:val="37FA215C"/>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1F5E05"/>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E33993"/>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24A0A6B"/>
    <w:rsid w:val="624B2E2A"/>
    <w:rsid w:val="625A315D"/>
    <w:rsid w:val="627529DC"/>
    <w:rsid w:val="629417F0"/>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4FE29DC"/>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05604"/>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2A1881"/>
    <w:rsid w:val="6F2C44FC"/>
    <w:rsid w:val="6F477AF3"/>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00FD7"/>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D4168E"/>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1F31CB"/>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944</Words>
  <Characters>963</Characters>
  <Lines>101</Lines>
  <Paragraphs>28</Paragraphs>
  <TotalTime>11</TotalTime>
  <ScaleCrop>false</ScaleCrop>
  <LinksUpToDate>false</LinksUpToDate>
  <CharactersWithSpaces>1052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2025-11-03T07:00:05Z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A011F6A46E284A8599A1B342FA55D938_13</vt:lpwstr>
  </property>
  <property fmtid="{D5CDD505-2E9C-101B-9397-08002B2CF9AE}" pid="4" name="KSOTemplateDocerSaveRecord">
    <vt:lpwstr>eyJoZGlkIjoiMzc1OGNlMDJlMzRlMzMzYmE1ZjU3MzU3ZjgyMjI5MWIiLCJ1c2VySWQiOiIyMjg3MzE2MzAifQ==</vt:lpwstr>
  </property>
</Properties>
</file>