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31066"/>
      <w:bookmarkStart w:id="2" w:name="_Toc76373863"/>
      <w:bookmarkStart w:id="3" w:name="_Toc13868"/>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宋体" w:hAnsi="宋体" w:cs="宋体"/>
          <w:color w:val="000000"/>
          <w:sz w:val="24"/>
          <w:szCs w:val="24"/>
          <w:lang w:eastAsia="zh-CN"/>
        </w:rPr>
        <w:t>γcu含吲哚美辛记忆合金宫内节育器；无支架固定式宫内节育器；含吲哚美辛硅橡胶的无支架固定式宫内节育器；烟道窥器专用吸引管（一次性消毒包）、烟道专用管路等；</w:t>
      </w:r>
      <w:r>
        <w:rPr>
          <w:rFonts w:hint="eastAsia" w:ascii="Times New Roman" w:hAnsi="Times New Roman" w:eastAsia="宋体" w:cs="Times New Roman"/>
          <w:i w:val="0"/>
          <w:iCs w:val="0"/>
          <w:color w:val="000000"/>
          <w:kern w:val="2"/>
          <w:sz w:val="24"/>
          <w:szCs w:val="24"/>
          <w:u w:val="none"/>
          <w:lang w:val="en-US" w:eastAsia="zh-CN" w:bidi="ar-SA"/>
        </w:rPr>
        <w:t>Miri TL专用培养皿</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707"/>
            <w:bookmarkStart w:id="16" w:name="_Toc5838"/>
            <w:bookmarkStart w:id="17" w:name="_Toc76373865"/>
            <w:bookmarkStart w:id="18" w:name="_Toc22129"/>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γcu含吲哚美辛记忆合金宫内节育器</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r w14:paraId="582C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3774A5B1">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包二</w:t>
            </w:r>
          </w:p>
        </w:tc>
        <w:tc>
          <w:tcPr>
            <w:tcW w:w="2456" w:type="dxa"/>
            <w:noWrap w:val="0"/>
            <w:vAlign w:val="center"/>
          </w:tcPr>
          <w:p w14:paraId="31703472">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无支架固定式宫内节育器</w:t>
            </w:r>
          </w:p>
        </w:tc>
        <w:tc>
          <w:tcPr>
            <w:tcW w:w="1327" w:type="dxa"/>
            <w:noWrap w:val="0"/>
            <w:vAlign w:val="center"/>
          </w:tcPr>
          <w:p w14:paraId="4BB93AC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2B617E6">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5EDFDE4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r w14:paraId="1E4E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7E49444E">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24A0D9A2">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含吲哚美辛硅橡胶的无支架固定式宫内节育器</w:t>
            </w:r>
          </w:p>
        </w:tc>
        <w:tc>
          <w:tcPr>
            <w:tcW w:w="1327" w:type="dxa"/>
            <w:noWrap w:val="0"/>
            <w:vAlign w:val="center"/>
          </w:tcPr>
          <w:p w14:paraId="4DF5CC1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E2F6EE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45EC1960">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r w14:paraId="014D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247467AC">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包四</w:t>
            </w:r>
          </w:p>
        </w:tc>
        <w:tc>
          <w:tcPr>
            <w:tcW w:w="2456" w:type="dxa"/>
            <w:noWrap w:val="0"/>
            <w:vAlign w:val="center"/>
          </w:tcPr>
          <w:p w14:paraId="5A2993B4">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烟道窥器专用吸引管（一次性消毒包）、烟道专用管路等</w:t>
            </w:r>
          </w:p>
        </w:tc>
        <w:tc>
          <w:tcPr>
            <w:tcW w:w="1327" w:type="dxa"/>
            <w:noWrap w:val="0"/>
            <w:vAlign w:val="center"/>
          </w:tcPr>
          <w:p w14:paraId="1E25BBF0">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1BC63F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FA49AB4">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r w14:paraId="161F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07D3871B">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包五</w:t>
            </w:r>
          </w:p>
        </w:tc>
        <w:tc>
          <w:tcPr>
            <w:tcW w:w="2456" w:type="dxa"/>
            <w:noWrap w:val="0"/>
            <w:vAlign w:val="center"/>
          </w:tcPr>
          <w:p w14:paraId="1545785C">
            <w:pPr>
              <w:keepNext w:val="0"/>
              <w:keepLines w:val="0"/>
              <w:widowControl/>
              <w:suppressLineNumbers w:val="0"/>
              <w:jc w:val="left"/>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i w:val="0"/>
                <w:iCs w:val="0"/>
                <w:color w:val="000000"/>
                <w:kern w:val="2"/>
                <w:sz w:val="24"/>
                <w:szCs w:val="24"/>
                <w:u w:val="none"/>
                <w:lang w:val="en-US" w:eastAsia="zh-CN" w:bidi="ar-SA"/>
              </w:rPr>
              <w:t>Miri TL专用培养皿</w:t>
            </w:r>
          </w:p>
        </w:tc>
        <w:tc>
          <w:tcPr>
            <w:tcW w:w="1327" w:type="dxa"/>
            <w:noWrap w:val="0"/>
            <w:vAlign w:val="center"/>
          </w:tcPr>
          <w:p w14:paraId="68D8B2F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163DB3E2">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3E02C1C8">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妇产科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0" w:name="_GoBack"/>
      <w:bookmarkEnd w:id="190"/>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30358"/>
      <w:bookmarkStart w:id="20" w:name="_Toc10137"/>
      <w:bookmarkStart w:id="21" w:name="_Toc26504"/>
      <w:bookmarkStart w:id="22" w:name="_Toc25496"/>
      <w:bookmarkStart w:id="23" w:name="_Toc343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急救部包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急救部</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急救部包X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急救部包X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76373872"/>
      <w:bookmarkStart w:id="45" w:name="_Toc14224"/>
      <w:bookmarkStart w:id="46" w:name="_Toc4033"/>
      <w:bookmarkStart w:id="47" w:name="_Toc252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1554FA93">
      <w:pPr>
        <w:widowControl/>
        <w:spacing w:before="120" w:beforeLines="50" w:line="360" w:lineRule="exact"/>
        <w:outlineLvl w:val="1"/>
        <w:rPr>
          <w:rFonts w:hint="eastAsia" w:ascii="Times New Roman" w:hAnsi="Times New Roman" w:eastAsia="宋体" w:cs="Times New Roman"/>
          <w:sz w:val="24"/>
          <w:szCs w:val="24"/>
          <w:lang w:val="en-US" w:eastAsia="zh-CN"/>
        </w:rPr>
      </w:pPr>
      <w:bookmarkStart w:id="50" w:name="_Toc32286"/>
      <w:r>
        <w:rPr>
          <w:rFonts w:hint="eastAsia" w:cs="宋体"/>
          <w:b/>
          <w:sz w:val="24"/>
        </w:rPr>
        <w:t>一、</w:t>
      </w:r>
      <w:bookmarkStart w:id="51" w:name="_Toc76373874"/>
      <w:bookmarkStart w:id="52" w:name="_Toc13391"/>
      <w:bookmarkStart w:id="53" w:name="_Toc2599"/>
      <w:bookmarkStart w:id="54" w:name="_Toc11474"/>
      <w:bookmarkStart w:id="55" w:name="_Toc3153"/>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6355"/>
      <w:bookmarkStart w:id="59" w:name="_Toc30465"/>
      <w:bookmarkStart w:id="60" w:name="_Toc29225"/>
      <w:bookmarkStart w:id="61" w:name="_Toc29620"/>
      <w:bookmarkStart w:id="62" w:name="_Toc76373876"/>
      <w:bookmarkStart w:id="63" w:name="_Toc1955"/>
      <w:bookmarkStart w:id="64" w:name="_Toc13107"/>
    </w:p>
    <w:p w14:paraId="2E10384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3A8DC01A">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功能简介：通过在子宫腔内放置异物，干扰生殖过程，从而达到避孕目的</w:t>
      </w:r>
    </w:p>
    <w:p w14:paraId="6186448E">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5080A432">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产品材质为记忆合金，无尾丝。</w:t>
      </w:r>
    </w:p>
    <w:p w14:paraId="6806D58C">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（1）规格：24mm、26mm、28mm。</w:t>
      </w:r>
    </w:p>
    <w:p w14:paraId="22F84E27">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（2）产品由06Cr19Ni10不锈钢丝，99.99%纯度铜丝及吲哚美辛硅橡胶组成。</w:t>
      </w:r>
    </w:p>
    <w:p w14:paraId="0159765F">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（3）铜表面积标称值250mm</w:t>
      </w:r>
      <w:r>
        <w:rPr>
          <w:rFonts w:hint="eastAsia" w:ascii="Times New Roman" w:eastAsia="宋体" w:cs="Times New Roman"/>
          <w:sz w:val="24"/>
          <w:szCs w:val="24"/>
          <w:vertAlign w:val="superscript"/>
          <w:lang w:val="en-US" w:eastAsia="zh-CN"/>
        </w:rPr>
        <w:t>2</w:t>
      </w:r>
    </w:p>
    <w:p w14:paraId="4FDB46F6">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（4）产品为一次性使用，经环氧乙烷灭菌，产品有效期2年及以上</w:t>
      </w:r>
      <w:r>
        <w:rPr>
          <w:rFonts w:hint="eastAsia" w:ascii="Times New Roman" w:hAnsi="Times New Roman" w:eastAsia="宋体" w:cs="Times New Roman"/>
          <w:sz w:val="24"/>
          <w:szCs w:val="24"/>
          <w:lang w:val="en-US" w:eastAsia="zh-CN"/>
        </w:rPr>
        <w:t>。</w:t>
      </w:r>
    </w:p>
    <w:p w14:paraId="19AD57F8">
      <w:pPr>
        <w:spacing w:line="320" w:lineRule="exact"/>
        <w:ind w:left="478" w:leftChars="85" w:hanging="240" w:hangingChars="100"/>
        <w:rPr>
          <w:rFonts w:hint="eastAsia" w:ascii="Times New Roman" w:hAnsi="Times New Roman" w:eastAsia="宋体" w:cs="Times New Roman"/>
          <w:sz w:val="24"/>
          <w:szCs w:val="24"/>
          <w:lang w:val="en-US" w:eastAsia="zh-CN"/>
        </w:rPr>
      </w:pPr>
    </w:p>
    <w:p w14:paraId="3052EE16">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0168E8C">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功能用用途：通过在子宫腔内放置异物，干扰生殖过程，从而达到避孕目的</w:t>
      </w:r>
    </w:p>
    <w:p w14:paraId="71486450">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53C77920">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1.结构特点：无支架、可弯曲、固定式、与欧洲同步放置器。</w:t>
      </w:r>
    </w:p>
    <w:p w14:paraId="3B5BEAF7">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2.手术线连接尼龙尾丝，节育器含铜的面积标称值为330平方毫米。</w:t>
      </w:r>
    </w:p>
    <w:p w14:paraId="32372C94">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3.放置系统由套管及放置器组成，该产品经CO60辐照灭菌，一次性使用。货架有效期为3年。</w:t>
      </w:r>
    </w:p>
    <w:p w14:paraId="10562528">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3.该产品分为节育器和放置系统两部分。其中节育器由手术线、尾丝、可降解椎体和6个铜套组成</w:t>
      </w:r>
      <w:r>
        <w:rPr>
          <w:rFonts w:hint="eastAsia" w:ascii="Times New Roman" w:hAnsi="Times New Roman" w:eastAsia="宋体" w:cs="Times New Roman"/>
          <w:sz w:val="24"/>
          <w:szCs w:val="24"/>
          <w:lang w:val="en-US" w:eastAsia="zh-CN"/>
        </w:rPr>
        <w:t>。</w:t>
      </w:r>
    </w:p>
    <w:p w14:paraId="274FCB79">
      <w:pPr>
        <w:spacing w:line="320" w:lineRule="exact"/>
        <w:ind w:left="478" w:leftChars="85" w:hanging="240" w:hangingChars="100"/>
        <w:rPr>
          <w:rFonts w:hint="eastAsia" w:ascii="Times New Roman" w:hAnsi="Times New Roman" w:eastAsia="宋体" w:cs="Times New Roman"/>
          <w:sz w:val="24"/>
          <w:szCs w:val="24"/>
          <w:lang w:val="en-US" w:eastAsia="zh-CN"/>
        </w:rPr>
      </w:pPr>
    </w:p>
    <w:p w14:paraId="5FA01AB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70E66A26">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功能用用途：通过在子宫腔内放置异物，干扰生殖过程，从而达到避孕目的</w:t>
      </w:r>
    </w:p>
    <w:p w14:paraId="2F31183E">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6512031C">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1、结构特点：无支架、可弯曲、固定式、药物释放系统、与欧洲同步放置器。</w:t>
      </w:r>
    </w:p>
    <w:p w14:paraId="08D94A7A">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2、该产品分为节育器和放置系统两部分。节育器由6个铜管组成，铜管由聚丙烯手术缝合线串起来，铜管内部夹一3cm长的吲哚美辛药棒，顶端和尾端的铜管均固定在手术线上以防脱落。节育器含铜的面积标称值为330平方毫米。放置系统由套管、可活动的定位块及放置器组成。产品经环氧乙烷灭菌，一次性使用</w:t>
      </w:r>
      <w:r>
        <w:rPr>
          <w:rFonts w:hint="eastAsia" w:ascii="Times New Roman" w:hAnsi="Times New Roman" w:eastAsia="宋体" w:cs="Times New Roman"/>
          <w:sz w:val="24"/>
          <w:szCs w:val="24"/>
          <w:lang w:val="en-US" w:eastAsia="zh-CN"/>
        </w:rPr>
        <w:t>。</w:t>
      </w:r>
    </w:p>
    <w:p w14:paraId="1A680061">
      <w:pPr>
        <w:spacing w:line="320" w:lineRule="exact"/>
        <w:ind w:left="478" w:leftChars="85" w:hanging="240" w:hangingChars="100"/>
        <w:rPr>
          <w:rFonts w:hint="eastAsia" w:ascii="Times New Roman" w:hAnsi="Times New Roman" w:eastAsia="宋体" w:cs="Times New Roman"/>
          <w:sz w:val="24"/>
          <w:szCs w:val="24"/>
          <w:lang w:val="en-US" w:eastAsia="zh-CN"/>
        </w:rPr>
      </w:pPr>
    </w:p>
    <w:p w14:paraId="3071DA0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3CFFFDB9">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适配于术中有害烟雾吸收除臭净化器；机器型号：X-air2000C；品牌：中尚医疗；机器不新招、耗材为通用；招标耗材具体信息：</w:t>
      </w:r>
    </w:p>
    <w:p w14:paraId="15B9BA03">
      <w:pPr>
        <w:pStyle w:val="2"/>
        <w:numPr>
          <w:ilvl w:val="0"/>
          <w:numId w:val="1"/>
        </w:numPr>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复合式过滤芯</w:t>
      </w:r>
    </w:p>
    <w:p w14:paraId="17C9D124">
      <w:pPr>
        <w:pStyle w:val="2"/>
        <w:numPr>
          <w:ilvl w:val="0"/>
          <w:numId w:val="0"/>
        </w:numPr>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eastAsia="宋体" w:cs="Times New Roman"/>
          <w:sz w:val="24"/>
          <w:szCs w:val="24"/>
          <w:lang w:val="en-US" w:eastAsia="zh-CN"/>
        </w:rPr>
        <w:t>滤网尺寸245*226*60mm，长边框面加线布拉手。</w:t>
      </w:r>
    </w:p>
    <w:p w14:paraId="347B27D7">
      <w:pPr>
        <w:pStyle w:val="2"/>
        <w:numPr>
          <w:ilvl w:val="0"/>
          <w:numId w:val="0"/>
        </w:numPr>
        <w:rPr>
          <w:rFonts w:hint="eastAsia"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eastAsia="宋体" w:cs="Times New Roman"/>
          <w:sz w:val="24"/>
          <w:szCs w:val="24"/>
          <w:lang w:val="en-US" w:eastAsia="zh-CN"/>
        </w:rPr>
        <w:t>滤网采用底部两层活性碳棉10mm+中间蜂窝活性碳30mm+顶部除臭氧滤层20mm。</w:t>
      </w:r>
    </w:p>
    <w:p w14:paraId="2A351292">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②、活性炭过滤芯</w:t>
      </w:r>
    </w:p>
    <w:p w14:paraId="6C2D4B3B">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1.滤网尺寸52*156*40mm，边框面加线布拉手。</w:t>
      </w:r>
    </w:p>
    <w:p w14:paraId="4E79776E">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2.滤网采用上端两层活性碳棉10mm+下端蜂窝活性碳30mm。</w:t>
      </w:r>
    </w:p>
    <w:p w14:paraId="0974B8C8">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③、呼吸系统过滤器</w:t>
      </w:r>
    </w:p>
    <w:p w14:paraId="3EDB353B">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1.适用范围：呼吸系统过滤器用于过滤呼吸管路中的细菌和病毒。</w:t>
      </w:r>
    </w:p>
    <w:p w14:paraId="2B923086">
      <w:pPr>
        <w:pStyle w:val="2"/>
        <w:numPr>
          <w:ilvl w:val="0"/>
          <w:numId w:val="0"/>
        </w:num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2.体积：直径8.9cm，长度14.9cm。</w:t>
      </w:r>
    </w:p>
    <w:p w14:paraId="6A67AC8F">
      <w:pPr>
        <w:pStyle w:val="2"/>
        <w:numPr>
          <w:ilvl w:val="0"/>
          <w:numId w:val="0"/>
        </w:numPr>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3.产品结构组成：呼吸系统过滤器由聚砜树脂、丙烯腈-丁二烯-苯乙烯、丁苯透明抗冲树脂和HPS塑料制成。产品容积为350ml。过滤器过滤孔径为0.2um</w:t>
      </w:r>
      <w:r>
        <w:rPr>
          <w:rFonts w:hint="eastAsia" w:ascii="Times New Roman" w:hAnsi="Times New Roman" w:eastAsia="宋体" w:cs="Times New Roman"/>
          <w:sz w:val="24"/>
          <w:szCs w:val="24"/>
          <w:lang w:val="en-US" w:eastAsia="zh-CN"/>
        </w:rPr>
        <w:t>。</w:t>
      </w:r>
    </w:p>
    <w:p w14:paraId="603A0EFB">
      <w:pPr>
        <w:spacing w:line="320" w:lineRule="exact"/>
        <w:ind w:left="478" w:leftChars="85" w:hanging="240" w:hangingChars="100"/>
        <w:rPr>
          <w:rFonts w:hint="eastAsia" w:ascii="Times New Roman" w:hAnsi="Times New Roman" w:eastAsia="宋体" w:cs="Times New Roman"/>
          <w:sz w:val="24"/>
          <w:szCs w:val="24"/>
          <w:lang w:val="en-US" w:eastAsia="zh-CN"/>
        </w:rPr>
      </w:pPr>
    </w:p>
    <w:p w14:paraId="37FDFA4A">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3B8CD81E">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功能用途：胚胎时差培养时专用培养皿，实时摄像记录胚胎发育情况，有助于胚胎优化选择。</w:t>
      </w:r>
    </w:p>
    <w:p w14:paraId="17AC4110">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1.每个皿应有4个清洗孔和一个pH检测孔。</w:t>
      </w:r>
    </w:p>
    <w:p w14:paraId="5ECDF49B">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2.适配Miri TL12时差培养箱使用。</w:t>
      </w:r>
    </w:p>
    <w:p w14:paraId="513FC584">
      <w:pPr>
        <w:pStyle w:val="2"/>
        <w:ind w:firstLine="240" w:firstLine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3.尺寸：直径：71mm，允差为±1mm；高度：10mm，允差为±0.5mm。</w:t>
      </w:r>
    </w:p>
    <w:p w14:paraId="0EB8B294">
      <w:pPr>
        <w:pStyle w:val="2"/>
        <w:ind w:firstLine="240" w:firstLineChars="100"/>
        <w:rPr>
          <w:rFonts w:hint="eastAsia" w:ascii="Times New Roman" w:hAnsi="Times New Roman" w:eastAsia="宋体" w:cs="Times New Roman"/>
          <w:sz w:val="24"/>
          <w:szCs w:val="24"/>
          <w:lang w:val="en-US" w:eastAsia="zh-CN"/>
        </w:rPr>
      </w:pPr>
      <w:r>
        <w:rPr>
          <w:rFonts w:hint="eastAsia" w:ascii="Times New Roman" w:eastAsia="宋体" w:cs="Times New Roman"/>
          <w:sz w:val="24"/>
          <w:szCs w:val="24"/>
          <w:lang w:val="en-US" w:eastAsia="zh-CN"/>
        </w:rPr>
        <w:t>结构：圆形，皿中央应有14个培养微孔一字排列，微孔底部应平坦</w:t>
      </w:r>
      <w:r>
        <w:rPr>
          <w:rFonts w:hint="eastAsia" w:ascii="Times New Roman" w:hAnsi="Times New Roman" w:eastAsia="宋体" w:cs="Times New Roman"/>
          <w:sz w:val="24"/>
          <w:szCs w:val="24"/>
          <w:lang w:val="en-US" w:eastAsia="zh-CN"/>
        </w:rPr>
        <w:t>。</w:t>
      </w:r>
    </w:p>
    <w:p w14:paraId="5CC9C735">
      <w:pPr>
        <w:pStyle w:val="2"/>
        <w:ind w:firstLine="240" w:firstLineChars="100"/>
        <w:rPr>
          <w:rFonts w:hint="eastAsia" w:ascii="Times New Roman" w:hAnsi="Times New Roman" w:eastAsia="宋体" w:cs="Times New Roman"/>
          <w:sz w:val="24"/>
          <w:szCs w:val="24"/>
          <w:lang w:val="en-US" w:eastAsia="zh-CN"/>
        </w:rPr>
      </w:pPr>
    </w:p>
    <w:p w14:paraId="77730534">
      <w:pPr>
        <w:pStyle w:val="2"/>
        <w:rPr>
          <w:rFonts w:hint="default" w:ascii="Times New Roman" w:hAnsi="Times New Roman" w:eastAsia="宋体" w:cs="Times New Roman"/>
          <w:sz w:val="24"/>
          <w:szCs w:val="24"/>
          <w:lang w:val="en-US" w:eastAsia="zh-CN"/>
        </w:rPr>
      </w:pPr>
    </w:p>
    <w:p w14:paraId="07B39720">
      <w:pPr>
        <w:pStyle w:val="2"/>
        <w:rPr>
          <w:rFonts w:hint="default"/>
          <w:color w:val="auto"/>
          <w:lang w:val="en-US" w:eastAsia="zh-CN"/>
        </w:rPr>
      </w:pP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2072"/>
      <w:bookmarkStart w:id="68" w:name="_Toc31843"/>
      <w:bookmarkStart w:id="69" w:name="_Toc17944"/>
      <w:bookmarkStart w:id="70" w:name="_Toc76373878"/>
      <w:bookmarkStart w:id="71" w:name="_Toc24122"/>
      <w:bookmarkStart w:id="72" w:name="_Toc1768"/>
      <w:bookmarkStart w:id="73" w:name="_Toc4791"/>
      <w:bookmarkStart w:id="74" w:name="_Toc7794"/>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76373879"/>
      <w:bookmarkStart w:id="79" w:name="_Toc5959"/>
      <w:bookmarkStart w:id="80" w:name="_Toc9339"/>
      <w:bookmarkStart w:id="81" w:name="_Toc29836"/>
      <w:bookmarkStart w:id="82" w:name="_Toc30551"/>
      <w:bookmarkStart w:id="83" w:name="_Toc22561"/>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76373885"/>
      <w:bookmarkStart w:id="89" w:name="_Toc12384"/>
      <w:bookmarkStart w:id="90" w:name="_Toc20772"/>
      <w:bookmarkStart w:id="91" w:name="_Toc27893"/>
      <w:bookmarkStart w:id="92" w:name="_Toc20263"/>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23699"/>
      <w:bookmarkStart w:id="96" w:name="_Toc12712"/>
      <w:bookmarkStart w:id="97" w:name="_Toc7115"/>
      <w:bookmarkStart w:id="98" w:name="_Toc2818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16925"/>
      <w:bookmarkStart w:id="102" w:name="_Toc8546"/>
      <w:bookmarkStart w:id="103" w:name="_Toc2900"/>
      <w:bookmarkStart w:id="104" w:name="_Toc76373889"/>
      <w:bookmarkStart w:id="105" w:name="_Toc30068"/>
      <w:bookmarkStart w:id="106" w:name="_Toc5251"/>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76373890"/>
      <w:bookmarkStart w:id="111" w:name="_Toc20034"/>
      <w:bookmarkStart w:id="112" w:name="_Toc27443"/>
      <w:bookmarkStart w:id="113" w:name="_Toc26071"/>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76373891"/>
      <w:bookmarkStart w:id="117" w:name="_Toc25199"/>
      <w:bookmarkStart w:id="118" w:name="_Toc20391"/>
      <w:bookmarkStart w:id="119" w:name="_Toc10864"/>
      <w:bookmarkStart w:id="120" w:name="_Toc27646"/>
      <w:r>
        <w:rPr>
          <w:rFonts w:hint="eastAsia" w:ascii="宋体" w:hAnsi="宋体" w:cs="宋体"/>
          <w:b/>
          <w:color w:val="000000"/>
          <w:szCs w:val="36"/>
        </w:rPr>
        <w:t xml:space="preserve">第四篇  </w:t>
      </w:r>
      <w:bookmarkStart w:id="121" w:name="_Toc349642178"/>
      <w:bookmarkStart w:id="122" w:name="_Toc258354120"/>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20762"/>
      <w:bookmarkStart w:id="130" w:name="_Toc2975"/>
      <w:bookmarkStart w:id="131" w:name="_Toc10152"/>
      <w:bookmarkStart w:id="132" w:name="_Toc76373904"/>
      <w:bookmarkStart w:id="133" w:name="_Toc24088"/>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76373907"/>
      <w:bookmarkStart w:id="135" w:name="_Toc11892"/>
      <w:bookmarkStart w:id="136" w:name="_Toc25920"/>
      <w:bookmarkStart w:id="137" w:name="_Toc11763"/>
      <w:bookmarkStart w:id="138" w:name="_Toc7750"/>
      <w:bookmarkStart w:id="139" w:name="_Toc12863"/>
      <w:bookmarkStart w:id="140" w:name="_Toc16112"/>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10063"/>
      <w:bookmarkStart w:id="149" w:name="_Toc3094"/>
      <w:bookmarkStart w:id="150"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27306"/>
      <w:bookmarkStart w:id="164" w:name="_Toc76373909"/>
      <w:bookmarkStart w:id="165" w:name="_Toc21431"/>
      <w:bookmarkStart w:id="166" w:name="_Toc21830"/>
      <w:bookmarkStart w:id="167" w:name="_Toc9795"/>
      <w:bookmarkStart w:id="168" w:name="_Toc23879"/>
      <w:bookmarkStart w:id="169" w:name="_Toc28644"/>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492721039"/>
      <w:bookmarkStart w:id="172" w:name="_Toc16487"/>
      <w:bookmarkStart w:id="173" w:name="_Toc493178791"/>
      <w:bookmarkStart w:id="174" w:name="_Toc76373910"/>
      <w:bookmarkStart w:id="175" w:name="_Toc411"/>
      <w:bookmarkStart w:id="176" w:name="_Toc20875"/>
      <w:bookmarkStart w:id="177" w:name="_Toc20258"/>
      <w:bookmarkStart w:id="178"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8925"/>
      <w:bookmarkStart w:id="182" w:name="_Toc4250"/>
      <w:bookmarkStart w:id="183" w:name="_Toc6217"/>
      <w:bookmarkStart w:id="184" w:name="_Toc493178793"/>
      <w:bookmarkStart w:id="185" w:name="_Toc492721038"/>
      <w:bookmarkStart w:id="186" w:name="_Toc76373912"/>
      <w:bookmarkStart w:id="187" w:name="_Toc16151"/>
      <w:bookmarkStart w:id="188" w:name="_Toc20605"/>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286EBD-BDC4-496E-9CA3-1DC70A169EE0}"/>
  </w:font>
  <w:font w:name="黑体">
    <w:panose1 w:val="02010609060101010101"/>
    <w:charset w:val="86"/>
    <w:family w:val="auto"/>
    <w:pitch w:val="default"/>
    <w:sig w:usb0="800002BF" w:usb1="38CF7CFA" w:usb2="00000016" w:usb3="00000000" w:csb0="00040001" w:csb1="00000000"/>
    <w:embedRegular r:id="rId2" w:fontKey="{CCC9B9CA-FF06-4A7D-B5A9-FFCA7226799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9BFBCBD-B208-48B4-9AFA-21400B3637E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7F05581B-B9F6-4889-81CE-04BC0B1D5BF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5147159-54BA-4F14-AFCF-8EB41FB95DA8}"/>
  </w:font>
  <w:font w:name="方正黑体_GBK">
    <w:panose1 w:val="03000509000000000000"/>
    <w:charset w:val="86"/>
    <w:family w:val="script"/>
    <w:pitch w:val="default"/>
    <w:sig w:usb0="00000001" w:usb1="080E0000" w:usb2="00000000" w:usb3="00000000" w:csb0="00040000" w:csb1="00000000"/>
    <w:embedRegular r:id="rId6" w:fontKey="{908D56A5-6991-4582-87A7-FDE9715140BD}"/>
  </w:font>
  <w:font w:name="方正小标宋_GBK">
    <w:panose1 w:val="03000509000000000000"/>
    <w:charset w:val="86"/>
    <w:family w:val="script"/>
    <w:pitch w:val="default"/>
    <w:sig w:usb0="00000001" w:usb1="080E0000" w:usb2="00000000" w:usb3="00000000" w:csb0="00040000" w:csb1="00000000"/>
    <w:embedRegular r:id="rId7" w:fontKey="{52B1F42C-9426-41AE-A6E4-310336AABF3E}"/>
  </w:font>
  <w:font w:name="微软雅黑">
    <w:panose1 w:val="020B0503020204020204"/>
    <w:charset w:val="86"/>
    <w:family w:val="swiss"/>
    <w:pitch w:val="default"/>
    <w:sig w:usb0="80000287" w:usb1="2ACF3C50" w:usb2="00000016" w:usb3="00000000" w:csb0="0004001F" w:csb1="00000000"/>
    <w:embedRegular r:id="rId8" w:fontKey="{31E49948-31F1-47B2-A484-FFACF9235E4C}"/>
  </w:font>
  <w:font w:name="仿宋">
    <w:panose1 w:val="02010609060101010101"/>
    <w:charset w:val="86"/>
    <w:family w:val="modern"/>
    <w:pitch w:val="default"/>
    <w:sig w:usb0="800002BF" w:usb1="38CF7CFA" w:usb2="00000016" w:usb3="00000000" w:csb0="00040001" w:csb1="00000000"/>
    <w:embedRegular r:id="rId9" w:fontKey="{DF495D77-C4B3-4A2C-9A46-45E116E86A87}"/>
  </w:font>
  <w:font w:name="楷体">
    <w:panose1 w:val="02010609060101010101"/>
    <w:charset w:val="86"/>
    <w:family w:val="modern"/>
    <w:pitch w:val="default"/>
    <w:sig w:usb0="800002BF" w:usb1="38CF7CFA" w:usb2="00000016" w:usb3="00000000" w:csb0="00040001" w:csb1="00000000"/>
    <w:embedRegular r:id="rId10" w:fontKey="{59FB81C5-0C24-46F7-8CD9-9FA5E13C94DF}"/>
  </w:font>
  <w:font w:name="WPSEMBED37">
    <w:panose1 w:val="03000509000000000000"/>
    <w:charset w:val="86"/>
    <w:family w:val="auto"/>
    <w:pitch w:val="default"/>
    <w:sig w:usb0="00000001" w:usb1="080E0000" w:usb2="00000000" w:usb3="00000000" w:csb0="00040000" w:csb1="00000000"/>
  </w:font>
  <w:font w:name="WPSEMBED3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3CDF8"/>
    <w:multiLevelType w:val="singleLevel"/>
    <w:tmpl w:val="8EC3CDF8"/>
    <w:lvl w:ilvl="0" w:tentative="0">
      <w:start w:val="1"/>
      <w:numFmt w:val="decimalEnclosedCircleChinese"/>
      <w:suff w:val="nothing"/>
      <w:lvlText w:val="%1、"/>
      <w:lvlJc w:val="left"/>
      <w:rPr>
        <w:rFonts w:hint="eastAsia"/>
      </w:rPr>
    </w:lvl>
  </w:abstractNum>
  <w:abstractNum w:abstractNumId="1">
    <w:nsid w:val="A276E762"/>
    <w:multiLevelType w:val="singleLevel"/>
    <w:tmpl w:val="A276E76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11666"/>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C43CF5"/>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352</Words>
  <Characters>363</Characters>
  <Lines>101</Lines>
  <Paragraphs>28</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2025-11-21T07:28:05Z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