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0059"/>
      <w:bookmarkStart w:id="2" w:name="_Toc76373863"/>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15376"/>
      <w:bookmarkStart w:id="10" w:name="_Toc282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cs="Times New Roman"/>
          <w:color w:val="000000"/>
          <w:sz w:val="24"/>
          <w:szCs w:val="24"/>
          <w:lang w:val="en-US" w:eastAsia="zh-CN"/>
        </w:rPr>
        <w:t>一次性使用穿刺器；一次性切口保护固定牵开器（套）；胰引流管；血管鞘组、亲水涂层造影导管；一次性热活检钳等；一次性使用取石网篮；右股动脉电子压迫止血器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76373865"/>
            <w:bookmarkStart w:id="16" w:name="_Toc18060"/>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一次性使用穿刺器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肝胆外科、妇产科、胃肠外科、泌尿外科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一次性切口保护固定牵开器（套）</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988E8A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胰引流管</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血管鞘组、亲水涂层造影导管</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1D1C178F">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r w14:paraId="310E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D79D49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734F7942">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一次性热活检钳等</w:t>
            </w:r>
          </w:p>
        </w:tc>
        <w:tc>
          <w:tcPr>
            <w:tcW w:w="1327" w:type="dxa"/>
            <w:noWrap w:val="0"/>
            <w:vAlign w:val="center"/>
          </w:tcPr>
          <w:p w14:paraId="027E13E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10A3F21">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1EE4617E">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r w14:paraId="5E5B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D48D68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613A1C14">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一次性使用取石网篮</w:t>
            </w:r>
          </w:p>
        </w:tc>
        <w:tc>
          <w:tcPr>
            <w:tcW w:w="1327" w:type="dxa"/>
            <w:noWrap w:val="0"/>
            <w:vAlign w:val="center"/>
          </w:tcPr>
          <w:p w14:paraId="1E70896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241DCF6">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28C2E97F">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肝胆外科、消化内科</w:t>
            </w:r>
          </w:p>
        </w:tc>
      </w:tr>
      <w:tr w14:paraId="13C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5D87E3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6971C706">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右股动脉电子压迫止血器</w:t>
            </w:r>
          </w:p>
        </w:tc>
        <w:tc>
          <w:tcPr>
            <w:tcW w:w="1327" w:type="dxa"/>
            <w:noWrap w:val="0"/>
            <w:vAlign w:val="center"/>
          </w:tcPr>
          <w:p w14:paraId="33E6EA3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C204CC8">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0CD169CE">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3434"/>
      <w:bookmarkStart w:id="21" w:name="_Toc25496"/>
      <w:bookmarkStart w:id="22" w:name="_Toc30358"/>
      <w:bookmarkStart w:id="23" w:name="_Toc26504"/>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18799"/>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肝胆外科包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肝胆外科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肝胆外科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肝胆外科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25272"/>
      <w:bookmarkStart w:id="45" w:name="_Toc14224"/>
      <w:bookmarkStart w:id="46" w:name="_Toc4033"/>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3153"/>
      <w:bookmarkStart w:id="53" w:name="_Toc13391"/>
      <w:bookmarkStart w:id="54" w:name="_Toc76373874"/>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30465"/>
      <w:bookmarkStart w:id="60" w:name="_Toc29225"/>
      <w:bookmarkStart w:id="61" w:name="_Toc29620"/>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28465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1、功能需求：穿刺针均内置摄像头，连接配套显示器，可实时成像，穿刺过程全程可见，防止盲穿对组织的损伤。</w:t>
      </w:r>
    </w:p>
    <w:p w14:paraId="2A64CB7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2、规格包含但不限于5/10/12mm直径，95/102/123.5mm工作长度，可以满足腔镜手术以及减重手术等各种手术场景需求。</w:t>
      </w:r>
    </w:p>
    <w:p w14:paraId="1F92CA6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3、密封性：穿刺器的注气阀,穿刺器的密封帽应有良好的密封性经4KPa</w:t>
      </w:r>
      <w:r>
        <w:rPr>
          <w:rFonts w:hint="eastAsia" w:cs="Times New Roman"/>
          <w:sz w:val="24"/>
          <w:szCs w:val="24"/>
          <w:lang w:val="en-US" w:eastAsia="zh-CN"/>
        </w:rPr>
        <w:t>，</w:t>
      </w:r>
      <w:r>
        <w:rPr>
          <w:rFonts w:hint="eastAsia" w:ascii="Times New Roman" w:eastAsia="宋体" w:cs="Times New Roman"/>
          <w:sz w:val="24"/>
          <w:szCs w:val="24"/>
          <w:lang w:val="en-US" w:eastAsia="zh-CN"/>
        </w:rPr>
        <w:t>气压应无泄漏。</w:t>
      </w:r>
    </w:p>
    <w:p w14:paraId="16F71B7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4、表面粗糙度</w:t>
      </w:r>
      <w:r>
        <w:rPr>
          <w:rFonts w:hint="eastAsia" w:cs="Times New Roman"/>
          <w:sz w:val="24"/>
          <w:szCs w:val="24"/>
          <w:lang w:val="en-US" w:eastAsia="zh-CN"/>
        </w:rPr>
        <w:t>：</w:t>
      </w:r>
      <w:r>
        <w:rPr>
          <w:rFonts w:hint="eastAsia" w:ascii="Times New Roman" w:eastAsia="宋体" w:cs="Times New Roman"/>
          <w:sz w:val="24"/>
          <w:szCs w:val="24"/>
          <w:lang w:val="en-US" w:eastAsia="zh-CN"/>
        </w:rPr>
        <w:t>穿刺针连接杆和缝线穿引器的金属部件外表面粗糙度Ra应不大于0.8μm。</w:t>
      </w:r>
    </w:p>
    <w:p w14:paraId="734072D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5、无菌：一次性套管穿刺器型筋膜闭合器采用环氧乙烷灭菌，产品应无菌；</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6、环氧乙烷残留量：环氧乙烷残留量应≤10μg/g</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016C7C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w:t>
      </w:r>
    </w:p>
    <w:p w14:paraId="2BBF505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1）适用于各种腹腔、胸腔开放性手术，以及需小切口辅助的腔镜手术。</w:t>
      </w:r>
    </w:p>
    <w:p w14:paraId="1928626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2）适用于胸腔镜手术、妇科无气腹悬吊式腹腔镜手术及小切口手术。</w:t>
      </w:r>
    </w:p>
    <w:p w14:paraId="0530B02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22E30B4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1）360°撑开切口，保证手术视野开阔，对切口提供均匀的弧形张力。</w:t>
      </w:r>
    </w:p>
    <w:p w14:paraId="644B382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2）360°保护切口，有效防止切口感染和肿瘤细胞种植转移，保持切口湿润。</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3、组成：医用级硅胶（邵氏硬度20A-30A）或聚氨酯（PU），需具备生物相容性及灭菌处理‌</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3550854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1、功能需求：主要用于治疗胰腺疾病或术后并发症，主要用于排出胰腺周围积液、坏死组织或感染性物质，帮助缓解症状、促进愈合等。</w:t>
      </w:r>
    </w:p>
    <w:p w14:paraId="0EEA3B0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1ABE3C8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最细型号的外径自凸起部分距前端150mm处开始逐渐变细至凸起处管的内外径最细，凸起之后的内径和外径不再改变，为最小值。</w:t>
      </w:r>
    </w:p>
    <w:p w14:paraId="25A4AD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3、组成：由穿刺针、软管、和钝针三部分组成。</w:t>
      </w:r>
    </w:p>
    <w:p w14:paraId="63C1FA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1）外径&gt;3.0mm的穿刺针由铝管，内芯和定位圈组成。</w:t>
      </w:r>
    </w:p>
    <w:p w14:paraId="71A9483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2）外径≤3.0mm的为纯铝穿刺针。</w:t>
      </w:r>
    </w:p>
    <w:p w14:paraId="55F3E35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3）增塑剂为DEHP。</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4)外径4fr~9fr各种规格</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154BF00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 xml:space="preserve">血管鞘组 </w:t>
      </w:r>
    </w:p>
    <w:p w14:paraId="60AC9DB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1、技术参数：由导管鞘、扩张器、导丝组成，部分规格配有穿刺针、导引套管和皮肤切开器。</w:t>
      </w:r>
    </w:p>
    <w:p w14:paraId="6FE5F8A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（1）管身钢丝网编织结构；</w:t>
      </w:r>
    </w:p>
    <w:p w14:paraId="69904E5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（2）管身亲水涂层涂覆；</w:t>
      </w:r>
    </w:p>
    <w:p w14:paraId="0D0D6FF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（3）血管鞘尺寸涵盖4-14F，长度包括但不限于7cm，11cm，15cm，25cm；</w:t>
      </w:r>
    </w:p>
    <w:p w14:paraId="4E688A8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（4）薄壁鞘，壁厚0.125mm,有6.5F、7F薄壁桡鞘；</w:t>
      </w:r>
    </w:p>
    <w:p w14:paraId="3458769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（5）桡鞘和股鞘穿刺针规格包含但不限于18G，20G，21G，22G，24G（包含微穿针），导丝尺寸包含但不限于0.014”,0.018”,0.021”,0.025”,0.035”,0.038”；</w:t>
      </w:r>
    </w:p>
    <w:p w14:paraId="6E57E2E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94543E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亲水涂层造影导管</w:t>
      </w:r>
    </w:p>
    <w:p w14:paraId="3F49B8E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1、技术参数：由管身、应变释放套管和座组成。</w:t>
      </w:r>
    </w:p>
    <w:p w14:paraId="576D0EB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（1）管身三层编制结构,中层钢丝网编织；</w:t>
      </w:r>
    </w:p>
    <w:p w14:paraId="5BA8A6E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（2）管身亲水涂层涂覆，头端柔软倒圆角设计；</w:t>
      </w:r>
    </w:p>
    <w:p w14:paraId="5985605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（3）管身通体显影，头端高亮显影；</w:t>
      </w:r>
    </w:p>
    <w:p w14:paraId="3AB17A9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（4）通体大内腔，内径0.028”-0.051”高流量，耐高压1000PSI，造影剂流量稳定，造影效果卓越；</w:t>
      </w:r>
    </w:p>
    <w:p w14:paraId="1D5E163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（5）规格与弯型齐全，涵盖3F-6F；长度70cm-130cm，包含RH、C1，C2，C3，MPA，亚希诺，RLG，Pig，单弯等丰富弯型</w:t>
      </w:r>
      <w:r>
        <w:rPr>
          <w:rFonts w:hint="eastAsia" w:cs="Times New Roman"/>
          <w:i w:val="0"/>
          <w:kern w:val="2"/>
          <w:sz w:val="24"/>
          <w:szCs w:val="24"/>
          <w:lang w:val="en-US" w:eastAsia="zh-CN" w:bidi="ar-SA"/>
        </w:rPr>
        <w:t>。</w:t>
      </w:r>
    </w:p>
    <w:p w14:paraId="4AC16C5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382342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64FC29E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1、功能：主要用于组织活检、息肉切除及黏膜止血</w:t>
      </w:r>
    </w:p>
    <w:p w14:paraId="6B07C4C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2F4EA1B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1）具有多种钳杯类型，支持电凝和电切功能</w:t>
      </w:r>
    </w:p>
    <w:p w14:paraId="433CE2B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2）咬合稳固，减少组织脱滑风险‌</w:t>
      </w:r>
    </w:p>
    <w:p w14:paraId="2FCF44A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3）超滑涂层降低内镜钳道磨损，提升操作流畅性‌</w:t>
      </w:r>
      <w:r>
        <w:rPr>
          <w:rFonts w:hint="eastAsia" w:cs="Times New Roman"/>
          <w:i w:val="0"/>
          <w:kern w:val="2"/>
          <w:sz w:val="24"/>
          <w:szCs w:val="24"/>
          <w:lang w:val="en-US" w:eastAsia="zh-CN" w:bidi="ar-SA"/>
        </w:rPr>
        <w:t>。</w:t>
      </w:r>
    </w:p>
    <w:p w14:paraId="03A2A7F8">
      <w:pPr>
        <w:pStyle w:val="2"/>
        <w:rPr>
          <w:rFonts w:hint="default"/>
          <w:lang w:val="en-US" w:eastAsia="zh-CN"/>
        </w:rPr>
      </w:pPr>
    </w:p>
    <w:p w14:paraId="269B7350">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7B06A50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1、功能需求：与内镜配套使用，用于取出消化道的异物、结石或已切除组织样本。</w:t>
      </w:r>
    </w:p>
    <w:p w14:paraId="368592D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w:t>
      </w:r>
    </w:p>
    <w:p w14:paraId="7ECCEB1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（1）网篮金属头固定牢靠，圆滑</w:t>
      </w:r>
    </w:p>
    <w:p w14:paraId="45B0B84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（2）X光下定位清晰定位，利于保护腔壁；</w:t>
      </w:r>
    </w:p>
    <w:p w14:paraId="4BD1B86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（3）手柄操作，整体360°双向顺畅旋转，方便套取，造影。</w:t>
      </w:r>
    </w:p>
    <w:p w14:paraId="35F2A57F">
      <w:pPr>
        <w:pStyle w:val="3"/>
        <w:rPr>
          <w:rFonts w:hint="default"/>
          <w:lang w:val="en-US" w:eastAsia="zh-CN"/>
        </w:rPr>
      </w:pPr>
    </w:p>
    <w:p w14:paraId="4BFE09BE">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01071BD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1、功能需求：主要用于血管介入穿刺后创口压迫止血、右侧股动脉穿刺后止血。</w:t>
      </w:r>
    </w:p>
    <w:p w14:paraId="6622809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1C49400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（1）电控调节</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通过电控模块可精准调节压迫力度，能根据患者具体情况和出血状况，精确到较小的压力单位进行调整，满足不同临床需要。</w:t>
      </w:r>
    </w:p>
    <w:p w14:paraId="608C24E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（2）压力输出</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可提供持续、稳定的压力，压力波动极小，确保止血效果的稳定性。</w:t>
      </w:r>
    </w:p>
    <w:p w14:paraId="74E6337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（3）自动化</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自动化的电子压迫技术，无需长时间手动压迫</w:t>
      </w:r>
      <w:r>
        <w:rPr>
          <w:rFonts w:hint="eastAsia" w:cs="Times New Roman"/>
          <w:i w:val="0"/>
          <w:kern w:val="2"/>
          <w:sz w:val="24"/>
          <w:szCs w:val="24"/>
          <w:lang w:val="en-US" w:eastAsia="zh-CN" w:bidi="ar-SA"/>
        </w:rPr>
        <w:t>。</w:t>
      </w: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794"/>
      <w:bookmarkStart w:id="68" w:name="_Toc76373878"/>
      <w:bookmarkStart w:id="69" w:name="_Toc31843"/>
      <w:bookmarkStart w:id="70" w:name="_Toc17524"/>
      <w:bookmarkStart w:id="71" w:name="_Toc1768"/>
      <w:bookmarkStart w:id="72" w:name="_Toc24122"/>
      <w:bookmarkStart w:id="73" w:name="_Toc17944"/>
      <w:bookmarkStart w:id="74" w:name="_Toc15650"/>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5959"/>
      <w:bookmarkStart w:id="79" w:name="_Toc76373879"/>
      <w:bookmarkStart w:id="80" w:name="_Toc22561"/>
      <w:bookmarkStart w:id="81" w:name="_Toc14311"/>
      <w:bookmarkStart w:id="82" w:name="_Toc29836"/>
      <w:bookmarkStart w:id="83" w:name="_Toc933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0263"/>
      <w:bookmarkStart w:id="89" w:name="_Toc27893"/>
      <w:bookmarkStart w:id="90" w:name="_Toc20772"/>
      <w:bookmarkStart w:id="91" w:name="_Toc12384"/>
      <w:bookmarkStart w:id="92" w:name="_Toc27737"/>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11052"/>
      <w:bookmarkStart w:id="96" w:name="_Toc12712"/>
      <w:bookmarkStart w:id="97" w:name="_Toc23699"/>
      <w:bookmarkStart w:id="98" w:name="_Toc28189"/>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9147"/>
      <w:bookmarkStart w:id="103" w:name="_Toc26754"/>
      <w:bookmarkStart w:id="104" w:name="_Toc19809"/>
      <w:bookmarkStart w:id="105" w:name="_Toc31293"/>
      <w:bookmarkStart w:id="106" w:name="_Toc5535"/>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5251"/>
      <w:bookmarkStart w:id="110" w:name="_Toc2900"/>
      <w:bookmarkStart w:id="111" w:name="_Toc30068"/>
      <w:bookmarkStart w:id="112" w:name="_Toc16925"/>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76373890"/>
      <w:bookmarkStart w:id="118" w:name="_Toc26071"/>
      <w:bookmarkStart w:id="119" w:name="_Toc11654"/>
      <w:bookmarkStart w:id="120" w:name="_Toc27443"/>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10864"/>
      <w:bookmarkStart w:id="125" w:name="_Toc25199"/>
      <w:bookmarkStart w:id="126" w:name="_Toc76373891"/>
      <w:bookmarkStart w:id="127" w:name="_Toc203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19409"/>
      <w:bookmarkStart w:id="137" w:name="_Toc24088"/>
      <w:bookmarkStart w:id="138" w:name="_Toc76373904"/>
      <w:bookmarkStart w:id="139" w:name="_Toc2975"/>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892"/>
      <w:bookmarkStart w:id="142" w:name="_Toc7750"/>
      <w:bookmarkStart w:id="143" w:name="_Toc76373907"/>
      <w:bookmarkStart w:id="144" w:name="_Toc16112"/>
      <w:bookmarkStart w:id="145" w:name="_Toc25920"/>
      <w:bookmarkStart w:id="146" w:name="_Toc12863"/>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76373909"/>
      <w:bookmarkStart w:id="171" w:name="_Toc493178790"/>
      <w:bookmarkStart w:id="172" w:name="_Toc27306"/>
      <w:bookmarkStart w:id="173" w:name="_Toc21431"/>
      <w:bookmarkStart w:id="174" w:name="_Toc2183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875"/>
      <w:bookmarkStart w:id="179" w:name="_Toc20258"/>
      <w:bookmarkStart w:id="180" w:name="_Toc492721039"/>
      <w:bookmarkStart w:id="181" w:name="_Toc12647"/>
      <w:bookmarkStart w:id="182" w:name="_Toc76373910"/>
      <w:bookmarkStart w:id="183" w:name="_Toc411"/>
      <w:bookmarkStart w:id="184" w:name="_Toc16487"/>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93178793"/>
      <w:bookmarkStart w:id="189" w:name="_Toc16151"/>
      <w:bookmarkStart w:id="190" w:name="_Toc6217"/>
      <w:bookmarkStart w:id="191" w:name="_Toc20605"/>
      <w:bookmarkStart w:id="192" w:name="_Toc19291"/>
      <w:bookmarkStart w:id="193" w:name="_Toc8925"/>
      <w:bookmarkStart w:id="194" w:name="_Toc492721038"/>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30A8686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53055C-7A34-4F21-B7DF-8E7BC43B153B}"/>
  </w:font>
  <w:font w:name="黑体">
    <w:panose1 w:val="02010609060101010101"/>
    <w:charset w:val="86"/>
    <w:family w:val="auto"/>
    <w:pitch w:val="default"/>
    <w:sig w:usb0="800002BF" w:usb1="38CF7CFA" w:usb2="00000016" w:usb3="00000000" w:csb0="00040001" w:csb1="00000000"/>
    <w:embedRegular r:id="rId2" w:fontKey="{AD8586ED-4326-449D-911C-8448E86036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24FBC44-F449-44DA-A5D8-84689FFCB8C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1AB8D68-5E8E-43F3-AC8C-D8D00EBFBCE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BDE608D-8393-4B0E-9F94-E9552A8144AA}"/>
  </w:font>
  <w:font w:name="方正黑体_GBK">
    <w:panose1 w:val="03000509000000000000"/>
    <w:charset w:val="86"/>
    <w:family w:val="script"/>
    <w:pitch w:val="default"/>
    <w:sig w:usb0="00000001" w:usb1="080E0000" w:usb2="00000000" w:usb3="00000000" w:csb0="00040000" w:csb1="00000000"/>
    <w:embedRegular r:id="rId6" w:fontKey="{FDBEBC08-6826-45FC-A5A7-456A31BEFB82}"/>
  </w:font>
  <w:font w:name="方正小标宋_GBK">
    <w:panose1 w:val="03000509000000000000"/>
    <w:charset w:val="86"/>
    <w:family w:val="script"/>
    <w:pitch w:val="default"/>
    <w:sig w:usb0="00000001" w:usb1="080E0000" w:usb2="00000000" w:usb3="00000000" w:csb0="00040000" w:csb1="00000000"/>
    <w:embedRegular r:id="rId7" w:fontKey="{DCBA2A70-249D-44C0-9BB5-02083D8DAE14}"/>
  </w:font>
  <w:font w:name="微软雅黑">
    <w:panose1 w:val="020B0503020204020204"/>
    <w:charset w:val="86"/>
    <w:family w:val="swiss"/>
    <w:pitch w:val="default"/>
    <w:sig w:usb0="80000287" w:usb1="2ACF3C50" w:usb2="00000016" w:usb3="00000000" w:csb0="0004001F" w:csb1="00000000"/>
    <w:embedRegular r:id="rId8" w:fontKey="{42ACAA0E-026C-473C-B857-37D1D879DD01}"/>
  </w:font>
  <w:font w:name="仿宋">
    <w:panose1 w:val="02010609060101010101"/>
    <w:charset w:val="86"/>
    <w:family w:val="modern"/>
    <w:pitch w:val="default"/>
    <w:sig w:usb0="800002BF" w:usb1="38CF7CFA" w:usb2="00000016" w:usb3="00000000" w:csb0="00040001" w:csb1="00000000"/>
    <w:embedRegular r:id="rId9" w:fontKey="{ED1E6D47-0F6C-4914-817C-C0C9B56A06C1}"/>
  </w:font>
  <w:font w:name="楷体">
    <w:panose1 w:val="02010609060101010101"/>
    <w:charset w:val="86"/>
    <w:family w:val="modern"/>
    <w:pitch w:val="default"/>
    <w:sig w:usb0="800002BF" w:usb1="38CF7CFA" w:usb2="00000016" w:usb3="00000000" w:csb0="00040001" w:csb1="00000000"/>
    <w:embedRegular r:id="rId10" w:fontKey="{BAF44315-4EA6-4480-B6F7-0C856B588246}"/>
  </w:font>
  <w:font w:name="WPSEMBED41">
    <w:panose1 w:val="03000509000000000000"/>
    <w:charset w:val="86"/>
    <w:family w:val="auto"/>
    <w:pitch w:val="default"/>
    <w:sig w:usb0="00000001" w:usb1="080E0000" w:usb2="00000000" w:usb3="00000000" w:csb0="00040000" w:csb1="00000000"/>
  </w:font>
  <w:font w:name="WPSEMBED4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4D03A2"/>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4973</Words>
  <Characters>5245</Characters>
  <Lines>101</Lines>
  <Paragraphs>28</Paragraphs>
  <TotalTime>0</TotalTime>
  <ScaleCrop>false</ScaleCrop>
  <LinksUpToDate>false</LinksUpToDate>
  <CharactersWithSpaces>5341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2025-11-21T07:28:46Z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