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31066"/>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5909"/>
      <w:bookmarkStart w:id="9" w:name="_Toc76373864"/>
      <w:bookmarkStart w:id="10" w:name="_Toc28264"/>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乙型肝炎病毒核酸测定试剂盒（RNA捕获探针法）</w:t>
      </w:r>
      <w:r>
        <w:rPr>
          <w:rFonts w:hint="eastAsia" w:cs="Times New Roman"/>
          <w:color w:val="000000"/>
          <w:sz w:val="24"/>
          <w:szCs w:val="24"/>
          <w:lang w:val="en-US" w:eastAsia="zh-CN"/>
        </w:rPr>
        <w:t>及其配套设备、</w:t>
      </w:r>
      <w:r>
        <w:rPr>
          <w:rFonts w:hint="eastAsia" w:ascii="Times New Roman" w:hAnsi="Times New Roman" w:cs="Times New Roman"/>
          <w:color w:val="000000"/>
          <w:sz w:val="24"/>
          <w:szCs w:val="24"/>
          <w:lang w:val="en-US" w:eastAsia="zh-CN"/>
        </w:rPr>
        <w:t>甲型肝炎病毒IgM抗体检测试剂盒（酶联免疫法）</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76373865"/>
            <w:bookmarkStart w:id="17" w:name="_Toc22707"/>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乙型肝炎病毒核酸测定试剂盒（RNA捕获探针法）</w:t>
            </w:r>
            <w:r>
              <w:rPr>
                <w:rFonts w:hint="eastAsia" w:cs="Times New Roman"/>
                <w:color w:val="000000"/>
                <w:sz w:val="24"/>
                <w:szCs w:val="24"/>
                <w:lang w:val="en-US" w:eastAsia="zh-CN"/>
              </w:rPr>
              <w:t>及其配套设备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感染科实验室</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甲型肝炎病毒IgM抗体检测试剂盒（酶联免疫法）等</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包一期限三至五年，包二期限三年。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5496"/>
      <w:bookmarkStart w:id="21" w:name="_Toc26504"/>
      <w:bookmarkStart w:id="22" w:name="_Toc10137"/>
      <w:bookmarkStart w:id="23" w:name="_Toc30358"/>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感染科实验室包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感染科实验室</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感染科</w:t>
      </w:r>
      <w:r>
        <w:rPr>
          <w:rFonts w:hint="eastAsia" w:cs="Times New Roman"/>
          <w:b w:val="0"/>
          <w:bCs/>
          <w:kern w:val="0"/>
          <w:sz w:val="24"/>
          <w:szCs w:val="24"/>
          <w:u w:val="single"/>
          <w:lang w:val="en-US" w:eastAsia="zh-CN"/>
        </w:rPr>
        <w:t>实验室</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感染科</w:t>
      </w:r>
      <w:r>
        <w:rPr>
          <w:rFonts w:hint="eastAsia" w:cs="Times New Roman"/>
          <w:b w:val="0"/>
          <w:bCs/>
          <w:kern w:val="0"/>
          <w:sz w:val="24"/>
          <w:szCs w:val="24"/>
          <w:u w:val="single"/>
          <w:lang w:val="en-US" w:eastAsia="zh-CN"/>
        </w:rPr>
        <w:t>实验室</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4033"/>
      <w:bookmarkStart w:id="46" w:name="_Toc763738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13391"/>
      <w:bookmarkStart w:id="53" w:name="_Toc3153"/>
      <w:bookmarkStart w:id="54" w:name="_Toc2599"/>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29225"/>
      <w:bookmarkStart w:id="60" w:name="_Toc30465"/>
      <w:bookmarkStart w:id="61" w:name="_Toc76373876"/>
      <w:bookmarkStart w:id="62" w:name="_Toc635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7AC4F3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1.用于定量检测人血清样本中的乙型肝炎病毒RNA</w:t>
      </w:r>
      <w:r>
        <w:rPr>
          <w:rFonts w:hint="eastAsia" w:cs="Times New Roman"/>
          <w:sz w:val="24"/>
          <w:szCs w:val="24"/>
          <w:lang w:val="en-US" w:eastAsia="zh-CN"/>
        </w:rPr>
        <w:t>。</w:t>
      </w:r>
    </w:p>
    <w:p w14:paraId="6926FF1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2.采用特异性磁珠捕获技术提取血清中的乙型肝炎病毒RNA</w:t>
      </w:r>
      <w:r>
        <w:rPr>
          <w:rFonts w:hint="eastAsia" w:cs="Times New Roman"/>
          <w:sz w:val="24"/>
          <w:szCs w:val="24"/>
          <w:lang w:val="en-US" w:eastAsia="zh-CN"/>
        </w:rPr>
        <w:t>，</w:t>
      </w:r>
      <w:r>
        <w:rPr>
          <w:rFonts w:hint="eastAsia" w:ascii="Times New Roman" w:eastAsia="宋体" w:cs="Times New Roman"/>
          <w:sz w:val="24"/>
          <w:szCs w:val="24"/>
          <w:lang w:val="en-US" w:eastAsia="zh-CN"/>
        </w:rPr>
        <w:t>不添加DNA酶消化</w:t>
      </w:r>
      <w:r>
        <w:rPr>
          <w:rFonts w:hint="eastAsia" w:cs="Times New Roman"/>
          <w:sz w:val="24"/>
          <w:szCs w:val="24"/>
          <w:lang w:val="en-US" w:eastAsia="zh-CN"/>
        </w:rPr>
        <w:t>。</w:t>
      </w:r>
    </w:p>
    <w:p w14:paraId="788ED86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3.最低检测限50copies/mL</w:t>
      </w:r>
      <w:r>
        <w:rPr>
          <w:rFonts w:hint="eastAsia" w:cs="Times New Roman"/>
          <w:sz w:val="24"/>
          <w:szCs w:val="24"/>
          <w:lang w:val="en-US" w:eastAsia="zh-CN"/>
        </w:rPr>
        <w:t>，</w:t>
      </w:r>
      <w:r>
        <w:rPr>
          <w:rFonts w:hint="eastAsia" w:ascii="Times New Roman" w:eastAsia="宋体" w:cs="Times New Roman"/>
          <w:sz w:val="24"/>
          <w:szCs w:val="24"/>
          <w:lang w:val="en-US" w:eastAsia="zh-CN"/>
        </w:rPr>
        <w:t>线性范围1.00E+02copies/mL-1.00E+08copies/mL</w:t>
      </w:r>
      <w:r>
        <w:rPr>
          <w:rFonts w:hint="eastAsia" w:cs="Times New Roman"/>
          <w:sz w:val="24"/>
          <w:szCs w:val="24"/>
          <w:lang w:val="en-US" w:eastAsia="zh-CN"/>
        </w:rPr>
        <w:t>。</w:t>
      </w:r>
    </w:p>
    <w:p w14:paraId="3ECC087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4.可以检测HBV A、B、C、D、E、F、G、H基因型</w:t>
      </w:r>
      <w:r>
        <w:rPr>
          <w:rFonts w:hint="eastAsia" w:cs="Times New Roman"/>
          <w:sz w:val="24"/>
          <w:szCs w:val="24"/>
          <w:lang w:val="en-US" w:eastAsia="zh-CN"/>
        </w:rPr>
        <w:t>。</w:t>
      </w:r>
    </w:p>
    <w:p w14:paraId="34AA15A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5.试剂有效期12个月</w:t>
      </w:r>
      <w:r>
        <w:rPr>
          <w:rFonts w:hint="eastAsia" w:cs="Times New Roman"/>
          <w:sz w:val="24"/>
          <w:szCs w:val="24"/>
          <w:lang w:val="en-US" w:eastAsia="zh-CN"/>
        </w:rPr>
        <w:t>。</w:t>
      </w:r>
    </w:p>
    <w:p w14:paraId="68A0FE2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6.可以匹配已有的AutoSAT全自动核酸检测分析仪使用；若不匹配，需要提供相应配套的分析仪</w:t>
      </w:r>
      <w:r>
        <w:rPr>
          <w:rFonts w:hint="default" w:ascii="Times New Roman" w:hAnsi="Times New Roman" w:eastAsia="宋体" w:cs="Times New Roman"/>
          <w:i w:val="0"/>
          <w:kern w:val="2"/>
          <w:sz w:val="24"/>
          <w:szCs w:val="24"/>
          <w:lang w:val="en-US" w:eastAsia="zh-CN" w:bidi="ar-SA"/>
        </w:rPr>
        <w:t>。</w:t>
      </w:r>
    </w:p>
    <w:p w14:paraId="04BD237E">
      <w:pPr>
        <w:pStyle w:val="2"/>
        <w:rPr>
          <w:rFonts w:hint="default"/>
          <w:lang w:val="en-US" w:eastAsia="zh-CN"/>
        </w:rPr>
      </w:pPr>
    </w:p>
    <w:p w14:paraId="7419790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全自动核酸检测分析系统</w:t>
      </w:r>
      <w:r>
        <w:rPr>
          <w:rFonts w:hint="eastAsia" w:cs="Times New Roman"/>
          <w:i w:val="0"/>
          <w:kern w:val="2"/>
          <w:sz w:val="24"/>
          <w:szCs w:val="24"/>
          <w:lang w:val="en-US" w:eastAsia="zh-CN" w:bidi="ar-SA"/>
        </w:rPr>
        <w:t>：</w:t>
      </w:r>
    </w:p>
    <w:p w14:paraId="050C864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1.从加样本开始，全自动完成样本的核酸提取、扩增检测，无需人工干预，具有CFDA注册证</w:t>
      </w:r>
      <w:r>
        <w:rPr>
          <w:rFonts w:hint="eastAsia" w:cs="Times New Roman"/>
          <w:i w:val="0"/>
          <w:kern w:val="2"/>
          <w:sz w:val="24"/>
          <w:szCs w:val="24"/>
          <w:lang w:val="en-US" w:eastAsia="zh-CN" w:bidi="ar-SA"/>
        </w:rPr>
        <w:t>；</w:t>
      </w:r>
    </w:p>
    <w:p w14:paraId="56E9F75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2.具有急诊位，急诊位不少于6个，且可以自由设置</w:t>
      </w:r>
      <w:r>
        <w:rPr>
          <w:rFonts w:hint="eastAsia" w:cs="Times New Roman"/>
          <w:i w:val="0"/>
          <w:kern w:val="2"/>
          <w:sz w:val="24"/>
          <w:szCs w:val="24"/>
          <w:lang w:val="en-US" w:eastAsia="zh-CN" w:bidi="ar-SA"/>
        </w:rPr>
        <w:t>；</w:t>
      </w:r>
    </w:p>
    <w:p w14:paraId="36C76F5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3.42℃恒温扩增。数据处理系统具有液晶显示处理屏幕，具有键盘和手动输入功能。并能记录检测结果。加热裂解温度不得超过62℃±3℃</w:t>
      </w:r>
      <w:r>
        <w:rPr>
          <w:rFonts w:hint="eastAsia" w:cs="Times New Roman"/>
          <w:i w:val="0"/>
          <w:kern w:val="2"/>
          <w:sz w:val="24"/>
          <w:szCs w:val="24"/>
          <w:lang w:val="en-US" w:eastAsia="zh-CN" w:bidi="ar-SA"/>
        </w:rPr>
        <w:t>；</w:t>
      </w:r>
    </w:p>
    <w:p w14:paraId="2F700D4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4.一次加载样本量≥80个，可连续进样；单个样本处理时间≤2小时，连续出样本时间间隔≤10分钟，连续出结果，并同时记录扩增曲线及相关的CT值</w:t>
      </w:r>
      <w:r>
        <w:rPr>
          <w:rFonts w:hint="eastAsia" w:cs="Times New Roman"/>
          <w:i w:val="0"/>
          <w:kern w:val="2"/>
          <w:sz w:val="24"/>
          <w:szCs w:val="24"/>
          <w:lang w:val="en-US" w:eastAsia="zh-CN" w:bidi="ar-SA"/>
        </w:rPr>
        <w:t>；</w:t>
      </w:r>
    </w:p>
    <w:p w14:paraId="2DF7F32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5.检测能力要求：首批检测出结果时间不超过100分钟，且要求同一批检测结果不少于4个</w:t>
      </w:r>
      <w:r>
        <w:rPr>
          <w:rFonts w:hint="eastAsia" w:cs="Times New Roman"/>
          <w:i w:val="0"/>
          <w:kern w:val="2"/>
          <w:sz w:val="24"/>
          <w:szCs w:val="24"/>
          <w:lang w:val="en-US" w:eastAsia="zh-CN" w:bidi="ar-SA"/>
        </w:rPr>
        <w:t>；</w:t>
      </w:r>
    </w:p>
    <w:p w14:paraId="7085C0B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6.配套设备故障响应时间不超过30min, 工程师到场时间小于2小时</w:t>
      </w:r>
      <w:r>
        <w:rPr>
          <w:rFonts w:hint="eastAsia" w:cs="Times New Roman"/>
          <w:i w:val="0"/>
          <w:kern w:val="2"/>
          <w:sz w:val="24"/>
          <w:szCs w:val="24"/>
          <w:lang w:val="en-US" w:eastAsia="zh-CN" w:bidi="ar-SA"/>
        </w:rPr>
        <w:t>；</w:t>
      </w:r>
    </w:p>
    <w:p w14:paraId="1394B40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7.</w:t>
      </w:r>
      <w:r>
        <w:rPr>
          <w:rFonts w:hint="default" w:ascii="Times New Roman" w:hAnsi="Times New Roman" w:eastAsia="宋体" w:cs="Times New Roman"/>
          <w:i w:val="0"/>
          <w:kern w:val="2"/>
          <w:sz w:val="24"/>
          <w:szCs w:val="24"/>
          <w:lang w:val="en-US" w:eastAsia="zh-CN" w:bidi="ar-SA"/>
        </w:rPr>
        <w:t>免费提供质控品</w:t>
      </w:r>
      <w:r>
        <w:rPr>
          <w:rFonts w:hint="eastAsia"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138AE24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1.功能需求：用于体外定性检测人血清中的甲型肝炎病毒IgM抗体等</w:t>
      </w:r>
      <w:r>
        <w:rPr>
          <w:rFonts w:hint="eastAsia" w:cs="Times New Roman"/>
          <w:sz w:val="24"/>
          <w:szCs w:val="24"/>
          <w:lang w:val="en-US" w:eastAsia="zh-CN"/>
        </w:rPr>
        <w:t>；</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2.检测方式：酶联免疫法</w:t>
      </w:r>
      <w:r>
        <w:rPr>
          <w:rFonts w:hint="default" w:ascii="Times New Roman" w:hAnsi="Times New Roman" w:eastAsia="宋体" w:cs="Times New Roman"/>
          <w:i w:val="0"/>
          <w:kern w:val="2"/>
          <w:sz w:val="24"/>
          <w:szCs w:val="24"/>
          <w:lang w:val="en-US" w:eastAsia="zh-CN" w:bidi="ar-SA"/>
        </w:rPr>
        <w:t>。</w:t>
      </w: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7524"/>
      <w:bookmarkStart w:id="68" w:name="_Toc2072"/>
      <w:bookmarkStart w:id="69" w:name="_Toc76373878"/>
      <w:bookmarkStart w:id="70" w:name="_Toc31843"/>
      <w:bookmarkStart w:id="71" w:name="_Toc15650"/>
      <w:bookmarkStart w:id="72" w:name="_Toc7794"/>
      <w:bookmarkStart w:id="73" w:name="_Toc24122"/>
      <w:bookmarkStart w:id="74" w:name="_Toc176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5959"/>
      <w:bookmarkStart w:id="79" w:name="_Toc9339"/>
      <w:bookmarkStart w:id="80" w:name="_Toc76373879"/>
      <w:bookmarkStart w:id="81" w:name="_Toc30551"/>
      <w:bookmarkStart w:id="82" w:name="_Toc22561"/>
      <w:bookmarkStart w:id="83" w:name="_Toc1431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258"/>
      <w:bookmarkStart w:id="89" w:name="_Toc12384"/>
      <w:bookmarkStart w:id="90" w:name="_Toc76373885"/>
      <w:bookmarkStart w:id="91" w:name="_Toc27737"/>
      <w:bookmarkStart w:id="92" w:name="_Toc20263"/>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3699"/>
      <w:bookmarkStart w:id="96" w:name="_Toc12712"/>
      <w:bookmarkStart w:id="97" w:name="_Toc28189"/>
      <w:bookmarkStart w:id="98" w:name="_Toc7115"/>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13585"/>
      <w:bookmarkStart w:id="103" w:name="_Toc9147"/>
      <w:bookmarkStart w:id="104" w:name="_Toc5535"/>
      <w:bookmarkStart w:id="105" w:name="_Toc19809"/>
      <w:bookmarkStart w:id="106" w:name="_Toc26754"/>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30068"/>
      <w:bookmarkStart w:id="110" w:name="_Toc5251"/>
      <w:bookmarkStart w:id="111" w:name="_Toc2900"/>
      <w:bookmarkStart w:id="112" w:name="_Toc16925"/>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20034"/>
      <w:bookmarkStart w:id="118" w:name="_Toc11654"/>
      <w:bookmarkStart w:id="119" w:name="_Toc26071"/>
      <w:bookmarkStart w:id="120" w:name="_Toc76373890"/>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76373891"/>
      <w:bookmarkStart w:id="125" w:name="_Toc10864"/>
      <w:bookmarkStart w:id="126" w:name="_Toc20391"/>
      <w:bookmarkStart w:id="127" w:name="_Toc27646"/>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2975"/>
      <w:bookmarkStart w:id="137" w:name="_Toc24088"/>
      <w:bookmarkStart w:id="138" w:name="_Toc76373904"/>
      <w:bookmarkStart w:id="139" w:name="_Toc10152"/>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12863"/>
      <w:bookmarkStart w:id="143" w:name="_Toc76373907"/>
      <w:bookmarkStart w:id="144" w:name="_Toc25920"/>
      <w:bookmarkStart w:id="145" w:name="_Toc7750"/>
      <w:bookmarkStart w:id="146" w:name="_Toc11892"/>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1431"/>
      <w:bookmarkStart w:id="171" w:name="_Toc493178790"/>
      <w:bookmarkStart w:id="172" w:name="_Toc76373909"/>
      <w:bookmarkStart w:id="173" w:name="_Toc27306"/>
      <w:bookmarkStart w:id="174" w:name="_Toc9795"/>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875"/>
      <w:bookmarkStart w:id="179" w:name="_Toc492721039"/>
      <w:bookmarkStart w:id="180" w:name="_Toc411"/>
      <w:bookmarkStart w:id="181" w:name="_Toc493178791"/>
      <w:bookmarkStart w:id="182" w:name="_Toc76373910"/>
      <w:bookmarkStart w:id="183" w:name="_Toc20258"/>
      <w:bookmarkStart w:id="184" w:name="_Toc16487"/>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6217"/>
      <w:bookmarkStart w:id="189" w:name="_Toc492721038"/>
      <w:bookmarkStart w:id="190" w:name="_Toc19291"/>
      <w:bookmarkStart w:id="191" w:name="_Toc4250"/>
      <w:bookmarkStart w:id="192" w:name="_Toc16151"/>
      <w:bookmarkStart w:id="193" w:name="_Toc8925"/>
      <w:bookmarkStart w:id="194" w:name="_Toc76373912"/>
      <w:bookmarkStart w:id="195" w:name="_Toc493178793"/>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89096E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ADBB74-227F-48F7-BBC2-27A802A976C4}"/>
  </w:font>
  <w:font w:name="黑体">
    <w:panose1 w:val="02010609060101010101"/>
    <w:charset w:val="86"/>
    <w:family w:val="auto"/>
    <w:pitch w:val="default"/>
    <w:sig w:usb0="800002BF" w:usb1="38CF7CFA" w:usb2="00000016" w:usb3="00000000" w:csb0="00040001" w:csb1="00000000"/>
    <w:embedRegular r:id="rId2" w:fontKey="{30B0EB3C-F36C-4D8B-AC96-85A0E1046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1AA1E28-7F0A-4538-A23C-4E428AF60EF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70BBEC1-DE73-4478-A75A-B257A423165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362CB1E-1B4C-4ABC-B57C-CD8C4A17B366}"/>
  </w:font>
  <w:font w:name="方正黑体_GBK">
    <w:panose1 w:val="03000509000000000000"/>
    <w:charset w:val="86"/>
    <w:family w:val="script"/>
    <w:pitch w:val="default"/>
    <w:sig w:usb0="00000001" w:usb1="080E0000" w:usb2="00000000" w:usb3="00000000" w:csb0="00040000" w:csb1="00000000"/>
    <w:embedRegular r:id="rId6" w:fontKey="{CA136849-4ED3-41F7-BA4E-8EA4D66DBC31}"/>
  </w:font>
  <w:font w:name="方正小标宋_GBK">
    <w:panose1 w:val="03000509000000000000"/>
    <w:charset w:val="86"/>
    <w:family w:val="script"/>
    <w:pitch w:val="default"/>
    <w:sig w:usb0="00000001" w:usb1="080E0000" w:usb2="00000000" w:usb3="00000000" w:csb0="00040000" w:csb1="00000000"/>
    <w:embedRegular r:id="rId7" w:fontKey="{99381CB4-86A2-4D00-BD06-0F4D8DF86FD5}"/>
  </w:font>
  <w:font w:name="微软雅黑">
    <w:panose1 w:val="020B0503020204020204"/>
    <w:charset w:val="86"/>
    <w:family w:val="swiss"/>
    <w:pitch w:val="default"/>
    <w:sig w:usb0="80000287" w:usb1="2ACF3C50" w:usb2="00000016" w:usb3="00000000" w:csb0="0004001F" w:csb1="00000000"/>
    <w:embedRegular r:id="rId8" w:fontKey="{A40F01A6-9761-4076-BCFD-5012A18F35DA}"/>
  </w:font>
  <w:font w:name="仿宋">
    <w:panose1 w:val="02010609060101010101"/>
    <w:charset w:val="86"/>
    <w:family w:val="modern"/>
    <w:pitch w:val="default"/>
    <w:sig w:usb0="800002BF" w:usb1="38CF7CFA" w:usb2="00000016" w:usb3="00000000" w:csb0="00040001" w:csb1="00000000"/>
    <w:embedRegular r:id="rId9" w:fontKey="{32D95F05-BF0E-4FF8-8BD6-1950D44E5841}"/>
  </w:font>
  <w:font w:name="楷体">
    <w:panose1 w:val="02010609060101010101"/>
    <w:charset w:val="86"/>
    <w:family w:val="modern"/>
    <w:pitch w:val="default"/>
    <w:sig w:usb0="800002BF" w:usb1="38CF7CFA" w:usb2="00000016" w:usb3="00000000" w:csb0="00040001" w:csb1="00000000"/>
    <w:embedRegular r:id="rId10" w:fontKey="{0EBF864B-1A6A-46CB-89F4-58F146F97A25}"/>
  </w:font>
  <w:font w:name="WPSEMBED47">
    <w:panose1 w:val="03000509000000000000"/>
    <w:charset w:val="86"/>
    <w:family w:val="auto"/>
    <w:pitch w:val="default"/>
    <w:sig w:usb0="00000001" w:usb1="080E0000" w:usb2="00000000" w:usb3="00000000" w:csb0="00040000" w:csb1="00000000"/>
  </w:font>
  <w:font w:name="WPSEMBED4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AD1C45"/>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4F0AE6"/>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405</Words>
  <Characters>416</Characters>
  <Lines>101</Lines>
  <Paragraphs>28</Paragraphs>
  <TotalTime>0</TotalTime>
  <ScaleCrop>false</ScaleCrop>
  <LinksUpToDate>false</LinksUpToDate>
  <CharactersWithSpaces>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2025-11-21T07:29:52Z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