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10059"/>
      <w:bookmarkStart w:id="2" w:name="_Toc76373863"/>
      <w:bookmarkStart w:id="3" w:name="_Toc1304"/>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5909"/>
      <w:bookmarkStart w:id="9" w:name="_Toc22435"/>
      <w:bookmarkStart w:id="10" w:name="_Toc15376"/>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一次性使用阻抗电极、气管支气管支架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5838"/>
            <w:bookmarkStart w:id="16" w:name="_Toc22707"/>
            <w:bookmarkStart w:id="17" w:name="_Toc22129"/>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一次性使用阻抗电极</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呼吸科</w:t>
            </w:r>
          </w:p>
        </w:tc>
      </w:tr>
      <w:tr w14:paraId="0B9F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15523BDC">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291359B">
            <w:pPr>
              <w:keepNext w:val="0"/>
              <w:keepLines w:val="0"/>
              <w:widowControl/>
              <w:suppressLineNumbers w:val="0"/>
              <w:jc w:val="left"/>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气管支气管支架</w:t>
            </w:r>
          </w:p>
        </w:tc>
        <w:tc>
          <w:tcPr>
            <w:tcW w:w="1327" w:type="dxa"/>
            <w:noWrap w:val="0"/>
            <w:vAlign w:val="center"/>
          </w:tcPr>
          <w:p w14:paraId="54F0D547">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295B8B6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819D3B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呼吸科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10137"/>
      <w:bookmarkStart w:id="21" w:name="_Toc25496"/>
      <w:bookmarkStart w:id="22" w:name="_Toc30358"/>
      <w:bookmarkStart w:id="23" w:name="_Toc26504"/>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7527"/>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呼吸科包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呼吸科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呼吸科包X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呼吸科包X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25272"/>
      <w:bookmarkStart w:id="46" w:name="_Toc14224"/>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76373874"/>
      <w:bookmarkStart w:id="54" w:name="_Toc3153"/>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76373876"/>
      <w:bookmarkStart w:id="61" w:name="_Toc30465"/>
      <w:bookmarkStart w:id="62" w:name="_Toc635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DF56B4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1.用途：专门用于通过胸腔生物阻抗法进行无创血液动力学监测，测量包括心输出量、心脏指数、全身血管阻力等关键参数，注要用于成人。</w:t>
      </w:r>
    </w:p>
    <w:p w14:paraId="121E87C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2.匹配与科室现有的无创心输出量测量仪，品牌：德国OSYPKA，型号：C3</w:t>
      </w:r>
      <w:r>
        <w:rPr>
          <w:rFonts w:hint="eastAsia" w:cs="Times New Roman"/>
          <w:sz w:val="24"/>
          <w:szCs w:val="24"/>
          <w:lang w:val="en-US" w:eastAsia="zh-CN"/>
        </w:rPr>
        <w:t>。</w:t>
      </w:r>
    </w:p>
    <w:p w14:paraId="4867E23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3.通常为两个独立的双电极组，每组包含一个发射电极和一个接受电极。尺寸包含但不限于85*60mm。</w:t>
      </w:r>
    </w:p>
    <w:p w14:paraId="1B3F10D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4.初始阻抗，电极-皮肤接触后的阻抗极低，通常在&lt;200Ω的范围内，以确保信号强度并减少噪声。交流阻抗，在100Hz下测量，通常&lt;1kΩ</w:t>
      </w:r>
      <w:r>
        <w:rPr>
          <w:rFonts w:hint="eastAsia" w:cs="Times New Roman"/>
          <w:sz w:val="24"/>
          <w:szCs w:val="24"/>
          <w:lang w:val="en-US" w:eastAsia="zh-CN"/>
        </w:rPr>
        <w:t>。</w:t>
      </w:r>
    </w:p>
    <w:p w14:paraId="07B3972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5.导电凝胶：高品质、高导电性的湿凝胶或固态水凝胶，典型的氯化银凝胶系统，粘合性</w:t>
      </w:r>
      <w:r>
        <w:rPr>
          <w:rFonts w:hint="eastAsia" w:ascii="Times New Roman" w:hAnsi="Times New Roman" w:eastAsia="宋体" w:cs="Times New Roman"/>
          <w:sz w:val="24"/>
          <w:szCs w:val="24"/>
          <w:lang w:val="en-US" w:eastAsia="zh-CN"/>
        </w:rPr>
        <w:t>。</w:t>
      </w:r>
    </w:p>
    <w:p w14:paraId="57358F67">
      <w:pPr>
        <w:pStyle w:val="2"/>
        <w:rPr>
          <w:rFonts w:hint="eastAsia"/>
          <w:lang w:val="en-US" w:eastAsia="zh-CN"/>
        </w:rPr>
      </w:pPr>
    </w:p>
    <w:p w14:paraId="6150611B">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34F7DAA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为维持气道的打开，在获窄气管或切除梗阻后膨胀，尤其适用于以下症状</w:t>
      </w:r>
      <w:r>
        <w:rPr>
          <w:rFonts w:hint="eastAsia" w:cs="Times New Roman"/>
          <w:sz w:val="24"/>
          <w:szCs w:val="24"/>
          <w:lang w:val="en-US" w:eastAsia="zh-CN"/>
        </w:rPr>
        <w:t>：</w:t>
      </w:r>
      <w:r>
        <w:rPr>
          <w:rFonts w:hint="eastAsia" w:ascii="Times New Roman" w:eastAsia="宋体" w:cs="Times New Roman"/>
          <w:sz w:val="24"/>
          <w:szCs w:val="24"/>
          <w:lang w:val="en-US" w:eastAsia="zh-CN"/>
        </w:rPr>
        <w:t>气管肿瘤</w:t>
      </w:r>
      <w:r>
        <w:rPr>
          <w:rFonts w:hint="eastAsia" w:cs="Times New Roman"/>
          <w:sz w:val="24"/>
          <w:szCs w:val="24"/>
          <w:lang w:val="en-US" w:eastAsia="zh-CN"/>
        </w:rPr>
        <w:t>；</w:t>
      </w:r>
      <w:r>
        <w:rPr>
          <w:rFonts w:hint="eastAsia" w:ascii="Times New Roman" w:eastAsia="宋体" w:cs="Times New Roman"/>
          <w:sz w:val="24"/>
          <w:szCs w:val="24"/>
          <w:lang w:val="en-US" w:eastAsia="zh-CN"/>
        </w:rPr>
        <w:t>狭窄、瘢痕胡气管</w:t>
      </w:r>
      <w:r>
        <w:rPr>
          <w:rFonts w:hint="eastAsia" w:cs="Times New Roman"/>
          <w:sz w:val="24"/>
          <w:szCs w:val="24"/>
          <w:lang w:val="en-US" w:eastAsia="zh-CN"/>
        </w:rPr>
        <w:t>；</w:t>
      </w:r>
      <w:r>
        <w:rPr>
          <w:rFonts w:hint="eastAsia" w:ascii="Times New Roman" w:eastAsia="宋体" w:cs="Times New Roman"/>
          <w:sz w:val="24"/>
          <w:szCs w:val="24"/>
          <w:lang w:val="en-US" w:eastAsia="zh-CN"/>
        </w:rPr>
        <w:t>吻合术，手术治疗，肺移植后的气管狭窄</w:t>
      </w:r>
      <w:r>
        <w:rPr>
          <w:rFonts w:hint="eastAsia" w:cs="Times New Roman"/>
          <w:sz w:val="24"/>
          <w:szCs w:val="24"/>
          <w:lang w:val="en-US" w:eastAsia="zh-CN"/>
        </w:rPr>
        <w:t>；</w:t>
      </w:r>
      <w:r>
        <w:rPr>
          <w:rFonts w:hint="eastAsia" w:ascii="Times New Roman" w:eastAsia="宋体" w:cs="Times New Roman"/>
          <w:sz w:val="24"/>
          <w:szCs w:val="24"/>
          <w:lang w:val="en-US" w:eastAsia="zh-CN"/>
        </w:rPr>
        <w:t>多数情况下的内外压缩产生的直径减少。</w:t>
      </w:r>
    </w:p>
    <w:p w14:paraId="2816C371">
      <w:pPr>
        <w:spacing w:line="320" w:lineRule="exact"/>
        <w:ind w:left="478" w:leftChars="85" w:hanging="240" w:hangingChars="100"/>
        <w:rPr>
          <w:rFonts w:hint="eastAsia" w:cs="Times New Roman"/>
          <w:sz w:val="24"/>
          <w:szCs w:val="24"/>
          <w:lang w:val="en-US" w:eastAsia="zh-CN"/>
        </w:rPr>
      </w:pPr>
      <w:r>
        <w:rPr>
          <w:rFonts w:hint="eastAsia" w:ascii="Times New Roman" w:eastAsia="宋体" w:cs="Times New Roman"/>
          <w:sz w:val="24"/>
          <w:szCs w:val="24"/>
          <w:lang w:val="en-US" w:eastAsia="zh-CN"/>
        </w:rPr>
        <w:t>参数</w:t>
      </w:r>
      <w:r>
        <w:rPr>
          <w:rFonts w:hint="eastAsia" w:cs="Times New Roman"/>
          <w:sz w:val="24"/>
          <w:szCs w:val="24"/>
          <w:lang w:val="en-US" w:eastAsia="zh-CN"/>
        </w:rPr>
        <w:t>：</w:t>
      </w:r>
    </w:p>
    <w:p w14:paraId="7C5144E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1.采用生物相融性材料，由特殊处理过的医用硅胶制成(可植入29天以上)</w:t>
      </w:r>
      <w:r>
        <w:rPr>
          <w:rFonts w:hint="eastAsia" w:cs="Times New Roman"/>
          <w:sz w:val="24"/>
          <w:szCs w:val="24"/>
          <w:lang w:val="en-US" w:eastAsia="zh-CN"/>
        </w:rPr>
        <w:t>。</w:t>
      </w:r>
    </w:p>
    <w:p w14:paraId="3B48DE7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2.直筒型、沙漏型、Y型、支气管型</w:t>
      </w:r>
      <w:r>
        <w:rPr>
          <w:rFonts w:hint="eastAsia" w:cs="Times New Roman"/>
          <w:sz w:val="24"/>
          <w:szCs w:val="24"/>
          <w:lang w:val="en-US" w:eastAsia="zh-CN"/>
        </w:rPr>
        <w:t>。</w:t>
      </w:r>
    </w:p>
    <w:p w14:paraId="0960552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3.直径≤20mm</w:t>
      </w:r>
      <w:r>
        <w:rPr>
          <w:rFonts w:hint="eastAsia" w:cs="Times New Roman"/>
          <w:sz w:val="24"/>
          <w:szCs w:val="24"/>
          <w:lang w:val="en-US" w:eastAsia="zh-CN"/>
        </w:rPr>
        <w:t>。</w:t>
      </w:r>
    </w:p>
    <w:p w14:paraId="3D78786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4.长度≤110mm</w:t>
      </w:r>
      <w:r>
        <w:rPr>
          <w:rFonts w:hint="eastAsia" w:cs="Times New Roman"/>
          <w:sz w:val="24"/>
          <w:szCs w:val="24"/>
          <w:lang w:val="en-US" w:eastAsia="zh-CN"/>
        </w:rPr>
        <w:t>。</w:t>
      </w:r>
    </w:p>
    <w:p w14:paraId="1EBEDC8D">
      <w:pPr>
        <w:spacing w:line="320" w:lineRule="exact"/>
        <w:ind w:left="478" w:leftChars="85" w:hanging="240" w:hangingChars="100"/>
        <w:rPr>
          <w:rFonts w:hint="default"/>
          <w:lang w:val="en-US" w:eastAsia="zh-CN"/>
        </w:rPr>
      </w:pPr>
      <w:r>
        <w:rPr>
          <w:rFonts w:hint="eastAsia" w:cs="Times New Roman"/>
          <w:sz w:val="24"/>
          <w:szCs w:val="24"/>
          <w:lang w:val="en-US" w:eastAsia="zh-CN"/>
        </w:rPr>
        <w:t>5</w:t>
      </w:r>
      <w:r>
        <w:rPr>
          <w:rFonts w:hint="eastAsia" w:ascii="Times New Roman" w:eastAsia="宋体" w:cs="Times New Roman"/>
          <w:sz w:val="24"/>
          <w:szCs w:val="24"/>
          <w:lang w:val="en-US" w:eastAsia="zh-CN"/>
        </w:rPr>
        <w:t>.</w:t>
      </w:r>
      <w:r>
        <w:rPr>
          <w:rFonts w:hint="eastAsia" w:cs="Times New Roman"/>
          <w:sz w:val="24"/>
          <w:szCs w:val="24"/>
          <w:lang w:val="en-US" w:eastAsia="zh-CN"/>
        </w:rPr>
        <w:t>具有防滑钉设计。</w:t>
      </w:r>
    </w:p>
    <w:p w14:paraId="414E79E4">
      <w:pPr>
        <w:spacing w:line="320" w:lineRule="exact"/>
        <w:ind w:left="518" w:leftChars="85" w:hanging="280" w:hangingChars="100"/>
        <w:rPr>
          <w:rFonts w:hint="default"/>
          <w:lang w:val="en-US" w:eastAsia="zh-CN"/>
        </w:rPr>
      </w:pPr>
    </w:p>
    <w:p w14:paraId="376A5599">
      <w:pPr>
        <w:pStyle w:val="2"/>
        <w:rPr>
          <w:rFonts w:hint="default"/>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2072"/>
      <w:bookmarkStart w:id="68" w:name="_Toc76373878"/>
      <w:bookmarkStart w:id="69" w:name="_Toc24122"/>
      <w:bookmarkStart w:id="70" w:name="_Toc17524"/>
      <w:bookmarkStart w:id="71" w:name="_Toc17944"/>
      <w:bookmarkStart w:id="72" w:name="_Toc31843"/>
      <w:bookmarkStart w:id="73" w:name="_Toc15650"/>
      <w:bookmarkStart w:id="74" w:name="_Toc4791"/>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5959"/>
      <w:bookmarkStart w:id="79" w:name="_Toc9339"/>
      <w:bookmarkStart w:id="80" w:name="_Toc29836"/>
      <w:bookmarkStart w:id="81" w:name="_Toc76373879"/>
      <w:bookmarkStart w:id="82" w:name="_Toc14311"/>
      <w:bookmarkStart w:id="83" w:name="_Toc3055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7893"/>
      <w:bookmarkStart w:id="89" w:name="_Toc27737"/>
      <w:bookmarkStart w:id="90" w:name="_Toc76373885"/>
      <w:bookmarkStart w:id="91" w:name="_Toc20772"/>
      <w:bookmarkStart w:id="92" w:name="_Toc2258"/>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76373886"/>
      <w:bookmarkStart w:id="96" w:name="_Toc28189"/>
      <w:bookmarkStart w:id="97" w:name="_Toc7115"/>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8546"/>
      <w:bookmarkStart w:id="103" w:name="_Toc30068"/>
      <w:bookmarkStart w:id="104" w:name="_Toc76373889"/>
      <w:bookmarkStart w:id="105" w:name="_Toc2900"/>
      <w:bookmarkStart w:id="106" w:name="_Toc5251"/>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7443"/>
      <w:bookmarkStart w:id="110" w:name="_Toc20034"/>
      <w:bookmarkStart w:id="111" w:name="_Toc11654"/>
      <w:bookmarkStart w:id="112" w:name="_Toc11342"/>
      <w:bookmarkStart w:id="113" w:name="_Toc76373890"/>
      <w:bookmarkStart w:id="114" w:name="_Toc26071"/>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10864"/>
      <w:bookmarkStart w:id="118" w:name="_Toc76373891"/>
      <w:bookmarkStart w:id="119" w:name="_Toc20391"/>
      <w:bookmarkStart w:id="120" w:name="_Toc25199"/>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0762"/>
      <w:bookmarkStart w:id="129" w:name="_Toc2975"/>
      <w:bookmarkStart w:id="130" w:name="_Toc10152"/>
      <w:bookmarkStart w:id="131" w:name="_Toc24088"/>
      <w:bookmarkStart w:id="132" w:name="_Toc19409"/>
      <w:bookmarkStart w:id="133" w:name="_Toc76373904"/>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763"/>
      <w:bookmarkStart w:id="135" w:name="_Toc7750"/>
      <w:bookmarkStart w:id="136" w:name="_Toc11892"/>
      <w:bookmarkStart w:id="137" w:name="_Toc25920"/>
      <w:bookmarkStart w:id="138" w:name="_Toc16112"/>
      <w:bookmarkStart w:id="139" w:name="_Toc76373907"/>
      <w:bookmarkStart w:id="140" w:name="_Toc12863"/>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3094"/>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830"/>
      <w:bookmarkStart w:id="163" w:name="_Toc21431"/>
      <w:bookmarkStart w:id="164" w:name="_Toc9795"/>
      <w:bookmarkStart w:id="165" w:name="_Toc27306"/>
      <w:bookmarkStart w:id="166" w:name="_Toc76373909"/>
      <w:bookmarkStart w:id="167" w:name="_Toc493178790"/>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411"/>
      <w:bookmarkStart w:id="173" w:name="_Toc492721039"/>
      <w:bookmarkStart w:id="174" w:name="_Toc16487"/>
      <w:bookmarkStart w:id="175" w:name="_Toc20875"/>
      <w:bookmarkStart w:id="176" w:name="_Toc20258"/>
      <w:bookmarkStart w:id="177" w:name="_Toc12647"/>
      <w:bookmarkStart w:id="178"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20605"/>
      <w:bookmarkStart w:id="181" w:name="_Toc76373912"/>
      <w:bookmarkStart w:id="182" w:name="_Toc16151"/>
      <w:bookmarkStart w:id="183" w:name="_Toc4250"/>
      <w:bookmarkStart w:id="184" w:name="_Toc19291"/>
      <w:bookmarkStart w:id="185" w:name="_Toc8925"/>
      <w:bookmarkStart w:id="186" w:name="_Toc493178793"/>
      <w:bookmarkStart w:id="187" w:name="_Toc492721038"/>
      <w:bookmarkStart w:id="188" w:name="_Toc6217"/>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8949B1-91E5-4E1F-837D-B3AB8201C780}"/>
  </w:font>
  <w:font w:name="黑体">
    <w:panose1 w:val="02010609060101010101"/>
    <w:charset w:val="86"/>
    <w:family w:val="auto"/>
    <w:pitch w:val="default"/>
    <w:sig w:usb0="800002BF" w:usb1="38CF7CFA" w:usb2="00000016" w:usb3="00000000" w:csb0="00040001" w:csb1="00000000"/>
    <w:embedRegular r:id="rId2" w:fontKey="{39107FD2-C4BD-4C76-B6AF-4972ECFCD1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4FD40B1-5F6A-4EC3-8C34-96F110FFFA3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9A8740F-5F6A-49F8-ADCC-E8AD1D95C21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B2D3D30-F85D-4DE5-9E0D-60FDEBE95234}"/>
  </w:font>
  <w:font w:name="方正黑体_GBK">
    <w:panose1 w:val="03000509000000000000"/>
    <w:charset w:val="86"/>
    <w:family w:val="script"/>
    <w:pitch w:val="default"/>
    <w:sig w:usb0="00000001" w:usb1="080E0000" w:usb2="00000000" w:usb3="00000000" w:csb0="00040000" w:csb1="00000000"/>
    <w:embedRegular r:id="rId6" w:fontKey="{B4ABEFC5-B782-4CFE-8ECC-1A39A309831B}"/>
  </w:font>
  <w:font w:name="方正小标宋_GBK">
    <w:panose1 w:val="03000509000000000000"/>
    <w:charset w:val="86"/>
    <w:family w:val="script"/>
    <w:pitch w:val="default"/>
    <w:sig w:usb0="00000001" w:usb1="080E0000" w:usb2="00000000" w:usb3="00000000" w:csb0="00040000" w:csb1="00000000"/>
    <w:embedRegular r:id="rId7" w:fontKey="{D7B46A83-53E1-4A6B-AE20-FCACF647FAF7}"/>
  </w:font>
  <w:font w:name="微软雅黑">
    <w:panose1 w:val="020B0503020204020204"/>
    <w:charset w:val="86"/>
    <w:family w:val="swiss"/>
    <w:pitch w:val="default"/>
    <w:sig w:usb0="80000287" w:usb1="2ACF3C50" w:usb2="00000016" w:usb3="00000000" w:csb0="0004001F" w:csb1="00000000"/>
    <w:embedRegular r:id="rId8" w:fontKey="{9465E3BA-18D2-4050-AAD7-DAAAA2B7456C}"/>
  </w:font>
  <w:font w:name="仿宋">
    <w:panose1 w:val="02010609060101010101"/>
    <w:charset w:val="86"/>
    <w:family w:val="modern"/>
    <w:pitch w:val="default"/>
    <w:sig w:usb0="800002BF" w:usb1="38CF7CFA" w:usb2="00000016" w:usb3="00000000" w:csb0="00040001" w:csb1="00000000"/>
    <w:embedRegular r:id="rId9" w:fontKey="{5EFEA471-FEA9-408D-98BE-0017CDDE094A}"/>
  </w:font>
  <w:font w:name="楷体">
    <w:panose1 w:val="02010609060101010101"/>
    <w:charset w:val="86"/>
    <w:family w:val="modern"/>
    <w:pitch w:val="default"/>
    <w:sig w:usb0="800002BF" w:usb1="38CF7CFA" w:usb2="00000016" w:usb3="00000000" w:csb0="00040001" w:csb1="00000000"/>
    <w:embedRegular r:id="rId10" w:fontKey="{68ECD6D7-79C9-42D4-8FEA-407630F2E439}"/>
  </w:font>
  <w:font w:name="WPSEMBED63">
    <w:panose1 w:val="03000509000000000000"/>
    <w:charset w:val="86"/>
    <w:family w:val="auto"/>
    <w:pitch w:val="default"/>
    <w:sig w:usb0="00000001" w:usb1="080E0000" w:usb2="00000000" w:usb3="00000000" w:csb0="00040000" w:csb1="00000000"/>
  </w:font>
  <w:font w:name="WPSEMBED6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394CFB"/>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C2755"/>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352</Words>
  <Characters>363</Characters>
  <Lines>101</Lines>
  <Paragraphs>28</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2025-11-21T07:31:32Z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