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76373863"/>
      <w:bookmarkStart w:id="3" w:name="_Toc10059"/>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76373864"/>
      <w:bookmarkStart w:id="9" w:name="_Toc28264"/>
      <w:bookmarkStart w:id="10" w:name="_Toc5909"/>
      <w:bookmarkStart w:id="11" w:name="_Toc22435"/>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4A5E711C">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一次性使用腰硬联合麻醉穿刺套件</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体外循环耗材一批-一次性体外循环用配套血管路、一次笥使用主动脉插管等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一次性使用无菌支气管封堵导管</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过滤器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76373865"/>
            <w:bookmarkStart w:id="16" w:name="_Toc22707"/>
            <w:bookmarkStart w:id="17" w:name="_Toc22129"/>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一次性使用腰硬联合麻醉穿刺套件</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r>
              <w:rPr>
                <w:rFonts w:hint="eastAsia" w:cs="Times New Roman"/>
                <w:color w:val="000000"/>
                <w:kern w:val="2"/>
                <w:sz w:val="24"/>
                <w:szCs w:val="24"/>
                <w:lang w:val="en-US" w:eastAsia="zh-CN" w:bidi="ar-SA"/>
              </w:rPr>
              <w:t>-2</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麻醉科、</w:t>
            </w:r>
            <w:r>
              <w:rPr>
                <w:rFonts w:hint="default" w:ascii="Times New Roman" w:hAnsi="Times New Roman" w:eastAsia="宋体" w:cs="Times New Roman"/>
                <w:color w:val="000000"/>
                <w:kern w:val="2"/>
                <w:sz w:val="24"/>
                <w:szCs w:val="24"/>
                <w:lang w:val="en-US" w:eastAsia="zh-CN" w:bidi="ar-SA"/>
              </w:rPr>
              <w:t>妇产科、关节</w:t>
            </w:r>
            <w:r>
              <w:rPr>
                <w:rFonts w:hint="eastAsia" w:ascii="Times New Roman" w:hAnsi="Times New Roman" w:eastAsia="宋体" w:cs="Times New Roman"/>
                <w:color w:val="000000"/>
                <w:kern w:val="2"/>
                <w:sz w:val="24"/>
                <w:szCs w:val="24"/>
                <w:lang w:val="en-US" w:eastAsia="zh-CN" w:bidi="ar-SA"/>
              </w:rPr>
              <w:t>外科</w:t>
            </w:r>
            <w:r>
              <w:rPr>
                <w:rFonts w:hint="default" w:ascii="Times New Roman" w:hAnsi="Times New Roman" w:eastAsia="宋体" w:cs="Times New Roman"/>
                <w:color w:val="000000"/>
                <w:kern w:val="2"/>
                <w:sz w:val="24"/>
                <w:szCs w:val="24"/>
                <w:lang w:val="en-US" w:eastAsia="zh-CN" w:bidi="ar-SA"/>
              </w:rPr>
              <w:t>、泌尿</w:t>
            </w:r>
            <w:r>
              <w:rPr>
                <w:rFonts w:hint="eastAsia" w:ascii="Times New Roman" w:hAnsi="Times New Roman" w:eastAsia="宋体" w:cs="Times New Roman"/>
                <w:color w:val="000000"/>
                <w:kern w:val="2"/>
                <w:sz w:val="24"/>
                <w:szCs w:val="24"/>
                <w:lang w:val="en-US" w:eastAsia="zh-CN" w:bidi="ar-SA"/>
              </w:rPr>
              <w:t>外科</w:t>
            </w:r>
            <w:r>
              <w:rPr>
                <w:rFonts w:hint="default" w:ascii="Times New Roman" w:hAnsi="Times New Roman" w:eastAsia="宋体" w:cs="Times New Roman"/>
                <w:color w:val="000000"/>
                <w:kern w:val="2"/>
                <w:sz w:val="24"/>
                <w:szCs w:val="24"/>
                <w:lang w:val="en-US" w:eastAsia="zh-CN" w:bidi="ar-SA"/>
              </w:rPr>
              <w:t>、胃肠</w:t>
            </w:r>
            <w:r>
              <w:rPr>
                <w:rFonts w:hint="eastAsia" w:ascii="Times New Roman" w:hAnsi="Times New Roman" w:eastAsia="宋体" w:cs="Times New Roman"/>
                <w:color w:val="000000"/>
                <w:kern w:val="2"/>
                <w:sz w:val="24"/>
                <w:szCs w:val="24"/>
                <w:lang w:val="en-US" w:eastAsia="zh-CN" w:bidi="ar-SA"/>
              </w:rPr>
              <w:t>外科</w:t>
            </w:r>
            <w:r>
              <w:rPr>
                <w:rFonts w:hint="default" w:ascii="Times New Roman" w:hAnsi="Times New Roman" w:eastAsia="宋体" w:cs="Times New Roman"/>
                <w:color w:val="000000"/>
                <w:kern w:val="2"/>
                <w:sz w:val="24"/>
                <w:szCs w:val="24"/>
                <w:lang w:val="en-US" w:eastAsia="zh-CN" w:bidi="ar-SA"/>
              </w:rPr>
              <w:t>、血管</w:t>
            </w:r>
            <w:r>
              <w:rPr>
                <w:rFonts w:hint="eastAsia" w:ascii="Times New Roman" w:hAnsi="Times New Roman" w:eastAsia="宋体" w:cs="Times New Roman"/>
                <w:color w:val="000000"/>
                <w:kern w:val="2"/>
                <w:sz w:val="24"/>
                <w:szCs w:val="24"/>
                <w:lang w:val="en-US" w:eastAsia="zh-CN" w:bidi="ar-SA"/>
              </w:rPr>
              <w:t>疝腹壁外科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体外循环耗材一批-一次性体外循环用配套血管路、一次笥使用主动脉插管等</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r>
              <w:rPr>
                <w:rFonts w:hint="eastAsia" w:cs="Times New Roman"/>
                <w:color w:val="000000"/>
                <w:kern w:val="2"/>
                <w:sz w:val="24"/>
                <w:szCs w:val="24"/>
                <w:lang w:val="en-US" w:eastAsia="zh-CN" w:bidi="ar-SA"/>
              </w:rPr>
              <w:t>-2</w:t>
            </w:r>
          </w:p>
        </w:tc>
        <w:tc>
          <w:tcPr>
            <w:tcW w:w="1594" w:type="dxa"/>
            <w:noWrap w:val="0"/>
            <w:vAlign w:val="center"/>
          </w:tcPr>
          <w:p w14:paraId="7CCBFB15">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麻醉科</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6988E8AE">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一次性使用无菌支气管封堵导管</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r>
              <w:rPr>
                <w:rFonts w:hint="eastAsia" w:cs="Times New Roman"/>
                <w:color w:val="000000"/>
                <w:kern w:val="2"/>
                <w:sz w:val="24"/>
                <w:szCs w:val="24"/>
                <w:lang w:val="en-US" w:eastAsia="zh-CN" w:bidi="ar-SA"/>
              </w:rPr>
              <w:t>-2</w:t>
            </w:r>
          </w:p>
        </w:tc>
        <w:tc>
          <w:tcPr>
            <w:tcW w:w="1594" w:type="dxa"/>
            <w:noWrap w:val="0"/>
            <w:vAlign w:val="center"/>
          </w:tcPr>
          <w:p w14:paraId="515F2D91">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麻醉科</w:t>
            </w:r>
          </w:p>
        </w:tc>
      </w:tr>
      <w:tr w14:paraId="0677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CBB657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2A5C6D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过滤器</w:t>
            </w:r>
          </w:p>
        </w:tc>
        <w:tc>
          <w:tcPr>
            <w:tcW w:w="1327" w:type="dxa"/>
            <w:noWrap w:val="0"/>
            <w:vAlign w:val="center"/>
          </w:tcPr>
          <w:p w14:paraId="74D8B6A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FBFF5F3">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r>
              <w:rPr>
                <w:rFonts w:hint="eastAsia" w:cs="Times New Roman"/>
                <w:color w:val="000000"/>
                <w:kern w:val="2"/>
                <w:sz w:val="24"/>
                <w:szCs w:val="24"/>
                <w:lang w:val="en-US" w:eastAsia="zh-CN" w:bidi="ar-SA"/>
              </w:rPr>
              <w:t>-2</w:t>
            </w:r>
          </w:p>
        </w:tc>
        <w:tc>
          <w:tcPr>
            <w:tcW w:w="1594" w:type="dxa"/>
            <w:noWrap w:val="0"/>
            <w:vAlign w:val="center"/>
          </w:tcPr>
          <w:p w14:paraId="1D1C178F">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麻醉科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25496"/>
      <w:bookmarkStart w:id="21" w:name="_Toc10137"/>
      <w:bookmarkStart w:id="22" w:name="_Toc30358"/>
      <w:bookmarkStart w:id="23" w:name="_Toc26504"/>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654"/>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麻醉科包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麻醉科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麻醉科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麻醉科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76373872"/>
      <w:bookmarkStart w:id="45" w:name="_Toc4033"/>
      <w:bookmarkStart w:id="46" w:name="_Toc14224"/>
      <w:bookmarkStart w:id="47" w:name="_Toc252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11474"/>
      <w:bookmarkStart w:id="53" w:name="_Toc2599"/>
      <w:bookmarkStart w:id="54" w:name="_Toc76373874"/>
      <w:bookmarkStart w:id="55" w:name="_Toc3153"/>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620"/>
      <w:bookmarkStart w:id="59" w:name="_Toc29225"/>
      <w:bookmarkStart w:id="60" w:name="_Toc6355"/>
      <w:bookmarkStart w:id="61" w:name="_Toc76373876"/>
      <w:bookmarkStart w:id="62" w:name="_Toc3046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2887BD8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1.用途：该产品用于实施腰硬联合麻醉所需的穿刺、置管操作；</w:t>
      </w:r>
    </w:p>
    <w:p w14:paraId="06A356E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2.技术参数及耗材组成：</w:t>
      </w:r>
    </w:p>
    <w:p w14:paraId="1F4E48B9">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消毒刷、铺巾、10mL玻璃注射器、7.5号乳胶手套、低阻力注射器、20mL无菌注射器（带针）、硬膜外穿刺针、腰麻穿刺针、加强型麻醉导管、药液过滤器、空气过滤器、敷料、小纱、胶布</w:t>
      </w:r>
      <w:r>
        <w:rPr>
          <w:rFonts w:hint="eastAsia" w:cs="Times New Roman"/>
          <w:sz w:val="24"/>
          <w:szCs w:val="24"/>
          <w:lang w:val="en-US" w:eastAsia="zh-CN"/>
        </w:rPr>
        <w:t>；</w:t>
      </w:r>
    </w:p>
    <w:p w14:paraId="2345AB9B">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铺巾应不少于2张，其中一张必须为洞巾，不可为塑料膜（避免静电吸附不易展开）</w:t>
      </w:r>
      <w:r>
        <w:rPr>
          <w:rFonts w:hint="eastAsia" w:cs="Times New Roman"/>
          <w:sz w:val="24"/>
          <w:szCs w:val="24"/>
          <w:lang w:val="en-US" w:eastAsia="zh-CN"/>
        </w:rPr>
        <w:t>；</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w:t>
      </w:r>
      <w:r>
        <w:rPr>
          <w:rFonts w:hint="eastAsia" w:ascii="Times New Roman" w:eastAsia="宋体" w:cs="Times New Roman"/>
          <w:sz w:val="24"/>
          <w:szCs w:val="24"/>
          <w:lang w:val="en-US" w:eastAsia="zh-CN"/>
        </w:rPr>
        <w:t>腰麻穿刺针应为笔尖型</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41485E4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1.功能：该产品用于建立体外循环，应包含以下内容：动脉插管、静脉插管、左心引流管、心内吸引管及灌注管；</w:t>
      </w:r>
    </w:p>
    <w:p w14:paraId="7A7736B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2.动脉插管：</w:t>
      </w:r>
    </w:p>
    <w:p w14:paraId="5C3E4E1A">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技术参数：成人常用18F-24F的主动脉插管，股动脉插管一般用16F-20F。儿童按体重，体重10kg以下可用12F-14F主动脉插管，股动脉插管可用10F-14F；</w:t>
      </w:r>
    </w:p>
    <w:p w14:paraId="4A04409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材质要求：采用医用级别的硅橡胶或聚氯乙烯（PVC）材质；</w:t>
      </w:r>
    </w:p>
    <w:p w14:paraId="2DA74F8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3.静脉插管：</w:t>
      </w:r>
    </w:p>
    <w:p w14:paraId="70325D77">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技术参数：成人上下腔静脉插管常用24F-32F，股静脉插管多用18F-22F。儿童新生儿上下腔静脉插管可用12F-16F，股静脉插管可用14F-18F；</w:t>
      </w:r>
    </w:p>
    <w:p w14:paraId="210F42AF">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材质要求：硅橡胶或聚氨酯材质</w:t>
      </w:r>
    </w:p>
    <w:p w14:paraId="566FFE5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4.左心引流管</w:t>
      </w:r>
    </w:p>
    <w:p w14:paraId="1B1B379F">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技术参数：成人左心房引流管一般用14F-18F，左心室引流管常用16F-20F。儿童左心房引流管用10F-14F</w:t>
      </w:r>
    </w:p>
    <w:p w14:paraId="009A326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材质要求：硅橡胶或聚四氟乙烯（PTFE）材质；</w:t>
      </w:r>
    </w:p>
    <w:p w14:paraId="72EE8D3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5.心内吸引管</w:t>
      </w:r>
    </w:p>
    <w:p w14:paraId="13E4C62B">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技术参数12F-16F</w:t>
      </w:r>
    </w:p>
    <w:p w14:paraId="6464D2DC">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材质要求：硅橡胶或不锈钢；</w:t>
      </w:r>
    </w:p>
    <w:p w14:paraId="6DC53C1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6.灌注管</w:t>
      </w:r>
    </w:p>
    <w:p w14:paraId="2F05C5A9">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技术参数：成人常用管径为3/8英寸或1/2英寸，儿童相应减小；</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（2）</w:t>
      </w:r>
      <w:r>
        <w:rPr>
          <w:rFonts w:hint="eastAsia" w:ascii="Times New Roman" w:eastAsia="宋体" w:cs="Times New Roman"/>
          <w:sz w:val="24"/>
          <w:szCs w:val="24"/>
          <w:lang w:val="en-US" w:eastAsia="zh-CN"/>
        </w:rPr>
        <w:t>材质要求：透明的医用级塑料，如聚碳酸酯等‌</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5676881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1.用途：需要进行单肺通气的各种手术</w:t>
      </w:r>
    </w:p>
    <w:p w14:paraId="4C9BD3D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产品应由带帽封堵接头、支气管封堵导管套囊充气管、支气管封堵导管指示球囊（带单向阀）、三通接头、支气管封堵导管、密封接头、螺旋盖、硅胶垫、四通接头、气管插管接头、气管插管套囊充气管、气管插管指示球囊（带单向阀）、气管插管、气管插管套囊、支气管封堵导管套囊组成。</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3．配备外管，可拆分使用，可任意更换不同大小的主气管导管</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71652892">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0D59CFC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1.功能：该产品用于麻醉过程中与麻醉机/呼吸机等设备连接形成呼吸回路，并对回路中气体进行湿热交换；</w:t>
      </w:r>
    </w:p>
    <w:p w14:paraId="607E5DD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29AF7A2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（1）产品医保医用耗材代码在国家医保信息业务编码标准数据库中应归属于“基础卫生材料-气管插管及附件-湿热交换器/过滤器”；</w:t>
      </w:r>
    </w:p>
    <w:p w14:paraId="49B1CF9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（2）所有产品均应有儿童型和成人型；</w:t>
      </w:r>
    </w:p>
    <w:p w14:paraId="50AF5F2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3、组成：产品应由以下部件组成：一次性使用湿热交换器、麻醉机/呼吸机用呼吸管路（螺纹管）、麻醉储气囊、麻醉面罩、气体采样管。</w:t>
      </w:r>
    </w:p>
    <w:p w14:paraId="3078166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（1）一次性使用湿热交换器：静电式过滤方式，细菌、病毒清除率应达99.999%（提供证明材料）</w:t>
      </w:r>
    </w:p>
    <w:p w14:paraId="14B7F79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（2）麻醉机/呼吸机用呼吸管路（螺纹管）：可伸缩型，伸展后长度2m；标准通用接口；额定流量30L/min 0.2kPa；泄露速率小于等于50mL/min</w:t>
      </w:r>
      <w:r>
        <w:rPr>
          <w:rFonts w:hint="eastAsia" w:cs="Times New Roman"/>
          <w:i w:val="0"/>
          <w:kern w:val="2"/>
          <w:sz w:val="24"/>
          <w:szCs w:val="24"/>
          <w:lang w:val="en-US" w:eastAsia="zh-CN" w:bidi="ar-SA"/>
        </w:rPr>
        <w:t>；</w:t>
      </w:r>
    </w:p>
    <w:p w14:paraId="14322F4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（3）麻醉储气囊：容量3L（成人型），0.5L（儿童型）</w:t>
      </w:r>
      <w:r>
        <w:rPr>
          <w:rFonts w:hint="eastAsia" w:cs="Times New Roman"/>
          <w:i w:val="0"/>
          <w:kern w:val="2"/>
          <w:sz w:val="24"/>
          <w:szCs w:val="24"/>
          <w:lang w:val="en-US" w:eastAsia="zh-CN" w:bidi="ar-SA"/>
        </w:rPr>
        <w:t>；</w:t>
      </w:r>
    </w:p>
    <w:p w14:paraId="6034D36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（4）麻醉面罩：预充气型，0-4号均可提供</w:t>
      </w:r>
      <w:r>
        <w:rPr>
          <w:rFonts w:hint="eastAsia" w:cs="Times New Roman"/>
          <w:i w:val="0"/>
          <w:kern w:val="2"/>
          <w:sz w:val="24"/>
          <w:szCs w:val="24"/>
          <w:lang w:val="en-US" w:eastAsia="zh-CN" w:bidi="ar-SA"/>
        </w:rPr>
        <w:t>；</w:t>
      </w:r>
    </w:p>
    <w:p w14:paraId="1D5E163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（5）气体采样管：长度不低于2.5m</w:t>
      </w:r>
      <w:r>
        <w:rPr>
          <w:rFonts w:hint="eastAsia" w:cs="Times New Roman"/>
          <w:i w:val="0"/>
          <w:kern w:val="2"/>
          <w:sz w:val="24"/>
          <w:szCs w:val="24"/>
          <w:lang w:val="en-US" w:eastAsia="zh-CN" w:bidi="ar-SA"/>
        </w:rPr>
        <w:t>。</w:t>
      </w:r>
    </w:p>
    <w:p w14:paraId="4AC16C5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7794"/>
      <w:bookmarkStart w:id="68" w:name="_Toc24122"/>
      <w:bookmarkStart w:id="69" w:name="_Toc76373878"/>
      <w:bookmarkStart w:id="70" w:name="_Toc17944"/>
      <w:bookmarkStart w:id="71" w:name="_Toc4791"/>
      <w:bookmarkStart w:id="72" w:name="_Toc17524"/>
      <w:bookmarkStart w:id="73" w:name="_Toc2072"/>
      <w:bookmarkStart w:id="74" w:name="_Toc1768"/>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22561"/>
      <w:bookmarkStart w:id="79" w:name="_Toc14311"/>
      <w:bookmarkStart w:id="80" w:name="_Toc5959"/>
      <w:bookmarkStart w:id="81" w:name="_Toc30551"/>
      <w:bookmarkStart w:id="82" w:name="_Toc29836"/>
      <w:bookmarkStart w:id="83" w:name="_Toc933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7893"/>
      <w:bookmarkStart w:id="89" w:name="_Toc27737"/>
      <w:bookmarkStart w:id="90" w:name="_Toc20772"/>
      <w:bookmarkStart w:id="91" w:name="_Toc76373885"/>
      <w:bookmarkStart w:id="92" w:name="_Toc12384"/>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28189"/>
      <w:bookmarkStart w:id="96" w:name="_Toc11052"/>
      <w:bookmarkStart w:id="97" w:name="_Toc23699"/>
      <w:bookmarkStart w:id="98" w:name="_Toc7115"/>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76373887"/>
      <w:bookmarkStart w:id="102" w:name="_Toc19809"/>
      <w:bookmarkStart w:id="103" w:name="_Toc26754"/>
      <w:bookmarkStart w:id="104" w:name="_Toc9147"/>
      <w:bookmarkStart w:id="105" w:name="_Toc31293"/>
      <w:bookmarkStart w:id="106" w:name="_Toc5535"/>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2900"/>
      <w:bookmarkStart w:id="109" w:name="_Toc5251"/>
      <w:bookmarkStart w:id="110" w:name="_Toc30068"/>
      <w:bookmarkStart w:id="111" w:name="_Toc16925"/>
      <w:bookmarkStart w:id="112" w:name="_Toc76373889"/>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6071"/>
      <w:bookmarkStart w:id="117" w:name="_Toc11342"/>
      <w:bookmarkStart w:id="118" w:name="_Toc20034"/>
      <w:bookmarkStart w:id="119" w:name="_Toc27443"/>
      <w:bookmarkStart w:id="120" w:name="_Toc76373890"/>
      <w:bookmarkStart w:id="121" w:name="_Toc1165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5199"/>
      <w:bookmarkStart w:id="124" w:name="_Toc27646"/>
      <w:bookmarkStart w:id="125" w:name="_Toc10864"/>
      <w:bookmarkStart w:id="126" w:name="_Toc20391"/>
      <w:bookmarkStart w:id="127" w:name="_Toc763738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19409"/>
      <w:bookmarkStart w:id="137" w:name="_Toc2975"/>
      <w:bookmarkStart w:id="138" w:name="_Toc10152"/>
      <w:bookmarkStart w:id="139" w:name="_Toc76373904"/>
      <w:bookmarkStart w:id="140" w:name="_Toc24088"/>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16112"/>
      <w:bookmarkStart w:id="143" w:name="_Toc11892"/>
      <w:bookmarkStart w:id="144" w:name="_Toc76373907"/>
      <w:bookmarkStart w:id="145" w:name="_Toc7750"/>
      <w:bookmarkStart w:id="146" w:name="_Toc11763"/>
      <w:bookmarkStart w:id="147" w:name="_Toc2592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10063"/>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493178790"/>
      <w:bookmarkStart w:id="171" w:name="_Toc21431"/>
      <w:bookmarkStart w:id="172" w:name="_Toc76373909"/>
      <w:bookmarkStart w:id="173" w:name="_Toc21830"/>
      <w:bookmarkStart w:id="174" w:name="_Toc27306"/>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76373910"/>
      <w:bookmarkStart w:id="179" w:name="_Toc16487"/>
      <w:bookmarkStart w:id="180" w:name="_Toc492721039"/>
      <w:bookmarkStart w:id="181" w:name="_Toc493178791"/>
      <w:bookmarkStart w:id="182" w:name="_Toc20258"/>
      <w:bookmarkStart w:id="183" w:name="_Toc20875"/>
      <w:bookmarkStart w:id="184" w:name="_Toc12647"/>
      <w:bookmarkStart w:id="185"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250"/>
      <w:bookmarkStart w:id="188" w:name="_Toc76373912"/>
      <w:bookmarkStart w:id="189" w:name="_Toc16151"/>
      <w:bookmarkStart w:id="190" w:name="_Toc493178793"/>
      <w:bookmarkStart w:id="191" w:name="_Toc19291"/>
      <w:bookmarkStart w:id="192" w:name="_Toc6217"/>
      <w:bookmarkStart w:id="193" w:name="_Toc8925"/>
      <w:bookmarkStart w:id="194" w:name="_Toc492721038"/>
      <w:bookmarkStart w:id="195" w:name="_Toc20605"/>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4B1D7C79">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B4ABC5-B910-49D8-9B0E-FE62F3063B2F}"/>
  </w:font>
  <w:font w:name="黑体">
    <w:panose1 w:val="02010609060101010101"/>
    <w:charset w:val="86"/>
    <w:family w:val="auto"/>
    <w:pitch w:val="default"/>
    <w:sig w:usb0="800002BF" w:usb1="38CF7CFA" w:usb2="00000016" w:usb3="00000000" w:csb0="00040001" w:csb1="00000000"/>
    <w:embedRegular r:id="rId2" w:fontKey="{FE714D34-EDF8-4351-8102-D732AB4FA5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9F855AD-3C20-417D-9B4D-CE885339054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CE75FD83-E995-4C76-B06D-C1CB233EF805}"/>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036BEB9F-DB9B-4318-8198-67A1ADDD1788}"/>
  </w:font>
  <w:font w:name="方正黑体_GBK">
    <w:panose1 w:val="03000509000000000000"/>
    <w:charset w:val="86"/>
    <w:family w:val="script"/>
    <w:pitch w:val="default"/>
    <w:sig w:usb0="00000001" w:usb1="080E0000" w:usb2="00000000" w:usb3="00000000" w:csb0="00040000" w:csb1="00000000"/>
    <w:embedRegular r:id="rId6" w:fontKey="{3B7EAC94-DD38-4B00-9F8D-3F51B1FF8969}"/>
  </w:font>
  <w:font w:name="方正小标宋_GBK">
    <w:panose1 w:val="03000509000000000000"/>
    <w:charset w:val="86"/>
    <w:family w:val="script"/>
    <w:pitch w:val="default"/>
    <w:sig w:usb0="00000001" w:usb1="080E0000" w:usb2="00000000" w:usb3="00000000" w:csb0="00040000" w:csb1="00000000"/>
    <w:embedRegular r:id="rId7" w:fontKey="{856B9C9B-154B-42EF-BE86-FD468C479B7E}"/>
  </w:font>
  <w:font w:name="微软雅黑">
    <w:panose1 w:val="020B0503020204020204"/>
    <w:charset w:val="86"/>
    <w:family w:val="swiss"/>
    <w:pitch w:val="default"/>
    <w:sig w:usb0="80000287" w:usb1="2ACF3C50" w:usb2="00000016" w:usb3="00000000" w:csb0="0004001F" w:csb1="00000000"/>
    <w:embedRegular r:id="rId8" w:fontKey="{3FBE44DA-5982-4B9B-B9A0-66FCB9D49BAE}"/>
  </w:font>
  <w:font w:name="仿宋">
    <w:panose1 w:val="02010609060101010101"/>
    <w:charset w:val="86"/>
    <w:family w:val="modern"/>
    <w:pitch w:val="default"/>
    <w:sig w:usb0="800002BF" w:usb1="38CF7CFA" w:usb2="00000016" w:usb3="00000000" w:csb0="00040001" w:csb1="00000000"/>
    <w:embedRegular r:id="rId9" w:fontKey="{3BC64076-F543-411B-B487-ECD2F10462BF}"/>
  </w:font>
  <w:font w:name="楷体">
    <w:panose1 w:val="02010609060101010101"/>
    <w:charset w:val="86"/>
    <w:family w:val="modern"/>
    <w:pitch w:val="default"/>
    <w:sig w:usb0="800002BF" w:usb1="38CF7CFA" w:usb2="00000016" w:usb3="00000000" w:csb0="00040001" w:csb1="00000000"/>
    <w:embedRegular r:id="rId10" w:fontKey="{8636A30E-C2C3-44CC-84FF-BD173C229683}"/>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AF1E5B"/>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4A3EC4"/>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7A7B86"/>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6293</Words>
  <Characters>6534</Characters>
  <Lines>101</Lines>
  <Paragraphs>28</Paragraphs>
  <TotalTime>1</TotalTime>
  <ScaleCrop>false</ScaleCrop>
  <LinksUpToDate>false</LinksUpToDate>
  <CharactersWithSpaces>6634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2025-11-25T01:22:16Z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