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76373863"/>
      <w:bookmarkStart w:id="2" w:name="_Toc13868"/>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15376"/>
      <w:bookmarkStart w:id="10" w:name="_Toc282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一次性使用精密计量引流袋</w:t>
      </w:r>
      <w:r>
        <w:rPr>
          <w:rFonts w:hint="eastAsia" w:cs="Times New Roman"/>
          <w:color w:val="000000"/>
          <w:sz w:val="24"/>
          <w:szCs w:val="24"/>
          <w:lang w:val="en-US" w:eastAsia="zh-CN"/>
        </w:rPr>
        <w:t>、血液净化装置的体外循环血路</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5838"/>
            <w:bookmarkStart w:id="16" w:name="_Toc22129"/>
            <w:bookmarkStart w:id="17" w:name="_Toc76373865"/>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一次性使用精密计量引流袋</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2A3C1BC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泌尿肾病中心、呼吸科、急救部、重症医学科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血液净化装置的体外循环血路</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515F2D9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泌尿肾病中心</w:t>
            </w:r>
            <w:r>
              <w:rPr>
                <w:rFonts w:hint="eastAsia" w:cs="Times New Roman"/>
                <w:color w:val="000000"/>
                <w:kern w:val="2"/>
                <w:sz w:val="24"/>
                <w:szCs w:val="24"/>
                <w:lang w:val="en-US" w:eastAsia="zh-CN" w:bidi="ar-SA"/>
              </w:rPr>
              <w:t>、急救部、</w:t>
            </w:r>
            <w:r>
              <w:rPr>
                <w:rFonts w:hint="eastAsia" w:ascii="Times New Roman" w:hAnsi="Times New Roman" w:eastAsia="宋体" w:cs="Times New Roman"/>
                <w:color w:val="000000"/>
                <w:kern w:val="2"/>
                <w:sz w:val="24"/>
                <w:szCs w:val="24"/>
                <w:lang w:val="en-US" w:eastAsia="zh-CN" w:bidi="ar-SA"/>
              </w:rPr>
              <w:t>重症医学科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7" w:name="_GoBack"/>
      <w:bookmarkEnd w:id="197"/>
      <w:bookmarkStart w:id="19" w:name="_Toc10137"/>
      <w:bookmarkStart w:id="20" w:name="_Toc76373866"/>
      <w:bookmarkStart w:id="21" w:name="_Toc25496"/>
      <w:bookmarkStart w:id="22" w:name="_Toc26504"/>
      <w:bookmarkStart w:id="23" w:name="_Toc30358"/>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654"/>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泌尿肾病中心包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泌尿肾病中心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泌尿肾病中心</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泌尿肾病中心</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14224"/>
      <w:bookmarkStart w:id="46" w:name="_Toc25272"/>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1474"/>
      <w:bookmarkStart w:id="52" w:name="_Toc2599"/>
      <w:bookmarkStart w:id="53" w:name="_Toc3153"/>
      <w:bookmarkStart w:id="54" w:name="_Toc76373874"/>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30465"/>
      <w:bookmarkStart w:id="61" w:name="_Toc29620"/>
      <w:bookmarkStart w:id="62" w:name="_Toc635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5117887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1.用途：收集引流液，连续精准计量抗反流</w:t>
      </w:r>
    </w:p>
    <w:p w14:paraId="7773198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7C41348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带采样口，方便临床样品采样；</w:t>
      </w:r>
    </w:p>
    <w:p w14:paraId="0F9A3CA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要求宝塔接头，适配各种管径导尿管，确保连接稳固，避免漏液风险。</w:t>
      </w:r>
    </w:p>
    <w:p w14:paraId="6FEE1FB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引流袋管路直径不小于7mm。</w:t>
      </w:r>
    </w:p>
    <w:p w14:paraId="2146D70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最小计量精度可达到1ml。</w:t>
      </w:r>
    </w:p>
    <w:p w14:paraId="484521E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标配防逆流膜片，防止计量盒内气、液、细菌回流，降低感染风险。</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产品灭菌有效期达到或超过3年</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54622B3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1.用途及范围：用于供血液净化时作为血液通道使用。管路与血液净化设备配套使用，用于CVVH、CVVHD、CVVHDF治疗。</w:t>
      </w:r>
    </w:p>
    <w:p w14:paraId="2BCD8E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2.产品组成：产品由动脉管、静脉管、置换液管、输液加热管组成。</w:t>
      </w:r>
    </w:p>
    <w:p w14:paraId="4A2597C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3.产品性能：本产品采用PVC材料制造而成（注：所用PVC材料中的增塑剂为DEHP），已经过环氧乙烷灭菌，无菌、无热原、无溶血反应；</w:t>
      </w:r>
    </w:p>
    <w:p w14:paraId="0E5D0A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4.血路预冲容量（83±8）ml，泵管直径为6.4mm</w:t>
      </w:r>
    </w:p>
    <w:p w14:paraId="6ACD557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5.泵管使用寿命≤72小时。</w:t>
      </w:r>
    </w:p>
    <w:p w14:paraId="3ACADB1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6.适用于：金宝连续性血液净化设备。</w:t>
      </w:r>
    </w:p>
    <w:p w14:paraId="4A2FF52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7.国家医保编码分类为连续性血液滤过管路。</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多层功能化组件集成包含气体捕获器、过滤网、肝素管传感器保护器、测压器等功能部件，实现凝血预防、压力监控、空气过滤等多重防护，确保治疗过程稳定。完备的安全监测机制气体捕获器预如过滤网拦截微血栓，防空气栓塞，实时保障患者安全</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68"/>
      <w:bookmarkStart w:id="68" w:name="_Toc31843"/>
      <w:bookmarkStart w:id="69" w:name="_Toc76373878"/>
      <w:bookmarkStart w:id="70" w:name="_Toc7794"/>
      <w:bookmarkStart w:id="71" w:name="_Toc2072"/>
      <w:bookmarkStart w:id="72" w:name="_Toc17524"/>
      <w:bookmarkStart w:id="73" w:name="_Toc17944"/>
      <w:bookmarkStart w:id="74" w:name="_Toc2412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9339"/>
      <w:bookmarkStart w:id="79" w:name="_Toc29836"/>
      <w:bookmarkStart w:id="80" w:name="_Toc14311"/>
      <w:bookmarkStart w:id="81" w:name="_Toc5959"/>
      <w:bookmarkStart w:id="82" w:name="_Toc30551"/>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0772"/>
      <w:bookmarkStart w:id="89" w:name="_Toc76373885"/>
      <w:bookmarkStart w:id="90" w:name="_Toc27737"/>
      <w:bookmarkStart w:id="91" w:name="_Toc20263"/>
      <w:bookmarkStart w:id="92" w:name="_Toc2789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11052"/>
      <w:bookmarkStart w:id="96" w:name="_Toc76373886"/>
      <w:bookmarkStart w:id="97" w:name="_Toc28189"/>
      <w:bookmarkStart w:id="98" w:name="_Toc2369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76373887"/>
      <w:bookmarkStart w:id="102" w:name="_Toc26754"/>
      <w:bookmarkStart w:id="103" w:name="_Toc19809"/>
      <w:bookmarkStart w:id="104" w:name="_Toc5535"/>
      <w:bookmarkStart w:id="105" w:name="_Toc9147"/>
      <w:bookmarkStart w:id="106" w:name="_Toc31293"/>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2900"/>
      <w:bookmarkStart w:id="110" w:name="_Toc76373889"/>
      <w:bookmarkStart w:id="111" w:name="_Toc8546"/>
      <w:bookmarkStart w:id="112" w:name="_Toc16925"/>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26071"/>
      <w:bookmarkStart w:id="118" w:name="_Toc11654"/>
      <w:bookmarkStart w:id="119" w:name="_Toc76373890"/>
      <w:bookmarkStart w:id="120" w:name="_Toc11342"/>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76373891"/>
      <w:bookmarkStart w:id="125" w:name="_Toc25199"/>
      <w:bookmarkStart w:id="126" w:name="_Toc20391"/>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76373904"/>
      <w:bookmarkStart w:id="138" w:name="_Toc2975"/>
      <w:bookmarkStart w:id="139" w:name="_Toc24088"/>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11892"/>
      <w:bookmarkStart w:id="143" w:name="_Toc7750"/>
      <w:bookmarkStart w:id="144" w:name="_Toc76373907"/>
      <w:bookmarkStart w:id="145" w:name="_Toc12863"/>
      <w:bookmarkStart w:id="146" w:name="_Toc11763"/>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493178790"/>
      <w:bookmarkStart w:id="171" w:name="_Toc21431"/>
      <w:bookmarkStart w:id="172" w:name="_Toc76373909"/>
      <w:bookmarkStart w:id="173" w:name="_Toc21830"/>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12647"/>
      <w:bookmarkStart w:id="180" w:name="_Toc493178791"/>
      <w:bookmarkStart w:id="181" w:name="_Toc411"/>
      <w:bookmarkStart w:id="182" w:name="_Toc16487"/>
      <w:bookmarkStart w:id="183" w:name="_Toc20875"/>
      <w:bookmarkStart w:id="184" w:name="_Toc76373910"/>
      <w:bookmarkStart w:id="185" w:name="_Toc492721039"/>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8925"/>
      <w:bookmarkStart w:id="189" w:name="_Toc4250"/>
      <w:bookmarkStart w:id="190" w:name="_Toc493178793"/>
      <w:bookmarkStart w:id="191" w:name="_Toc16151"/>
      <w:bookmarkStart w:id="192" w:name="_Toc20605"/>
      <w:bookmarkStart w:id="193" w:name="_Toc19291"/>
      <w:bookmarkStart w:id="194" w:name="_Toc492721038"/>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0AB38E6">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DEDE4A-F988-462D-B68F-2EE3BDEF9DB7}"/>
  </w:font>
  <w:font w:name="黑体">
    <w:panose1 w:val="02010609060101010101"/>
    <w:charset w:val="86"/>
    <w:family w:val="auto"/>
    <w:pitch w:val="default"/>
    <w:sig w:usb0="800002BF" w:usb1="38CF7CFA" w:usb2="00000016" w:usb3="00000000" w:csb0="00040001" w:csb1="00000000"/>
    <w:embedRegular r:id="rId2" w:fontKey="{15017906-6BDC-4D02-ABD2-96CDDE339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1BC26A3-19A2-4D28-AF9B-7F52F6F3122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D2514AA-4F0B-4645-9314-D13E95048C62}"/>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EBA7DF1-63CC-44EA-868B-7B8C81802A7D}"/>
  </w:font>
  <w:font w:name="方正黑体_GBK">
    <w:panose1 w:val="03000509000000000000"/>
    <w:charset w:val="86"/>
    <w:family w:val="script"/>
    <w:pitch w:val="default"/>
    <w:sig w:usb0="00000001" w:usb1="080E0000" w:usb2="00000000" w:usb3="00000000" w:csb0="00040000" w:csb1="00000000"/>
    <w:embedRegular r:id="rId6" w:fontKey="{D9D22E9F-F592-4FC9-BFD1-B7821CAFDFDE}"/>
  </w:font>
  <w:font w:name="方正小标宋_GBK">
    <w:panose1 w:val="03000509000000000000"/>
    <w:charset w:val="86"/>
    <w:family w:val="script"/>
    <w:pitch w:val="default"/>
    <w:sig w:usb0="00000001" w:usb1="080E0000" w:usb2="00000000" w:usb3="00000000" w:csb0="00040000" w:csb1="00000000"/>
    <w:embedRegular r:id="rId7" w:fontKey="{FA9255D8-6043-4BE6-B56D-07A9970691B4}"/>
  </w:font>
  <w:font w:name="微软雅黑">
    <w:panose1 w:val="020B0503020204020204"/>
    <w:charset w:val="86"/>
    <w:family w:val="swiss"/>
    <w:pitch w:val="default"/>
    <w:sig w:usb0="80000287" w:usb1="2ACF3C50" w:usb2="00000016" w:usb3="00000000" w:csb0="0004001F" w:csb1="00000000"/>
    <w:embedRegular r:id="rId8" w:fontKey="{A405C909-A47A-4CEF-9D62-99DDE32C023D}"/>
  </w:font>
  <w:font w:name="仿宋">
    <w:panose1 w:val="02010609060101010101"/>
    <w:charset w:val="86"/>
    <w:family w:val="modern"/>
    <w:pitch w:val="default"/>
    <w:sig w:usb0="800002BF" w:usb1="38CF7CFA" w:usb2="00000016" w:usb3="00000000" w:csb0="00040001" w:csb1="00000000"/>
    <w:embedRegular r:id="rId9" w:fontKey="{0EB37A64-3E32-46D8-812D-8C47B7AAC2A1}"/>
  </w:font>
  <w:font w:name="楷体">
    <w:panose1 w:val="02010609060101010101"/>
    <w:charset w:val="86"/>
    <w:family w:val="modern"/>
    <w:pitch w:val="default"/>
    <w:sig w:usb0="800002BF" w:usb1="38CF7CFA" w:usb2="00000016" w:usb3="00000000" w:csb0="00040001" w:csb1="00000000"/>
    <w:embedRegular r:id="rId10" w:fontKey="{4B3DD0BE-5148-4945-83A1-42B5966A9317}"/>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6A3364"/>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241"/>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835363"/>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B421FA"/>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6114</Words>
  <Characters>6270</Characters>
  <Lines>101</Lines>
  <Paragraphs>28</Paragraphs>
  <TotalTime>0</TotalTime>
  <ScaleCrop>false</ScaleCrop>
  <LinksUpToDate>false</LinksUpToDate>
  <CharactersWithSpaces>6756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2025-11-25T01:29:59Z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