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31066"/>
      <w:bookmarkStart w:id="1" w:name="_Toc76373863"/>
      <w:bookmarkStart w:id="2" w:name="_Toc1304"/>
      <w:bookmarkStart w:id="3" w:name="_Toc10059"/>
      <w:bookmarkStart w:id="4" w:name="_Toc13868"/>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5909"/>
      <w:bookmarkStart w:id="9" w:name="_Toc15376"/>
      <w:bookmarkStart w:id="10" w:name="_Toc22435"/>
      <w:bookmarkStart w:id="11" w:name="_Toc28264"/>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058F30F2">
      <w:pPr>
        <w:widowControl/>
        <w:spacing w:line="400" w:lineRule="exact"/>
        <w:ind w:firstLine="480" w:firstLineChars="200"/>
        <w:rPr>
          <w:rFonts w:hint="eastAsia"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聚醚醚酮颅骨修补系统、PEEK颅骨固定系统</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内固定钛网板系统</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一次性牵开固定器</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可吸收外周神经套接管</w:t>
      </w:r>
      <w:r>
        <w:rPr>
          <w:rFonts w:hint="eastAsia" w:cs="Times New Roman"/>
          <w:color w:val="000000"/>
          <w:sz w:val="24"/>
          <w:szCs w:val="24"/>
          <w:lang w:val="en-US" w:eastAsia="zh-CN"/>
        </w:rPr>
        <w:t>；一次性使用微创颅脑引流套装；导引导管、颅内支持导管；支撑导管、一次性使用Y阀套件等；导引导管系统、远端通路导管等；中间导引导管、输送导管系统等；颅内血栓抽吸导管；颅内取栓支架</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707"/>
            <w:bookmarkStart w:id="15" w:name="_Toc5838"/>
            <w:bookmarkStart w:id="16" w:name="_Toc18060"/>
            <w:bookmarkStart w:id="17" w:name="_Toc76373865"/>
            <w:bookmarkStart w:id="18" w:name="_Toc22129"/>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聚醚醚酮颅骨修补系统、PEEK颅骨</w:t>
            </w:r>
            <w:bookmarkStart w:id="197" w:name="_GoBack"/>
            <w:bookmarkEnd w:id="197"/>
            <w:r>
              <w:rPr>
                <w:rFonts w:hint="eastAsia" w:ascii="Times New Roman" w:hAnsi="Times New Roman" w:cs="Times New Roman"/>
                <w:color w:val="000000"/>
                <w:sz w:val="24"/>
                <w:szCs w:val="24"/>
                <w:lang w:val="en-US" w:eastAsia="zh-CN"/>
              </w:rPr>
              <w:t>固定系统</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2</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神经外科</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5740AC0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内固定钛网板系统</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1进口/1国产</w:t>
            </w:r>
          </w:p>
        </w:tc>
        <w:tc>
          <w:tcPr>
            <w:tcW w:w="1594" w:type="dxa"/>
            <w:noWrap w:val="0"/>
            <w:vAlign w:val="center"/>
          </w:tcPr>
          <w:p w14:paraId="7CCBFB15">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神经外科</w:t>
            </w:r>
          </w:p>
        </w:tc>
      </w:tr>
      <w:tr w14:paraId="091C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2EC66A83">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shd w:val="clear" w:color="auto" w:fill="auto"/>
            <w:noWrap w:val="0"/>
            <w:vAlign w:val="center"/>
          </w:tcPr>
          <w:p w14:paraId="6988E8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Times New Roman" w:hAnsi="Times New Roman" w:cs="Times New Roman"/>
                <w:color w:val="000000"/>
                <w:sz w:val="24"/>
                <w:szCs w:val="24"/>
                <w:lang w:val="en-US" w:eastAsia="zh-CN"/>
              </w:rPr>
              <w:t>一次性牵开固定器</w:t>
            </w:r>
          </w:p>
        </w:tc>
        <w:tc>
          <w:tcPr>
            <w:tcW w:w="1327" w:type="dxa"/>
            <w:noWrap w:val="0"/>
            <w:vAlign w:val="center"/>
          </w:tcPr>
          <w:p w14:paraId="01D4D236">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FCFBBF5">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2</w:t>
            </w:r>
          </w:p>
        </w:tc>
        <w:tc>
          <w:tcPr>
            <w:tcW w:w="1594" w:type="dxa"/>
            <w:noWrap w:val="0"/>
            <w:vAlign w:val="center"/>
          </w:tcPr>
          <w:p w14:paraId="515F2D91">
            <w:pPr>
              <w:widowControl/>
              <w:spacing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神经外科</w:t>
            </w:r>
          </w:p>
        </w:tc>
      </w:tr>
      <w:tr w14:paraId="0677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1CBB6575">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72A5C6D0">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可吸收外周神经套接管</w:t>
            </w:r>
          </w:p>
        </w:tc>
        <w:tc>
          <w:tcPr>
            <w:tcW w:w="1327" w:type="dxa"/>
            <w:noWrap w:val="0"/>
            <w:vAlign w:val="center"/>
          </w:tcPr>
          <w:p w14:paraId="74D8B6A2">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FBFF5F3">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1进口/1国产</w:t>
            </w:r>
          </w:p>
        </w:tc>
        <w:tc>
          <w:tcPr>
            <w:tcW w:w="1594" w:type="dxa"/>
            <w:noWrap w:val="0"/>
            <w:vAlign w:val="center"/>
          </w:tcPr>
          <w:p w14:paraId="1D1C178F">
            <w:pPr>
              <w:widowControl/>
              <w:spacing w:line="400" w:lineRule="exact"/>
              <w:jc w:val="center"/>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神经外科</w:t>
            </w:r>
          </w:p>
        </w:tc>
      </w:tr>
      <w:tr w14:paraId="323E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08E6249B">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包五</w:t>
            </w:r>
          </w:p>
        </w:tc>
        <w:tc>
          <w:tcPr>
            <w:tcW w:w="2456" w:type="dxa"/>
            <w:noWrap w:val="0"/>
            <w:vAlign w:val="center"/>
          </w:tcPr>
          <w:p w14:paraId="187CC933">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一次性使用微创颅脑引流套装</w:t>
            </w:r>
          </w:p>
        </w:tc>
        <w:tc>
          <w:tcPr>
            <w:tcW w:w="1327" w:type="dxa"/>
            <w:noWrap w:val="0"/>
            <w:vAlign w:val="center"/>
          </w:tcPr>
          <w:p w14:paraId="07CFC049">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5D1D9E7">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2</w:t>
            </w:r>
          </w:p>
        </w:tc>
        <w:tc>
          <w:tcPr>
            <w:tcW w:w="1594" w:type="dxa"/>
            <w:noWrap w:val="0"/>
            <w:vAlign w:val="center"/>
          </w:tcPr>
          <w:p w14:paraId="3CD16F6C">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神经外科</w:t>
            </w:r>
          </w:p>
        </w:tc>
      </w:tr>
      <w:tr w14:paraId="721F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735BDF4">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包六</w:t>
            </w:r>
          </w:p>
        </w:tc>
        <w:tc>
          <w:tcPr>
            <w:tcW w:w="2456" w:type="dxa"/>
            <w:noWrap w:val="0"/>
            <w:vAlign w:val="center"/>
          </w:tcPr>
          <w:p w14:paraId="07DACB69">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导引导管、颅内支持导管</w:t>
            </w:r>
          </w:p>
        </w:tc>
        <w:tc>
          <w:tcPr>
            <w:tcW w:w="1327" w:type="dxa"/>
            <w:noWrap w:val="0"/>
            <w:vAlign w:val="center"/>
          </w:tcPr>
          <w:p w14:paraId="7198A492">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137FD6B2">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4</w:t>
            </w:r>
          </w:p>
        </w:tc>
        <w:tc>
          <w:tcPr>
            <w:tcW w:w="1594" w:type="dxa"/>
            <w:noWrap w:val="0"/>
            <w:vAlign w:val="center"/>
          </w:tcPr>
          <w:p w14:paraId="79D6FE52">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神经外科</w:t>
            </w:r>
          </w:p>
        </w:tc>
      </w:tr>
      <w:tr w14:paraId="5DEE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C84CB28">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包七</w:t>
            </w:r>
          </w:p>
        </w:tc>
        <w:tc>
          <w:tcPr>
            <w:tcW w:w="2456" w:type="dxa"/>
            <w:noWrap w:val="0"/>
            <w:vAlign w:val="center"/>
          </w:tcPr>
          <w:p w14:paraId="18A6743E">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支撑导管、一次性使用Y阀套件等</w:t>
            </w:r>
          </w:p>
        </w:tc>
        <w:tc>
          <w:tcPr>
            <w:tcW w:w="1327" w:type="dxa"/>
            <w:noWrap w:val="0"/>
            <w:vAlign w:val="center"/>
          </w:tcPr>
          <w:p w14:paraId="730626A6">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081A0C6">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4</w:t>
            </w:r>
          </w:p>
        </w:tc>
        <w:tc>
          <w:tcPr>
            <w:tcW w:w="1594" w:type="dxa"/>
            <w:noWrap w:val="0"/>
            <w:vAlign w:val="center"/>
          </w:tcPr>
          <w:p w14:paraId="310987AB">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神经外科</w:t>
            </w:r>
          </w:p>
        </w:tc>
      </w:tr>
      <w:tr w14:paraId="5F61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3D2F1FE1">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包八</w:t>
            </w:r>
          </w:p>
        </w:tc>
        <w:tc>
          <w:tcPr>
            <w:tcW w:w="2456" w:type="dxa"/>
            <w:noWrap w:val="0"/>
            <w:vAlign w:val="center"/>
          </w:tcPr>
          <w:p w14:paraId="7BA5DB80">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导引导管系统、远端通路导管等</w:t>
            </w:r>
          </w:p>
        </w:tc>
        <w:tc>
          <w:tcPr>
            <w:tcW w:w="1327" w:type="dxa"/>
            <w:noWrap w:val="0"/>
            <w:vAlign w:val="center"/>
          </w:tcPr>
          <w:p w14:paraId="3B53F746">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149D3E4">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4</w:t>
            </w:r>
          </w:p>
        </w:tc>
        <w:tc>
          <w:tcPr>
            <w:tcW w:w="1594" w:type="dxa"/>
            <w:noWrap w:val="0"/>
            <w:vAlign w:val="center"/>
          </w:tcPr>
          <w:p w14:paraId="5462E416">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神经外科</w:t>
            </w:r>
          </w:p>
        </w:tc>
      </w:tr>
      <w:tr w14:paraId="468F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2D71BD63">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包九</w:t>
            </w:r>
          </w:p>
        </w:tc>
        <w:tc>
          <w:tcPr>
            <w:tcW w:w="2456" w:type="dxa"/>
            <w:noWrap w:val="0"/>
            <w:vAlign w:val="center"/>
          </w:tcPr>
          <w:p w14:paraId="1E17240F">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中间导引导管、输送导管系统等</w:t>
            </w:r>
          </w:p>
        </w:tc>
        <w:tc>
          <w:tcPr>
            <w:tcW w:w="1327" w:type="dxa"/>
            <w:noWrap w:val="0"/>
            <w:vAlign w:val="center"/>
          </w:tcPr>
          <w:p w14:paraId="29BA3D29">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CF14374">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4</w:t>
            </w:r>
          </w:p>
        </w:tc>
        <w:tc>
          <w:tcPr>
            <w:tcW w:w="1594" w:type="dxa"/>
            <w:noWrap w:val="0"/>
            <w:vAlign w:val="center"/>
          </w:tcPr>
          <w:p w14:paraId="0CD82B69">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神经外科</w:t>
            </w:r>
          </w:p>
        </w:tc>
      </w:tr>
      <w:tr w14:paraId="2159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0B8644BF">
            <w:pPr>
              <w:widowControl/>
              <w:spacing w:line="400" w:lineRule="exact"/>
              <w:jc w:val="center"/>
              <w:rPr>
                <w:rFonts w:hint="default"/>
                <w:lang w:val="en-US" w:eastAsia="zh-CN"/>
              </w:rPr>
            </w:pPr>
            <w:r>
              <w:rPr>
                <w:rFonts w:hint="eastAsia" w:cs="Times New Roman"/>
                <w:color w:val="000000"/>
                <w:sz w:val="24"/>
                <w:szCs w:val="24"/>
                <w:lang w:val="en-US" w:eastAsia="zh-CN"/>
              </w:rPr>
              <w:t>包十</w:t>
            </w:r>
          </w:p>
        </w:tc>
        <w:tc>
          <w:tcPr>
            <w:tcW w:w="2456" w:type="dxa"/>
            <w:noWrap w:val="0"/>
            <w:vAlign w:val="center"/>
          </w:tcPr>
          <w:p w14:paraId="1DCF8903">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颅内血栓抽吸导管</w:t>
            </w:r>
          </w:p>
        </w:tc>
        <w:tc>
          <w:tcPr>
            <w:tcW w:w="1327" w:type="dxa"/>
            <w:noWrap w:val="0"/>
            <w:vAlign w:val="center"/>
          </w:tcPr>
          <w:p w14:paraId="7535F2E7">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EDFDD10">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4</w:t>
            </w:r>
          </w:p>
        </w:tc>
        <w:tc>
          <w:tcPr>
            <w:tcW w:w="1594" w:type="dxa"/>
            <w:noWrap w:val="0"/>
            <w:vAlign w:val="center"/>
          </w:tcPr>
          <w:p w14:paraId="502FF034">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神经外科、神经内科</w:t>
            </w:r>
          </w:p>
        </w:tc>
      </w:tr>
      <w:tr w14:paraId="7DC2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5C1CAE13">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包十一</w:t>
            </w:r>
          </w:p>
        </w:tc>
        <w:tc>
          <w:tcPr>
            <w:tcW w:w="2456" w:type="dxa"/>
            <w:noWrap w:val="0"/>
            <w:vAlign w:val="center"/>
          </w:tcPr>
          <w:p w14:paraId="5E85A661">
            <w:pPr>
              <w:widowControl/>
              <w:spacing w:line="400" w:lineRule="exact"/>
              <w:jc w:val="center"/>
              <w:rPr>
                <w:rFonts w:hint="eastAsia" w:cs="Times New Roman"/>
                <w:color w:val="000000"/>
                <w:sz w:val="24"/>
                <w:szCs w:val="24"/>
                <w:lang w:val="en-US" w:eastAsia="zh-CN"/>
              </w:rPr>
            </w:pPr>
            <w:r>
              <w:rPr>
                <w:rFonts w:hint="eastAsia" w:cs="Times New Roman"/>
                <w:color w:val="000000"/>
                <w:sz w:val="24"/>
                <w:szCs w:val="24"/>
                <w:lang w:val="en-US" w:eastAsia="zh-CN"/>
              </w:rPr>
              <w:t>颅内取栓支架</w:t>
            </w:r>
          </w:p>
        </w:tc>
        <w:tc>
          <w:tcPr>
            <w:tcW w:w="1327" w:type="dxa"/>
            <w:noWrap w:val="0"/>
            <w:vAlign w:val="center"/>
          </w:tcPr>
          <w:p w14:paraId="0BC24290">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1660BA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eastAsia" w:cs="Times New Roman"/>
                <w:color w:val="000000"/>
                <w:kern w:val="2"/>
                <w:sz w:val="24"/>
                <w:szCs w:val="24"/>
                <w:lang w:val="en-US" w:eastAsia="zh-CN" w:bidi="ar-SA"/>
              </w:rPr>
              <w:t>4</w:t>
            </w:r>
          </w:p>
        </w:tc>
        <w:tc>
          <w:tcPr>
            <w:tcW w:w="1594" w:type="dxa"/>
            <w:noWrap w:val="0"/>
            <w:vAlign w:val="center"/>
          </w:tcPr>
          <w:p w14:paraId="47E8ADAB">
            <w:pPr>
              <w:widowControl/>
              <w:spacing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神经外科、神经内科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5496"/>
      <w:bookmarkStart w:id="20" w:name="_Toc3434"/>
      <w:bookmarkStart w:id="21" w:name="_Toc26504"/>
      <w:bookmarkStart w:id="22" w:name="_Toc30358"/>
      <w:bookmarkStart w:id="23" w:name="_Toc10137"/>
      <w:bookmarkStart w:id="24" w:name="_Toc7637386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28099"/>
      <w:bookmarkStart w:id="31" w:name="_Toc654"/>
      <w:bookmarkStart w:id="32" w:name="_Toc7527"/>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神经外科包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神经外科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神经外科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神经外科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25272"/>
      <w:bookmarkStart w:id="44" w:name="_Toc9714"/>
      <w:bookmarkStart w:id="45" w:name="_Toc4033"/>
      <w:bookmarkStart w:id="46" w:name="_Toc76373872"/>
      <w:bookmarkStart w:id="47" w:name="_Toc14224"/>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3153"/>
      <w:bookmarkStart w:id="52" w:name="_Toc2599"/>
      <w:bookmarkStart w:id="53" w:name="_Toc13391"/>
      <w:bookmarkStart w:id="54" w:name="_Toc11474"/>
      <w:bookmarkStart w:id="55" w:name="_Toc763738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76373876"/>
      <w:bookmarkStart w:id="60" w:name="_Toc6355"/>
      <w:bookmarkStart w:id="61" w:name="_Toc29620"/>
      <w:bookmarkStart w:id="62" w:name="_Toc30465"/>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0163C46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聚醚醚酮颅骨修补系统</w:t>
      </w:r>
      <w:r>
        <w:rPr>
          <w:rFonts w:hint="eastAsia" w:cs="Times New Roman"/>
          <w:sz w:val="24"/>
          <w:szCs w:val="24"/>
          <w:lang w:val="en-US" w:eastAsia="zh-CN"/>
        </w:rPr>
        <w:t>：</w:t>
      </w:r>
    </w:p>
    <w:p w14:paraId="45D567D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1、用途（功能需求）：用于颅骨、颌面等处缺损修补手术；或颅骨骨瓣复位等手术；具备符合国家标准的强度和韧度。</w:t>
      </w:r>
    </w:p>
    <w:p w14:paraId="7C047EF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2、技术参数（性状、材质、物理尺寸等，物理尺寸是范围）：</w:t>
      </w:r>
    </w:p>
    <w:p w14:paraId="7EE19F8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（1）PEEK骨板采用聚醚醚酮（PEEK-OPTIMA-LT1)为原材料制作而成，保障产品质量可靠性；</w:t>
      </w:r>
    </w:p>
    <w:p w14:paraId="63F3D6F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（2）每一例PEEK骨板都必须配套提供一个3D打印的头颅模型，用以确保定制方案的设计正确、以及PEEK骨板成品的对称性和吻合度；</w:t>
      </w:r>
    </w:p>
    <w:p w14:paraId="6B155EB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（3）PEEK骨板的厚度为4-5mm，骨板上需要可以预留2mm和4mm大小两种孔，大孔和小孔的数量以及分布可以个性化定制；</w:t>
      </w:r>
    </w:p>
    <w:p w14:paraId="5F3E7A1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（4）可以提供由同一厂家生产的PEEK链接片、金属连接片、金属螺钉、PEEK螺钉</w:t>
      </w:r>
      <w:r>
        <w:rPr>
          <w:rFonts w:hint="eastAsia" w:cs="Times New Roman"/>
          <w:sz w:val="24"/>
          <w:szCs w:val="24"/>
          <w:lang w:val="en-US" w:eastAsia="zh-CN"/>
        </w:rPr>
        <w:t>；</w:t>
      </w:r>
    </w:p>
    <w:p w14:paraId="071F0F7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（5）PEEK骨板从收到CT数据到货送至医院的时间不得超过3个工作日；</w:t>
      </w:r>
    </w:p>
    <w:p w14:paraId="7EFAE40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（6）PEEK骨板首次获批注册证的日期至今5年以上；</w:t>
      </w:r>
    </w:p>
    <w:p w14:paraId="43ECDB6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（7）需能够提供同一厂商生产的PEEK材质的螺钉。</w:t>
      </w:r>
    </w:p>
    <w:p w14:paraId="2A77034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3、耗材组成或成分：聚醚醚酮3D塑形骨板</w:t>
      </w:r>
      <w:r>
        <w:rPr>
          <w:rFonts w:hint="default" w:ascii="Times New Roman" w:hAnsi="Times New Roman" w:eastAsia="宋体" w:cs="Times New Roman"/>
          <w:i w:val="0"/>
          <w:kern w:val="2"/>
          <w:sz w:val="24"/>
          <w:szCs w:val="24"/>
          <w:lang w:val="en-US" w:eastAsia="zh-CN" w:bidi="ar-SA"/>
        </w:rPr>
        <w:t>。</w:t>
      </w:r>
    </w:p>
    <w:p w14:paraId="685AC11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55C4CBFB">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PEEK颅骨固定系统</w:t>
      </w:r>
      <w:r>
        <w:rPr>
          <w:rFonts w:hint="eastAsia" w:cs="Times New Roman"/>
          <w:i w:val="0"/>
          <w:kern w:val="2"/>
          <w:sz w:val="24"/>
          <w:szCs w:val="24"/>
          <w:lang w:val="en-US" w:eastAsia="zh-CN" w:bidi="ar-SA"/>
        </w:rPr>
        <w:t>：</w:t>
      </w:r>
    </w:p>
    <w:p w14:paraId="030319DF">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1、用途（功能需求）：用于颅骨、颌面等处缺损修补手术，或颅骨骨瓣复位等手术；具备符合国家标准的强度和韧度。</w:t>
      </w:r>
    </w:p>
    <w:p w14:paraId="4E22652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2、技术参数（性状、材质、物理尺寸等，物理尺寸是范围）：</w:t>
      </w:r>
    </w:p>
    <w:p w14:paraId="3D112C77">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（1）PEEK链接板采用聚醚醚酮（PEEK-OPTIMA-LT1)为原材料制作而成，保障产品质量可靠性；</w:t>
      </w:r>
    </w:p>
    <w:p w14:paraId="6B8505C7">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（2）链接板包括二孔链接板、四孔链接板、雪花链接板；</w:t>
      </w:r>
    </w:p>
    <w:p w14:paraId="06FD27BE">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（3）PEEK二孔链接板的长度≤18mm，宽度≤6mm，厚度≤1mm以及长度≤16mm，宽度≤6mm，厚度≤1mm；PEEK四孔链接板的长度≤24.1mm，宽度≤6mm，厚度≤1mm；PEEK雪花链接板的直径≤26.6mm，厚度≤1mm；</w:t>
      </w:r>
    </w:p>
    <w:p w14:paraId="250AC9B9">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（4）可以提供由同一厂家生产的PEEK骨板；</w:t>
      </w:r>
    </w:p>
    <w:p w14:paraId="708C4C90">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（5）PEEK链接板从收到CT数据到货送至医院的时间不得超过3个工作日；</w:t>
      </w:r>
    </w:p>
    <w:p w14:paraId="3A3EFE45">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（6）PEEK链接板首次获批注册证的日期至今5年以上。</w:t>
      </w:r>
    </w:p>
    <w:p w14:paraId="16AA77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3、耗材组成或成分：聚醚醚酮。</w:t>
      </w:r>
    </w:p>
    <w:p w14:paraId="20259773">
      <w:pPr>
        <w:spacing w:line="320" w:lineRule="exact"/>
        <w:rPr>
          <w:rFonts w:hint="default" w:ascii="Times New Roman" w:hAnsi="Times New Roman" w:eastAsia="宋体" w:cs="Times New Roman"/>
          <w:i w:val="0"/>
          <w:kern w:val="2"/>
          <w:sz w:val="24"/>
          <w:szCs w:val="24"/>
          <w:lang w:val="en-US" w:eastAsia="zh-CN" w:bidi="ar-SA"/>
        </w:rPr>
      </w:pPr>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7E6AC94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1、用途（功能需求）：用于颅骨、颌面等处缺损修补手术，或颅骨骨瓣复位等手术；具备符合国家标准的强度和韧度。</w:t>
      </w:r>
    </w:p>
    <w:p w14:paraId="269B3F5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2、技术参数（性状、材质、物理尺寸等，物理尺寸是范围）：</w:t>
      </w:r>
    </w:p>
    <w:p w14:paraId="68651B4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钛链接板采用钛或钛合金材质，兼容核磁共振；产品采用低切迹设计；产品都是原厂无菌包装；两孔直形钛板的孔径≤2.0mm，长度为12-18mm，厚度为＜1mm；雪花型六孔钛链接板孔径≤2.0mm，厚度为＜1mm，总直径20-35mm或为多种规格可选，雪花板为柔性设计，保障良好的可塑性。</w:t>
      </w:r>
    </w:p>
    <w:p w14:paraId="4B83137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螺钉采用钛或钛合金材质，兼容核磁共振，确保螺钉强度，保证固定效果，不易断钉；螺钉尺寸为直径1.5-2.0mm，长度4-5mm；钉头采用十字设计，方便术中上钉；螺钉为原厂灭菌包装，钛链接板为同一厂家生产的配套螺钉。</w:t>
      </w:r>
    </w:p>
    <w:p w14:paraId="76E6987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（3）钛网采用钛或钛合金材质，具备良好生物相容性，兼容核磁共振；需3D塑形定制生产；从收到CT数据到货送至医院的时间不得超过3个工作日；钛网的厚度为0.7mm，兼顾强度和塑型性。</w:t>
      </w:r>
    </w:p>
    <w:p w14:paraId="691C5C0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3、耗材组成或成分：采用钛或钛合金材质，兼容核磁共振‌</w:t>
      </w:r>
      <w:r>
        <w:rPr>
          <w:rFonts w:hint="default" w:ascii="Times New Roman" w:hAnsi="Times New Roman" w:eastAsia="宋体" w:cs="Times New Roman"/>
          <w:i w:val="0"/>
          <w:kern w:val="2"/>
          <w:sz w:val="24"/>
          <w:szCs w:val="24"/>
          <w:lang w:val="en-US" w:eastAsia="zh-CN" w:bidi="ar-SA"/>
        </w:rPr>
        <w:t>。</w:t>
      </w:r>
    </w:p>
    <w:p w14:paraId="19BDD8BB">
      <w:pPr>
        <w:pStyle w:val="2"/>
        <w:rPr>
          <w:rFonts w:hint="default"/>
          <w:lang w:val="en-US" w:eastAsia="zh-CN"/>
        </w:rPr>
      </w:pPr>
    </w:p>
    <w:p w14:paraId="62595C98">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0E481CA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1、用途（功能需求）：适用于开颅、内镜手术，为手术区域尤其是深部病变提供最小化局部压力，最小化神经和组织损伤的通道。</w:t>
      </w:r>
    </w:p>
    <w:p w14:paraId="0D5D543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2、技术参数（性状、材质、物理尺寸等，物理尺寸是范围）：</w:t>
      </w:r>
    </w:p>
    <w:p w14:paraId="7C1F534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（1）透明材质，确保可以观察通道壁损伤情况；圆或椭圆锥形的器型设计，从设计上减小损伤神经组织；</w:t>
      </w:r>
    </w:p>
    <w:p w14:paraId="13A1C0A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（2）兼容于大多数外科机械臂，使其能稳定介入，从而避免了手术中的意外移动；</w:t>
      </w:r>
    </w:p>
    <w:p w14:paraId="07D4294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（3）兼容于神经外科引导系统：产品作为定位器和工作通道的设计功能，使它能兼容于多种品牌的引导设备；</w:t>
      </w:r>
    </w:p>
    <w:p w14:paraId="24E74D1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（4）自锁式引导器和牵开器产品通过一个弹簧锁将两部分连接起来，可便捷解锁；</w:t>
      </w:r>
    </w:p>
    <w:p w14:paraId="07D1088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（5）确保牵开器尖端、外部、内部光滑，减少损伤概率；</w:t>
      </w:r>
    </w:p>
    <w:p w14:paraId="2A9C05B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（6）牵开固定装置(公差：±2mm) ；长度：50-100mm；宽（内径）：12-30；高（内径）：9-20；壁厚≤1mm</w:t>
      </w:r>
      <w:r>
        <w:rPr>
          <w:rFonts w:hint="eastAsia" w:cs="Times New Roman"/>
          <w:i w:val="0"/>
          <w:kern w:val="2"/>
          <w:sz w:val="24"/>
          <w:szCs w:val="24"/>
          <w:lang w:val="en-US" w:eastAsia="zh-CN" w:bidi="ar-SA"/>
        </w:rPr>
        <w:t>；</w:t>
      </w:r>
    </w:p>
    <w:p w14:paraId="57DDF48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（7）原厂灭菌包装，以便产品溯源的管理和质量管控</w:t>
      </w:r>
      <w:r>
        <w:rPr>
          <w:rFonts w:hint="eastAsia" w:cs="Times New Roman"/>
          <w:i w:val="0"/>
          <w:kern w:val="2"/>
          <w:sz w:val="24"/>
          <w:szCs w:val="24"/>
          <w:lang w:val="en-US" w:eastAsia="zh-CN" w:bidi="ar-SA"/>
        </w:rPr>
        <w:t>。</w:t>
      </w:r>
    </w:p>
    <w:p w14:paraId="23504259">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3、耗材组成或成分：透明材质</w:t>
      </w:r>
      <w:r>
        <w:rPr>
          <w:rFonts w:hint="eastAsia" w:cs="Times New Roman"/>
          <w:i w:val="0"/>
          <w:kern w:val="2"/>
          <w:sz w:val="24"/>
          <w:szCs w:val="24"/>
          <w:lang w:val="en-US" w:eastAsia="zh-CN" w:bidi="ar-SA"/>
        </w:rPr>
        <w:t>。</w:t>
      </w:r>
    </w:p>
    <w:p w14:paraId="42F988B6">
      <w:pPr>
        <w:spacing w:line="320" w:lineRule="exact"/>
        <w:ind w:left="478" w:leftChars="85" w:hanging="240" w:hangingChars="100"/>
        <w:rPr>
          <w:rFonts w:hint="eastAsia" w:cs="Times New Roman"/>
          <w:i w:val="0"/>
          <w:kern w:val="2"/>
          <w:sz w:val="24"/>
          <w:szCs w:val="24"/>
          <w:lang w:val="en-US" w:eastAsia="zh-CN" w:bidi="ar-SA"/>
        </w:rPr>
      </w:pPr>
    </w:p>
    <w:p w14:paraId="71652892">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7E1B41CB">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1、用途（功能需求）：用于神经损伤修复、神经吻合等手术</w:t>
      </w:r>
      <w:r>
        <w:rPr>
          <w:rFonts w:hint="eastAsia" w:cs="Times New Roman"/>
          <w:i w:val="0"/>
          <w:kern w:val="2"/>
          <w:sz w:val="24"/>
          <w:szCs w:val="24"/>
          <w:lang w:val="en-US" w:eastAsia="zh-CN" w:bidi="ar-SA"/>
        </w:rPr>
        <w:t>。</w:t>
      </w:r>
    </w:p>
    <w:p w14:paraId="5FEA061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技术参数（性状、材质、物理尺寸等，物理尺寸是范围）：生物相容性好，临床无排异反应报道；可吸收，可降解；环氧乙烷灭菌，残余量达国家标准；长度15-70mm，直径1-10mm；组织工程学支架，提供神经再生通道；材料柔软，术中顺应性良好。原厂灭菌包装，以便产品溯源的管理和质量管控</w:t>
      </w:r>
      <w:r>
        <w:rPr>
          <w:rFonts w:hint="eastAsia" w:cs="Times New Roman"/>
          <w:i w:val="0"/>
          <w:kern w:val="2"/>
          <w:sz w:val="24"/>
          <w:szCs w:val="24"/>
          <w:lang w:val="en-US" w:eastAsia="zh-CN" w:bidi="ar-SA"/>
        </w:rPr>
        <w:t>。</w:t>
      </w:r>
    </w:p>
    <w:p w14:paraId="38518F02">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3、耗材组成或成分：管状结构，可术中根据需要裁剪</w:t>
      </w:r>
      <w:r>
        <w:rPr>
          <w:rFonts w:hint="eastAsia" w:cs="Times New Roman"/>
          <w:i w:val="0"/>
          <w:kern w:val="2"/>
          <w:sz w:val="24"/>
          <w:szCs w:val="24"/>
          <w:lang w:val="en-US" w:eastAsia="zh-CN" w:bidi="ar-SA"/>
        </w:rPr>
        <w:t>。</w:t>
      </w:r>
    </w:p>
    <w:p w14:paraId="2909FD5E">
      <w:pPr>
        <w:pStyle w:val="2"/>
        <w:rPr>
          <w:rFonts w:hint="default"/>
          <w:lang w:val="en-US" w:eastAsia="zh-CN"/>
        </w:rPr>
      </w:pPr>
    </w:p>
    <w:p w14:paraId="05D338CB">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0E2AF32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1.用途（功能需求）：用于脑积水和颅内出血患者的脑脊液或血肿引流。管体柔滑，置管和拔管更顺畅，减少对脑组织通道的损伤。具有抑菌作用更佳。</w:t>
      </w:r>
    </w:p>
    <w:p w14:paraId="4E9B278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2.主要结构：装置由颅脑外引流套装、腰大池持续引流套装、颅脑外引流联合腰大池持续引流套装构成。分别为A、B、C、D4个套件组成。</w:t>
      </w:r>
    </w:p>
    <w:p w14:paraId="360F097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A包含：滴瓶、滴瓶盖、滴瓶支架、三通旋塞（一头尖）、定位环、小固定螺丝、支撑板、支撑板固定夹、大固定螺丝、颅内压刻度尺、三通固定夹、三通旋塞、鲁尔接头、空气过滤器、迷你水平珠、引流管路、积液袋、水止、挂绳；</w:t>
      </w:r>
    </w:p>
    <w:p w14:paraId="3D02A43A">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B包含：引流导管（F8、F9、F10、F12、F14、F16）、导丝、三通接头（一头尖）、引流管路、肝素帽（不带肝素）、二通接头、皮下隧道针、分体接头、螺丝帽、连接带；</w:t>
      </w:r>
    </w:p>
    <w:p w14:paraId="4688C89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C包含：引流管（F4）、导丝、导引针、三通旋塞、肝素帽（不带肝素）、连接件及护套、蝶形夹、配药注射器、孔巾、棉球、敷料、纱布、手套；</w:t>
      </w:r>
    </w:p>
    <w:p w14:paraId="21E0386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D为：积液袋、水止、鲁尔接头、引流导管含有显影剂、管壁涂覆抗黏附润滑涂层。</w:t>
      </w:r>
    </w:p>
    <w:p w14:paraId="6D9E282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原厂灭菌包装，以便产品溯源的管理和质量管控</w:t>
      </w:r>
      <w:r>
        <w:rPr>
          <w:rFonts w:hint="eastAsia" w:cs="Times New Roman"/>
          <w:i w:val="0"/>
          <w:kern w:val="2"/>
          <w:sz w:val="24"/>
          <w:szCs w:val="24"/>
          <w:lang w:val="en-US" w:eastAsia="zh-CN" w:bidi="ar-SA"/>
        </w:rPr>
        <w:t>。</w:t>
      </w:r>
    </w:p>
    <w:p w14:paraId="161D34D2">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3.材质：引流管等部件采用聚氨酯材料等制成</w:t>
      </w:r>
      <w:r>
        <w:rPr>
          <w:rFonts w:hint="eastAsia" w:cs="Times New Roman"/>
          <w:i w:val="0"/>
          <w:kern w:val="2"/>
          <w:sz w:val="24"/>
          <w:szCs w:val="24"/>
          <w:lang w:val="en-US" w:eastAsia="zh-CN" w:bidi="ar-SA"/>
        </w:rPr>
        <w:t>。</w:t>
      </w:r>
    </w:p>
    <w:p w14:paraId="6819E9AB">
      <w:pPr>
        <w:spacing w:line="320" w:lineRule="exact"/>
        <w:ind w:left="478" w:leftChars="85" w:hanging="240" w:hangingChars="100"/>
        <w:rPr>
          <w:rFonts w:hint="eastAsia" w:cs="Times New Roman"/>
          <w:i w:val="0"/>
          <w:kern w:val="2"/>
          <w:sz w:val="24"/>
          <w:szCs w:val="24"/>
          <w:lang w:val="en-US" w:eastAsia="zh-CN" w:bidi="ar-SA"/>
        </w:rPr>
      </w:pPr>
    </w:p>
    <w:p w14:paraId="19EDDF83">
      <w:pPr>
        <w:spacing w:line="320" w:lineRule="exact"/>
        <w:ind w:left="479" w:leftChars="85" w:hanging="241" w:hangingChars="100"/>
        <w:rPr>
          <w:rFonts w:hint="default"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6</w:t>
      </w:r>
    </w:p>
    <w:p w14:paraId="48E6D858">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导引导管：</w:t>
      </w:r>
    </w:p>
    <w:p w14:paraId="14FCD393">
      <w:pPr>
        <w:numPr>
          <w:ilvl w:val="0"/>
          <w:numId w:val="0"/>
        </w:numPr>
        <w:spacing w:line="320" w:lineRule="exact"/>
        <w:ind w:left="478" w:leftChars="85" w:hanging="240" w:hangingChars="100"/>
        <w:rPr>
          <w:rFonts w:hint="eastAsia" w:cs="Times New Roman"/>
          <w:i w:val="0"/>
          <w:kern w:val="2"/>
          <w:sz w:val="24"/>
          <w:szCs w:val="24"/>
          <w:lang w:val="en-US" w:eastAsia="zh-CN" w:bidi="ar-SA"/>
        </w:rPr>
      </w:pPr>
      <w:r>
        <w:rPr>
          <w:rFonts w:hint="eastAsia" w:ascii="Times New Roman" w:hAnsi="Times New Roman" w:eastAsia="宋体" w:cs="Times New Roman"/>
          <w:i w:val="0"/>
          <w:kern w:val="2"/>
          <w:sz w:val="24"/>
          <w:szCs w:val="24"/>
          <w:lang w:val="en-US" w:eastAsia="zh-CN" w:bidi="ar-SA"/>
        </w:rPr>
        <w:t>1.</w:t>
      </w:r>
      <w:r>
        <w:rPr>
          <w:rFonts w:hint="eastAsia" w:cs="Times New Roman"/>
          <w:i w:val="0"/>
          <w:kern w:val="2"/>
          <w:sz w:val="24"/>
          <w:szCs w:val="24"/>
          <w:lang w:val="en-US" w:eastAsia="zh-CN" w:bidi="ar-SA"/>
        </w:rPr>
        <w:t>用途：适用于神经专用导引导管，一次性使用血管内专用导管</w:t>
      </w:r>
    </w:p>
    <w:p w14:paraId="261B5307">
      <w:pPr>
        <w:numPr>
          <w:ilvl w:val="0"/>
          <w:numId w:val="0"/>
        </w:num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2.技术参数：</w:t>
      </w:r>
    </w:p>
    <w:p w14:paraId="273FF0AE">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（1）头端柔软防止血管在介入手术操作中出现痉挛，后段支撑力强，管腔大；</w:t>
      </w:r>
    </w:p>
    <w:p w14:paraId="05801D2F">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（2）头端尺寸：包含但不限于6F/7F/8F；</w:t>
      </w:r>
    </w:p>
    <w:p w14:paraId="563B74EE">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（3）导管长度：包含但不限于90cm/100cm。</w:t>
      </w:r>
    </w:p>
    <w:p w14:paraId="78475D99">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3.耗材组成部件：该产品由导管体和内部旋转光纤成像核心组成。</w:t>
      </w:r>
    </w:p>
    <w:p w14:paraId="1132061C">
      <w:pPr>
        <w:spacing w:line="320" w:lineRule="exact"/>
        <w:ind w:left="478" w:leftChars="85" w:hanging="240" w:hangingChars="100"/>
        <w:rPr>
          <w:rFonts w:hint="eastAsia" w:cs="Times New Roman"/>
          <w:i w:val="0"/>
          <w:kern w:val="2"/>
          <w:sz w:val="24"/>
          <w:szCs w:val="24"/>
          <w:lang w:val="en-US" w:eastAsia="zh-CN" w:bidi="ar-SA"/>
        </w:rPr>
      </w:pPr>
    </w:p>
    <w:p w14:paraId="37D50B48">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颅内支持导管：</w:t>
      </w:r>
    </w:p>
    <w:p w14:paraId="1F8206FE">
      <w:pPr>
        <w:numPr>
          <w:ilvl w:val="0"/>
          <w:numId w:val="0"/>
        </w:numPr>
        <w:spacing w:line="320" w:lineRule="exact"/>
        <w:ind w:left="478" w:leftChars="85" w:hanging="240" w:hangingChars="100"/>
        <w:rPr>
          <w:rFonts w:hint="eastAsia" w:cs="Times New Roman"/>
          <w:i w:val="0"/>
          <w:kern w:val="2"/>
          <w:sz w:val="24"/>
          <w:szCs w:val="24"/>
          <w:lang w:val="en-US" w:eastAsia="zh-CN" w:bidi="ar-SA"/>
        </w:rPr>
      </w:pPr>
      <w:r>
        <w:rPr>
          <w:rFonts w:hint="eastAsia" w:ascii="Times New Roman" w:hAnsi="Times New Roman" w:eastAsia="宋体" w:cs="Times New Roman"/>
          <w:i w:val="0"/>
          <w:kern w:val="2"/>
          <w:sz w:val="24"/>
          <w:szCs w:val="24"/>
          <w:lang w:val="en-US" w:eastAsia="zh-CN" w:bidi="ar-SA"/>
        </w:rPr>
        <w:t>1.</w:t>
      </w:r>
      <w:r>
        <w:rPr>
          <w:rFonts w:hint="eastAsia" w:cs="Times New Roman"/>
          <w:i w:val="0"/>
          <w:kern w:val="2"/>
          <w:sz w:val="24"/>
          <w:szCs w:val="24"/>
          <w:lang w:val="en-US" w:eastAsia="zh-CN" w:bidi="ar-SA"/>
        </w:rPr>
        <w:t>用途：该产品适用于在神经血管中使用，有助于导入诊断性或治疗装置。</w:t>
      </w:r>
    </w:p>
    <w:p w14:paraId="692B7441">
      <w:pPr>
        <w:numPr>
          <w:ilvl w:val="0"/>
          <w:numId w:val="0"/>
        </w:numPr>
        <w:spacing w:line="320" w:lineRule="exact"/>
        <w:ind w:left="478" w:leftChars="85" w:hanging="240" w:hangingChars="100"/>
        <w:rPr>
          <w:rFonts w:hint="eastAsia" w:cs="Times New Roman"/>
          <w:i w:val="0"/>
          <w:kern w:val="2"/>
          <w:sz w:val="24"/>
          <w:szCs w:val="24"/>
          <w:lang w:val="en-US" w:eastAsia="zh-CN" w:bidi="ar-SA"/>
        </w:rPr>
      </w:pPr>
      <w:r>
        <w:rPr>
          <w:rFonts w:hint="eastAsia" w:ascii="Times New Roman" w:hAnsi="Times New Roman" w:eastAsia="宋体" w:cs="Times New Roman"/>
          <w:i w:val="0"/>
          <w:kern w:val="2"/>
          <w:sz w:val="24"/>
          <w:szCs w:val="24"/>
          <w:lang w:val="en-US" w:eastAsia="zh-CN" w:bidi="ar-SA"/>
        </w:rPr>
        <w:t>2.</w:t>
      </w:r>
      <w:r>
        <w:rPr>
          <w:rFonts w:hint="eastAsia" w:cs="Times New Roman"/>
          <w:i w:val="0"/>
          <w:kern w:val="2"/>
          <w:sz w:val="24"/>
          <w:szCs w:val="24"/>
          <w:lang w:val="en-US" w:eastAsia="zh-CN" w:bidi="ar-SA"/>
        </w:rPr>
        <w:t>技术参数：外径5F-8F；长度80-121cm；直径：1mm-40mm；长度：1cm-15cm。</w:t>
      </w:r>
    </w:p>
    <w:p w14:paraId="2097DEE3">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3.耗材组成部件：由外导管和内导管组成，其中外导管由外管体、应力管和鲁尔座组成，内导管由内管体和内管接头组成。</w:t>
      </w:r>
    </w:p>
    <w:p w14:paraId="724E49E8">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4.产品经环氧乙烷灭菌，一次性使用。</w:t>
      </w:r>
    </w:p>
    <w:p w14:paraId="5D569A37">
      <w:pPr>
        <w:spacing w:line="320" w:lineRule="exact"/>
        <w:ind w:left="478" w:leftChars="85" w:hanging="240" w:hangingChars="100"/>
        <w:rPr>
          <w:rFonts w:hint="eastAsia" w:cs="Times New Roman"/>
          <w:i w:val="0"/>
          <w:kern w:val="2"/>
          <w:sz w:val="24"/>
          <w:szCs w:val="24"/>
          <w:lang w:val="en-US" w:eastAsia="zh-CN" w:bidi="ar-SA"/>
        </w:rPr>
      </w:pPr>
    </w:p>
    <w:p w14:paraId="76C3D1D9">
      <w:pPr>
        <w:spacing w:line="320" w:lineRule="exact"/>
        <w:ind w:left="479" w:leftChars="85" w:hanging="241" w:hangingChars="100"/>
        <w:rPr>
          <w:rFonts w:hint="default"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7</w:t>
      </w:r>
    </w:p>
    <w:p w14:paraId="06B51BDC">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支撑导管（远端通路导管）：</w:t>
      </w:r>
    </w:p>
    <w:p w14:paraId="29245EC5">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1.用途：该产品适用于一般性血管内使用，包括神经血管和外周血管系统；有助于导入诊断性或治疗装置。</w:t>
      </w:r>
    </w:p>
    <w:p w14:paraId="4DBA34C8">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2.技术参数：外径5F-6F，长度：95-132cm。</w:t>
      </w:r>
    </w:p>
    <w:p w14:paraId="6B9F08D6">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3.耗材组成部件：该产品由管体、应力管和鲁尔座组成，管体远端涂覆亲水涂层，配备附件导引鞘。产品经环氧乙烷灭菌，一次性使用。</w:t>
      </w:r>
    </w:p>
    <w:p w14:paraId="0DFE3ACD">
      <w:pPr>
        <w:pStyle w:val="2"/>
        <w:rPr>
          <w:rFonts w:hint="eastAsia"/>
          <w:lang w:val="en-US" w:eastAsia="zh-CN"/>
        </w:rPr>
      </w:pPr>
    </w:p>
    <w:p w14:paraId="3025BE79">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一次性使用Y阀套件：</w:t>
      </w:r>
    </w:p>
    <w:p w14:paraId="79F75C67">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1.用途：一次性使用Y阀套件适用于经皮穿刺血管成形术中，保持导管及导丝的密封。</w:t>
      </w:r>
    </w:p>
    <w:p w14:paraId="57E54E1C">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2.技术参数：9Fr。</w:t>
      </w:r>
    </w:p>
    <w:p w14:paraId="14BAA419">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耗材组成部件：该产品包括三个部件，分别是Y阀、扭控器和导丝插入器。Y阀由聚碳酸酯、缩醛树脂、硅胶、聚四氟乙烯、三元乙丙橡胶制成；扭控器由聚丙烯和铜制成；导丝插入器由不锈钢和丙烯酸共聚物制成。</w:t>
      </w:r>
    </w:p>
    <w:p w14:paraId="22EB4841">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4、产品经环氧乙烷灭菌，有效期三年，一次性使用。</w:t>
      </w:r>
    </w:p>
    <w:p w14:paraId="2347B23C">
      <w:pPr>
        <w:pStyle w:val="2"/>
        <w:rPr>
          <w:rFonts w:hint="default"/>
          <w:lang w:val="en-US" w:eastAsia="zh-CN"/>
        </w:rPr>
      </w:pPr>
    </w:p>
    <w:p w14:paraId="449F6B05">
      <w:pPr>
        <w:spacing w:line="320" w:lineRule="exact"/>
        <w:ind w:left="479" w:leftChars="85" w:hanging="241" w:hangingChars="100"/>
        <w:rPr>
          <w:rFonts w:hint="default"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8</w:t>
      </w:r>
    </w:p>
    <w:p w14:paraId="097C41C7">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导引导管系统：</w:t>
      </w:r>
    </w:p>
    <w:p w14:paraId="78345281">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1.用途：该产品适用于一般性血管内使用，包括神经血管和外周血管系统，有助于导入诊断性或治疗装置。不适用于冠状动脉。</w:t>
      </w:r>
    </w:p>
    <w:p w14:paraId="65CAD9F0">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2.技术参数：双管：5F-6F，长度95cm；4F-5F，长度117cm</w:t>
      </w:r>
    </w:p>
    <w:p w14:paraId="0B594B20">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3.耗材组成部件：该产品由导引导管和内导管组成，其中导引导管由管体、座和加强托构成，内导管由管体、带锁鲁尔接头和座构成。环氧乙烷灭菌，一次性使用。</w:t>
      </w:r>
    </w:p>
    <w:p w14:paraId="21B3D72B">
      <w:pPr>
        <w:pStyle w:val="2"/>
        <w:rPr>
          <w:rFonts w:hint="eastAsia"/>
          <w:lang w:val="en-US" w:eastAsia="zh-CN"/>
        </w:rPr>
      </w:pPr>
    </w:p>
    <w:p w14:paraId="36DF801D">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远端通路导管：</w:t>
      </w:r>
    </w:p>
    <w:p w14:paraId="2137A413">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1.用途：该产品适用于一般性血管内使用，包括神经血管和外周血管系统；有助于导入诊断性或治疗装置；不适用于冠状动脉。</w:t>
      </w:r>
    </w:p>
    <w:p w14:paraId="34980E35">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2.技术参数：外径5F-6F,长度：105-135cm。</w:t>
      </w:r>
    </w:p>
    <w:p w14:paraId="3C536F7B">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耗材组成部件：该产品是一种非锥形的单腔导管，导管内壁材料为聚四氟乙烯和聚烯烃，管身使用不锈钢线圈和编织丝双层复合结构，导管外壁材料为聚氨酯、PEBAX和聚酰胺，外表面带有亲水涂层。远端部分具有蒸汽可塑性，并带有不透射线标记。亲水涂层材料为Hydak B-23K和Hydak A-15。包装内还有附件导入鞘管蒸汽塑形杆。</w:t>
      </w:r>
    </w:p>
    <w:p w14:paraId="5F4F9594">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4、环氧乙烷灭菌，一次性使用。</w:t>
      </w:r>
    </w:p>
    <w:p w14:paraId="37AA90A7">
      <w:pPr>
        <w:pStyle w:val="2"/>
        <w:rPr>
          <w:rFonts w:hint="default"/>
          <w:lang w:val="en-US" w:eastAsia="zh-CN"/>
        </w:rPr>
      </w:pPr>
    </w:p>
    <w:p w14:paraId="5A85EB58">
      <w:pPr>
        <w:spacing w:line="320" w:lineRule="exact"/>
        <w:ind w:left="479" w:leftChars="85" w:hanging="241" w:hangingChars="100"/>
        <w:rPr>
          <w:rFonts w:hint="default"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9</w:t>
      </w:r>
    </w:p>
    <w:p w14:paraId="2AF6AA85">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中间导引导管：</w:t>
      </w:r>
    </w:p>
    <w:p w14:paraId="45109EFB">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1.用途：用于将介入器械或诊断器械引入外周血管系统和神经血管系统，不适用于冠状动脉。</w:t>
      </w:r>
    </w:p>
    <w:p w14:paraId="0EFA979A">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2.技术参数：外径5F-6F,长度：105-125cm。</w:t>
      </w:r>
    </w:p>
    <w:p w14:paraId="7CCE65E8">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耗材组成部件：该产品由导管、引导鞘管组成,其中导管包括导管座、应力释放管、管体，导管外覆聚乙烯吡咯烷酮亲水涂层，头端含有铂铱合金Pt90%/Ir10%显影环，导管的头端形状分为直型和带25o预定型两种形状。</w:t>
      </w:r>
    </w:p>
    <w:p w14:paraId="0C6A44DB">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4、产品经环氧乙烷灭菌，一次性使用。</w:t>
      </w:r>
    </w:p>
    <w:p w14:paraId="1F526A98">
      <w:pPr>
        <w:pStyle w:val="2"/>
        <w:rPr>
          <w:rFonts w:hint="eastAsia"/>
          <w:lang w:val="en-US" w:eastAsia="zh-CN"/>
        </w:rPr>
      </w:pPr>
    </w:p>
    <w:p w14:paraId="45F79834">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导管鞘组：</w:t>
      </w:r>
    </w:p>
    <w:p w14:paraId="02BF7928">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1.用途：适用于介入器械的导入，协助介入性器械深入外周、冠状和颅内血管系统。</w:t>
      </w:r>
    </w:p>
    <w:p w14:paraId="332AC409">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2.技术参数：内腔0.088cm，外径6F，长度80-100cm。</w:t>
      </w:r>
    </w:p>
    <w:p w14:paraId="62F4AB8D">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3.耗材组成部件：输送导管由导管鞘及扩张器组成。</w:t>
      </w:r>
    </w:p>
    <w:p w14:paraId="6CAF1D81">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4、该产品以无菌状态提供，经环氧乙烷灭菌，一次性使用。</w:t>
      </w:r>
    </w:p>
    <w:p w14:paraId="3ACC495A">
      <w:pPr>
        <w:pStyle w:val="2"/>
        <w:rPr>
          <w:rFonts w:hint="default"/>
          <w:lang w:val="en-US" w:eastAsia="zh-CN"/>
        </w:rPr>
      </w:pPr>
    </w:p>
    <w:p w14:paraId="03CE777E">
      <w:pPr>
        <w:spacing w:line="320" w:lineRule="exact"/>
        <w:ind w:left="479" w:leftChars="85" w:hanging="241" w:hangingChars="100"/>
        <w:rPr>
          <w:rFonts w:hint="default"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10</w:t>
      </w:r>
    </w:p>
    <w:p w14:paraId="0F8539E7">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用途：适用于对颅内大血管阻塞（颈内动脉、大脑中动脉—M1段和M2段、基底动脉和椎动脉内）继发急性缺血性脑中风的患者进行血管再通，而且必须在症状发作的8小时内。不能使用静脉组织型纤溶酶原激活物(IV t-PA)或IV t-PA治疗失败的患者是该治疗的人选。</w:t>
      </w:r>
    </w:p>
    <w:p w14:paraId="5F8A7956">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2.技术参数：外径5F-6F,长度：105-150cm。</w:t>
      </w:r>
    </w:p>
    <w:p w14:paraId="58E481DA">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3.耗材组成部件：颅内远端血栓抽吸系统配备线圈和编织加固结构。远端部分具有蒸汽可塑性，带有亲水涂层、不透射线标记。</w:t>
      </w:r>
    </w:p>
    <w:p w14:paraId="71363FD4">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4、产品为环氧乙烷灭菌，一次性使用。</w:t>
      </w:r>
    </w:p>
    <w:p w14:paraId="71B607FA">
      <w:pPr>
        <w:pStyle w:val="2"/>
        <w:rPr>
          <w:rFonts w:hint="default"/>
          <w:lang w:val="en-US" w:eastAsia="zh-CN"/>
        </w:rPr>
      </w:pPr>
    </w:p>
    <w:p w14:paraId="7DAB504C">
      <w:pPr>
        <w:spacing w:line="320" w:lineRule="exact"/>
        <w:ind w:left="479" w:leftChars="85" w:hanging="241" w:hangingChars="100"/>
        <w:rPr>
          <w:rFonts w:hint="default"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11</w:t>
      </w:r>
    </w:p>
    <w:p w14:paraId="7F8B3F43">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1.用途：用于由于颅内血管闭塞而引起的缺血性中风病人的动脉流恢复。</w:t>
      </w:r>
    </w:p>
    <w:p w14:paraId="3CD06F93">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2.技术参数：直径：2.6-6.5mm，长度：15-50mm。</w:t>
      </w:r>
    </w:p>
    <w:p w14:paraId="7DFCEF62">
      <w:pPr>
        <w:spacing w:line="320" w:lineRule="exact"/>
        <w:ind w:left="478" w:leftChars="85" w:hanging="240" w:hangingChars="100"/>
        <w:rPr>
          <w:rFonts w:hint="eastAsia" w:cs="Times New Roman"/>
          <w:i w:val="0"/>
          <w:kern w:val="2"/>
          <w:sz w:val="24"/>
          <w:szCs w:val="24"/>
          <w:lang w:val="en-US" w:eastAsia="zh-CN" w:bidi="ar-SA"/>
        </w:rPr>
      </w:pPr>
      <w:r>
        <w:rPr>
          <w:rFonts w:hint="eastAsia" w:cs="Times New Roman"/>
          <w:i w:val="0"/>
          <w:kern w:val="2"/>
          <w:sz w:val="24"/>
          <w:szCs w:val="24"/>
          <w:lang w:val="en-US" w:eastAsia="zh-CN" w:bidi="ar-SA"/>
        </w:rPr>
        <w:t>3.耗材组成部件：颅内取栓支架由取栓网架、显影装置、推送杆、鞘管及显影丝等组成。</w:t>
      </w:r>
    </w:p>
    <w:p w14:paraId="0C4C7B8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i w:val="0"/>
          <w:kern w:val="2"/>
          <w:sz w:val="24"/>
          <w:szCs w:val="24"/>
          <w:lang w:val="en-US" w:eastAsia="zh-CN" w:bidi="ar-SA"/>
        </w:rPr>
        <w:t>4、产品经环氧乙烷灭菌，一次性使用。</w:t>
      </w:r>
    </w:p>
    <w:p w14:paraId="4408B08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4F219D6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944"/>
      <w:bookmarkStart w:id="67" w:name="_Toc2072"/>
      <w:bookmarkStart w:id="68" w:name="_Toc7794"/>
      <w:bookmarkStart w:id="69" w:name="_Toc17524"/>
      <w:bookmarkStart w:id="70" w:name="_Toc1768"/>
      <w:bookmarkStart w:id="71" w:name="_Toc4791"/>
      <w:bookmarkStart w:id="72" w:name="_Toc76373878"/>
      <w:bookmarkStart w:id="73" w:name="_Toc24122"/>
      <w:bookmarkStart w:id="74" w:name="_Toc15650"/>
      <w:bookmarkStart w:id="75" w:name="_Toc31843"/>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76373879"/>
      <w:bookmarkStart w:id="79" w:name="_Toc9339"/>
      <w:bookmarkStart w:id="80" w:name="_Toc14311"/>
      <w:bookmarkStart w:id="81" w:name="_Toc30551"/>
      <w:bookmarkStart w:id="82" w:name="_Toc29836"/>
      <w:bookmarkStart w:id="83" w:name="_Toc5959"/>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0263"/>
      <w:bookmarkStart w:id="88" w:name="_Toc2258"/>
      <w:bookmarkStart w:id="89" w:name="_Toc12384"/>
      <w:bookmarkStart w:id="90" w:name="_Toc76373885"/>
      <w:bookmarkStart w:id="91" w:name="_Toc27737"/>
      <w:bookmarkStart w:id="92" w:name="_Toc27893"/>
      <w:bookmarkStart w:id="93" w:name="_Toc20772"/>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115"/>
      <w:bookmarkStart w:id="95" w:name="_Toc28189"/>
      <w:bookmarkStart w:id="96" w:name="_Toc23699"/>
      <w:bookmarkStart w:id="97" w:name="_Toc76373886"/>
      <w:bookmarkStart w:id="98" w:name="_Toc12712"/>
      <w:bookmarkStart w:id="99" w:name="_Toc1105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9147"/>
      <w:bookmarkStart w:id="102" w:name="_Toc31293"/>
      <w:bookmarkStart w:id="103" w:name="_Toc5535"/>
      <w:bookmarkStart w:id="104" w:name="_Toc76373887"/>
      <w:bookmarkStart w:id="105" w:name="_Toc13585"/>
      <w:bookmarkStart w:id="106" w:name="_Toc26754"/>
      <w:bookmarkStart w:id="107" w:name="_Toc19809"/>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30068"/>
      <w:bookmarkStart w:id="109" w:name="_Toc5251"/>
      <w:bookmarkStart w:id="110" w:name="_Toc76373889"/>
      <w:bookmarkStart w:id="111" w:name="_Toc8546"/>
      <w:bookmarkStart w:id="112" w:name="_Toc2900"/>
      <w:bookmarkStart w:id="113" w:name="_Toc16925"/>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7443"/>
      <w:bookmarkStart w:id="117" w:name="_Toc11654"/>
      <w:bookmarkStart w:id="118" w:name="_Toc76373890"/>
      <w:bookmarkStart w:id="119" w:name="_Toc26071"/>
      <w:bookmarkStart w:id="120" w:name="_Toc11342"/>
      <w:bookmarkStart w:id="121" w:name="_Toc2003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5199"/>
      <w:bookmarkStart w:id="124" w:name="_Toc20391"/>
      <w:bookmarkStart w:id="125" w:name="_Toc10864"/>
      <w:bookmarkStart w:id="126" w:name="_Toc27646"/>
      <w:bookmarkStart w:id="127" w:name="_Toc76373891"/>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0762"/>
      <w:bookmarkStart w:id="136" w:name="_Toc19409"/>
      <w:bookmarkStart w:id="137" w:name="_Toc76373904"/>
      <w:bookmarkStart w:id="138" w:name="_Toc2975"/>
      <w:bookmarkStart w:id="139" w:name="_Toc10152"/>
      <w:bookmarkStart w:id="140" w:name="_Toc24088"/>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6112"/>
      <w:bookmarkStart w:id="142" w:name="_Toc7750"/>
      <w:bookmarkStart w:id="143" w:name="_Toc25920"/>
      <w:bookmarkStart w:id="144" w:name="_Toc76373907"/>
      <w:bookmarkStart w:id="145" w:name="_Toc12863"/>
      <w:bookmarkStart w:id="146" w:name="_Toc11763"/>
      <w:bookmarkStart w:id="147" w:name="_Toc11892"/>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22827"/>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830"/>
      <w:bookmarkStart w:id="170" w:name="_Toc21431"/>
      <w:bookmarkStart w:id="171" w:name="_Toc27306"/>
      <w:bookmarkStart w:id="172" w:name="_Toc76373909"/>
      <w:bookmarkStart w:id="173" w:name="_Toc493178790"/>
      <w:bookmarkStart w:id="174" w:name="_Toc9795"/>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92721039"/>
      <w:bookmarkStart w:id="179" w:name="_Toc16487"/>
      <w:bookmarkStart w:id="180" w:name="_Toc493178791"/>
      <w:bookmarkStart w:id="181" w:name="_Toc12647"/>
      <w:bookmarkStart w:id="182" w:name="_Toc20258"/>
      <w:bookmarkStart w:id="183" w:name="_Toc76373910"/>
      <w:bookmarkStart w:id="184" w:name="_Toc20875"/>
      <w:bookmarkStart w:id="185" w:name="_Toc41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6217"/>
      <w:bookmarkStart w:id="188" w:name="_Toc493178793"/>
      <w:bookmarkStart w:id="189" w:name="_Toc20605"/>
      <w:bookmarkStart w:id="190" w:name="_Toc492721038"/>
      <w:bookmarkStart w:id="191" w:name="_Toc16151"/>
      <w:bookmarkStart w:id="192" w:name="_Toc8925"/>
      <w:bookmarkStart w:id="193" w:name="_Toc76373912"/>
      <w:bookmarkStart w:id="194" w:name="_Toc19291"/>
      <w:bookmarkStart w:id="195" w:name="_Toc4250"/>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3ED56CA9">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0580E69-D8DC-4373-850D-30598114B707}"/>
  </w:font>
  <w:font w:name="黑体">
    <w:panose1 w:val="02010609060101010101"/>
    <w:charset w:val="86"/>
    <w:family w:val="auto"/>
    <w:pitch w:val="default"/>
    <w:sig w:usb0="800002BF" w:usb1="38CF7CFA" w:usb2="00000016" w:usb3="00000000" w:csb0="00040001" w:csb1="00000000"/>
    <w:embedRegular r:id="rId2" w:fontKey="{A57025D4-4784-4B9C-B560-4FA80A54A5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8FEC6911-2060-4B4B-B5AC-BEBFB840FA68}"/>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1068AFCA-09D6-4F03-93BA-6285A4994FB5}"/>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B67170FC-DBB5-4A14-B6DC-AB57F9B05FDB}"/>
  </w:font>
  <w:font w:name="方正黑体_GBK">
    <w:panose1 w:val="03000509000000000000"/>
    <w:charset w:val="86"/>
    <w:family w:val="script"/>
    <w:pitch w:val="default"/>
    <w:sig w:usb0="00000001" w:usb1="080E0000" w:usb2="00000000" w:usb3="00000000" w:csb0="00040000" w:csb1="00000000"/>
    <w:embedRegular r:id="rId6" w:fontKey="{87181202-A793-48FD-AA9D-A55E18CFAF04}"/>
  </w:font>
  <w:font w:name="方正小标宋_GBK">
    <w:panose1 w:val="03000509000000000000"/>
    <w:charset w:val="86"/>
    <w:family w:val="script"/>
    <w:pitch w:val="default"/>
    <w:sig w:usb0="00000001" w:usb1="080E0000" w:usb2="00000000" w:usb3="00000000" w:csb0="00040000" w:csb1="00000000"/>
    <w:embedRegular r:id="rId7" w:fontKey="{46398D16-05DE-4D9D-B314-CD79E979DE77}"/>
  </w:font>
  <w:font w:name="微软雅黑">
    <w:panose1 w:val="020B0503020204020204"/>
    <w:charset w:val="86"/>
    <w:family w:val="swiss"/>
    <w:pitch w:val="default"/>
    <w:sig w:usb0="80000287" w:usb1="2ACF3C50" w:usb2="00000016" w:usb3="00000000" w:csb0="0004001F" w:csb1="00000000"/>
    <w:embedRegular r:id="rId8" w:fontKey="{26AB3B4B-F806-4B3D-B671-D2C5B86BAE1F}"/>
  </w:font>
  <w:font w:name="仿宋">
    <w:panose1 w:val="02010609060101010101"/>
    <w:charset w:val="86"/>
    <w:family w:val="modern"/>
    <w:pitch w:val="default"/>
    <w:sig w:usb0="800002BF" w:usb1="38CF7CFA" w:usb2="00000016" w:usb3="00000000" w:csb0="00040001" w:csb1="00000000"/>
    <w:embedRegular r:id="rId9" w:fontKey="{7FEF834C-4F1D-4624-A462-70A376D98257}"/>
  </w:font>
  <w:font w:name="楷体">
    <w:panose1 w:val="02010609060101010101"/>
    <w:charset w:val="86"/>
    <w:family w:val="modern"/>
    <w:pitch w:val="default"/>
    <w:sig w:usb0="800002BF" w:usb1="38CF7CFA" w:usb2="00000016" w:usb3="00000000" w:csb0="00040001" w:csb1="00000000"/>
    <w:embedRegular r:id="rId10" w:fontKey="{0D0BE08B-B92E-400B-B69A-B51E547359CF}"/>
  </w:font>
  <w:font w:name="WPSEMBED31">
    <w:panose1 w:val="03000509000000000000"/>
    <w:charset w:val="86"/>
    <w:family w:val="auto"/>
    <w:pitch w:val="default"/>
    <w:sig w:usb0="00000001" w:usb1="080E0000" w:usb2="00000000" w:usb3="00000000" w:csb0="00040000" w:csb1="00000000"/>
  </w:font>
  <w:font w:name="WPSEMBED3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3384"/>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DE5DBF"/>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9D7625"/>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AF73CD"/>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5F58C6"/>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BF73E0"/>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7A7B86"/>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0D5F7F"/>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975381"/>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16493"/>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7E496B"/>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2104</Words>
  <Characters>2131</Characters>
  <Lines>101</Lines>
  <Paragraphs>28</Paragraphs>
  <TotalTime>0</TotalTime>
  <ScaleCrop>false</ScaleCrop>
  <LinksUpToDate>false</LinksUpToDate>
  <CharactersWithSpaces>2220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2025-11-25T03:27:38Z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