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0059"/>
      <w:bookmarkStart w:id="3" w:name="_Toc1304"/>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5909"/>
      <w:bookmarkStart w:id="10" w:name="_Toc15376"/>
      <w:bookmarkStart w:id="11" w:name="_Toc763738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2FB5673A">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覆膜胆道支架、胆道支架等</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可旋转开闭软组织夹</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5838"/>
            <w:bookmarkStart w:id="15" w:name="_Toc22707"/>
            <w:bookmarkStart w:id="16" w:name="_Toc22129"/>
            <w:bookmarkStart w:id="17" w:name="_Toc76373865"/>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覆膜胆道支架、胆道支架等</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1进口/1国产</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消化内科、肝胆外科</w:t>
            </w:r>
          </w:p>
        </w:tc>
      </w:tr>
      <w:tr w14:paraId="109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6414828">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9E0A636">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可旋转开闭软组织夹</w:t>
            </w:r>
          </w:p>
        </w:tc>
        <w:tc>
          <w:tcPr>
            <w:tcW w:w="1327" w:type="dxa"/>
            <w:noWrap w:val="0"/>
            <w:vAlign w:val="center"/>
          </w:tcPr>
          <w:p w14:paraId="49A3BCCA">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6DB26CB">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shd w:val="clear" w:color="auto" w:fill="auto"/>
            <w:noWrap w:val="0"/>
            <w:vAlign w:val="center"/>
          </w:tcPr>
          <w:p w14:paraId="59875BD9">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消化内科、全科、内分泌科、老年病科、肝胆外科、胃肠外科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期限三年。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10137"/>
      <w:bookmarkStart w:id="21" w:name="_Toc76373866"/>
      <w:bookmarkStart w:id="22" w:name="_Toc30358"/>
      <w:bookmarkStart w:id="23" w:name="_Toc26504"/>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18799"/>
      <w:bookmarkStart w:id="32" w:name="_Toc7527"/>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消化内科包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消化内科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消化内科包X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消化内科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25272"/>
      <w:bookmarkStart w:id="46" w:name="_Toc14224"/>
      <w:bookmarkStart w:id="47" w:name="_Toc4033"/>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19D5C9F4">
      <w:pPr>
        <w:widowControl/>
        <w:spacing w:before="120" w:beforeLines="50" w:line="360" w:lineRule="exact"/>
        <w:outlineLvl w:val="1"/>
        <w:rPr>
          <w:rFonts w:hint="default" w:ascii="Times New Roman" w:hAnsi="Times New Roman" w:eastAsia="宋体" w:cs="Times New Roman"/>
          <w:i w:val="0"/>
          <w:kern w:val="2"/>
          <w:sz w:val="24"/>
          <w:szCs w:val="24"/>
          <w:lang w:val="en-US" w:eastAsia="zh-CN" w:bidi="ar-SA"/>
        </w:rPr>
      </w:pPr>
      <w:bookmarkStart w:id="50" w:name="_Toc32286"/>
      <w:r>
        <w:rPr>
          <w:rFonts w:hint="eastAsia" w:cs="宋体"/>
          <w:b/>
          <w:sz w:val="24"/>
        </w:rPr>
        <w:t>一、</w:t>
      </w:r>
      <w:bookmarkStart w:id="51" w:name="_Toc13391"/>
      <w:bookmarkStart w:id="52" w:name="_Toc11474"/>
      <w:bookmarkStart w:id="53" w:name="_Toc76373874"/>
      <w:bookmarkStart w:id="54" w:name="_Toc3153"/>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76373876"/>
      <w:bookmarkStart w:id="59" w:name="_Toc30465"/>
      <w:bookmarkStart w:id="60" w:name="_Toc29620"/>
      <w:bookmarkStart w:id="61" w:name="_Toc29225"/>
      <w:bookmarkStart w:id="62" w:name="_Toc6355"/>
      <w:bookmarkStart w:id="63" w:name="_Toc1955"/>
      <w:bookmarkStart w:id="64" w:name="_Toc13107"/>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36357FB1">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覆膜胆道支架：</w:t>
      </w:r>
    </w:p>
    <w:p w14:paraId="727DEAE9">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w:t>
      </w:r>
      <w:r>
        <w:rPr>
          <w:rFonts w:hint="eastAsia" w:ascii="Times New Roman" w:eastAsia="宋体" w:cs="Times New Roman"/>
          <w:sz w:val="24"/>
          <w:szCs w:val="24"/>
          <w:lang w:val="en-US" w:eastAsia="zh-CN"/>
        </w:rPr>
        <w:t>、</w:t>
      </w:r>
      <w:r>
        <w:rPr>
          <w:rFonts w:hint="default" w:ascii="Times New Roman" w:eastAsia="宋体" w:cs="Times New Roman"/>
          <w:sz w:val="24"/>
          <w:szCs w:val="24"/>
          <w:lang w:val="en-US" w:eastAsia="zh-CN"/>
        </w:rPr>
        <w:t>用途：用于胆道狭窄的治疗</w:t>
      </w:r>
    </w:p>
    <w:p w14:paraId="4AB7FA66">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2、技术参数：</w:t>
      </w:r>
    </w:p>
    <w:p w14:paraId="1732A36F">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（1）该产品由符合GB2，4627要求的镍钛形状记忆合金制成的圆柱形支架</w:t>
      </w:r>
      <w:r>
        <w:rPr>
          <w:rFonts w:hint="eastAsia" w:cs="Times New Roman"/>
          <w:sz w:val="24"/>
          <w:szCs w:val="24"/>
          <w:lang w:val="en-US" w:eastAsia="zh-CN"/>
        </w:rPr>
        <w:t>，</w:t>
      </w:r>
      <w:r>
        <w:rPr>
          <w:rFonts w:hint="default" w:ascii="Times New Roman" w:eastAsia="宋体" w:cs="Times New Roman"/>
          <w:sz w:val="24"/>
          <w:szCs w:val="24"/>
          <w:lang w:val="en-US" w:eastAsia="zh-CN"/>
        </w:rPr>
        <w:t>支架表面被覆硅橡胶薄膜；</w:t>
      </w:r>
    </w:p>
    <w:p w14:paraId="6594394A">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（2）支架端部形状</w:t>
      </w:r>
      <w:r>
        <w:rPr>
          <w:rFonts w:hint="eastAsia" w:cs="Times New Roman"/>
          <w:sz w:val="24"/>
          <w:szCs w:val="24"/>
          <w:lang w:val="en-US" w:eastAsia="zh-CN"/>
        </w:rPr>
        <w:t>：</w:t>
      </w:r>
      <w:r>
        <w:rPr>
          <w:rFonts w:hint="default" w:ascii="Times New Roman" w:eastAsia="宋体" w:cs="Times New Roman"/>
          <w:sz w:val="24"/>
          <w:szCs w:val="24"/>
          <w:lang w:val="en-US" w:eastAsia="zh-CN"/>
        </w:rPr>
        <w:t>直圆柱口；</w:t>
      </w:r>
    </w:p>
    <w:p w14:paraId="410AC5C7">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（3）支架直径包括但不限于6mm、8mm、10mm；</w:t>
      </w:r>
    </w:p>
    <w:p w14:paraId="2DAFEAB4">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（4）长度包括但不限于60mm、70mm、80mm；</w:t>
      </w:r>
    </w:p>
    <w:p w14:paraId="6D44727F">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（5）置入器由软头、内管、定位显影环组成、中管、外管注液接口、前手柄、助推钢管和后手柄组成</w:t>
      </w:r>
      <w:r>
        <w:rPr>
          <w:rFonts w:hint="eastAsia" w:cs="Times New Roman"/>
          <w:sz w:val="24"/>
          <w:szCs w:val="24"/>
          <w:lang w:val="en-US" w:eastAsia="zh-CN"/>
        </w:rPr>
        <w:t>，</w:t>
      </w:r>
      <w:r>
        <w:rPr>
          <w:rFonts w:hint="default" w:ascii="Times New Roman" w:eastAsia="宋体" w:cs="Times New Roman"/>
          <w:sz w:val="24"/>
          <w:szCs w:val="24"/>
          <w:lang w:val="en-US" w:eastAsia="zh-CN"/>
        </w:rPr>
        <w:t>置入器直径包括但不限于2.7mm、3mm</w:t>
      </w:r>
      <w:r>
        <w:rPr>
          <w:rFonts w:hint="eastAsia" w:cs="Times New Roman"/>
          <w:sz w:val="24"/>
          <w:szCs w:val="24"/>
          <w:lang w:val="en-US" w:eastAsia="zh-CN"/>
        </w:rPr>
        <w:t>，</w:t>
      </w:r>
      <w:r>
        <w:rPr>
          <w:rFonts w:hint="default" w:ascii="Times New Roman" w:eastAsia="宋体" w:cs="Times New Roman"/>
          <w:sz w:val="24"/>
          <w:szCs w:val="24"/>
          <w:lang w:val="en-US" w:eastAsia="zh-CN"/>
        </w:rPr>
        <w:t>长度1800mm；</w:t>
      </w:r>
    </w:p>
    <w:p w14:paraId="55CAAF8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（6）该产品经环氧乙烷灭菌</w:t>
      </w:r>
      <w:r>
        <w:rPr>
          <w:rFonts w:hint="eastAsia" w:cs="Times New Roman"/>
          <w:sz w:val="24"/>
          <w:szCs w:val="24"/>
          <w:lang w:val="en-US" w:eastAsia="zh-CN"/>
        </w:rPr>
        <w:t>，</w:t>
      </w:r>
      <w:r>
        <w:rPr>
          <w:rFonts w:hint="default" w:ascii="Times New Roman" w:eastAsia="宋体" w:cs="Times New Roman"/>
          <w:sz w:val="24"/>
          <w:szCs w:val="24"/>
          <w:lang w:val="en-US" w:eastAsia="zh-CN"/>
        </w:rPr>
        <w:t>一次性使用。</w:t>
      </w:r>
    </w:p>
    <w:p w14:paraId="1CEC4405">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胆道支架：</w:t>
      </w:r>
    </w:p>
    <w:p w14:paraId="549159B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1、用途：缓解胆道狭窄或者胆道梗阻</w:t>
      </w:r>
    </w:p>
    <w:p w14:paraId="754C8580">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2、技术参数：</w:t>
      </w:r>
    </w:p>
    <w:p w14:paraId="48C6EC15">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3、（1）该产品由支架和置入器组成，支架带有回收线环和显影标记</w:t>
      </w:r>
    </w:p>
    <w:p w14:paraId="11B62AC0">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（2）支架型式：直圆柱网状、喇叭口圆柱网状两种；</w:t>
      </w:r>
    </w:p>
    <w:p w14:paraId="06639296">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（3）环氧乙烷灭菌，产品一次性使用；</w:t>
      </w:r>
    </w:p>
    <w:p w14:paraId="74CD1E30">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（4）支架直径包括但不限于6mm、8mm、10mm；</w:t>
      </w:r>
    </w:p>
    <w:p w14:paraId="23236621">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（5）支架长度包括但不限于40、50、60、70、80、90、100mm。。</w:t>
      </w:r>
    </w:p>
    <w:p w14:paraId="2B367144">
      <w:pPr>
        <w:pStyle w:val="2"/>
        <w:rPr>
          <w:rFonts w:hint="default"/>
          <w:lang w:val="en-US" w:eastAsia="zh-CN"/>
        </w:rPr>
      </w:pPr>
    </w:p>
    <w:p w14:paraId="30952BB1">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53A2754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1、用途用于内窥镜下的标记、消化道组织的止血</w:t>
      </w:r>
      <w:r>
        <w:rPr>
          <w:rFonts w:hint="eastAsia" w:cs="Times New Roman"/>
          <w:sz w:val="24"/>
          <w:szCs w:val="24"/>
          <w:lang w:val="en-US" w:eastAsia="zh-CN"/>
        </w:rPr>
        <w:t>。</w:t>
      </w:r>
    </w:p>
    <w:p w14:paraId="5AE8171F">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2、技术参数：</w:t>
      </w:r>
    </w:p>
    <w:p w14:paraId="4A541288">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（1）由夹子、夹座、过渡帽、拉索、外管(弹簧 管)、护套管、定位帽、滑块、手柄、外管(涂层)组件组成；</w:t>
      </w:r>
    </w:p>
    <w:p w14:paraId="0F1F9082">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（2）开口尺寸若干；</w:t>
      </w:r>
    </w:p>
    <w:p w14:paraId="71249E49">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（3）长度≥1950mm；</w:t>
      </w:r>
    </w:p>
    <w:p w14:paraId="572EAD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eastAsia="宋体" w:cs="Times New Roman"/>
          <w:sz w:val="24"/>
          <w:szCs w:val="24"/>
          <w:lang w:val="en-US" w:eastAsia="zh-CN"/>
        </w:rPr>
        <w:t>（4）可左右同步旋转。</w:t>
      </w:r>
    </w:p>
    <w:p w14:paraId="7BC6031D">
      <w:pPr>
        <w:ind w:firstLine="240" w:firstLineChars="100"/>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5650"/>
      <w:bookmarkStart w:id="68" w:name="_Toc17524"/>
      <w:bookmarkStart w:id="69" w:name="_Toc24122"/>
      <w:bookmarkStart w:id="70" w:name="_Toc2072"/>
      <w:bookmarkStart w:id="71" w:name="_Toc1768"/>
      <w:bookmarkStart w:id="72" w:name="_Toc76373878"/>
      <w:bookmarkStart w:id="73" w:name="_Toc7794"/>
      <w:bookmarkStart w:id="74" w:name="_Toc17944"/>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76373879"/>
      <w:bookmarkStart w:id="79" w:name="_Toc22561"/>
      <w:bookmarkStart w:id="80" w:name="_Toc9339"/>
      <w:bookmarkStart w:id="81" w:name="_Toc5959"/>
      <w:bookmarkStart w:id="82" w:name="_Toc30551"/>
      <w:bookmarkStart w:id="83" w:name="_Toc1431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12384"/>
      <w:bookmarkStart w:id="89" w:name="_Toc2258"/>
      <w:bookmarkStart w:id="90" w:name="_Toc27893"/>
      <w:bookmarkStart w:id="91" w:name="_Toc27737"/>
      <w:bookmarkStart w:id="92" w:name="_Toc20772"/>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76373886"/>
      <w:bookmarkStart w:id="96" w:name="_Toc28189"/>
      <w:bookmarkStart w:id="97" w:name="_Toc12712"/>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9147"/>
      <w:bookmarkStart w:id="103" w:name="_Toc5535"/>
      <w:bookmarkStart w:id="104" w:name="_Toc13585"/>
      <w:bookmarkStart w:id="105" w:name="_Toc76373887"/>
      <w:bookmarkStart w:id="106" w:name="_Toc19809"/>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30068"/>
      <w:bookmarkStart w:id="110" w:name="_Toc8546"/>
      <w:bookmarkStart w:id="111" w:name="_Toc5251"/>
      <w:bookmarkStart w:id="112" w:name="_Toc76373889"/>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342"/>
      <w:bookmarkStart w:id="118" w:name="_Toc26071"/>
      <w:bookmarkStart w:id="119" w:name="_Toc11654"/>
      <w:bookmarkStart w:id="120" w:name="_Toc76373890"/>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20391"/>
      <w:bookmarkStart w:id="125" w:name="_Toc25199"/>
      <w:bookmarkStart w:id="126" w:name="_Toc76373891"/>
      <w:bookmarkStart w:id="127" w:name="_Toc10864"/>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76373904"/>
      <w:bookmarkStart w:id="137" w:name="_Toc19409"/>
      <w:bookmarkStart w:id="138" w:name="_Toc20762"/>
      <w:bookmarkStart w:id="139" w:name="_Toc10152"/>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12863"/>
      <w:bookmarkStart w:id="143" w:name="_Toc76373907"/>
      <w:bookmarkStart w:id="144" w:name="_Toc11892"/>
      <w:bookmarkStart w:id="145" w:name="_Toc11763"/>
      <w:bookmarkStart w:id="146" w:name="_Toc16112"/>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7306"/>
      <w:bookmarkStart w:id="170" w:name="_Toc21830"/>
      <w:bookmarkStart w:id="171" w:name="_Toc493178790"/>
      <w:bookmarkStart w:id="172" w:name="_Toc21431"/>
      <w:bookmarkStart w:id="173" w:name="_Toc76373909"/>
      <w:bookmarkStart w:id="174" w:name="_Toc9795"/>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12647"/>
      <w:bookmarkStart w:id="180" w:name="_Toc411"/>
      <w:bookmarkStart w:id="181" w:name="_Toc16487"/>
      <w:bookmarkStart w:id="182" w:name="_Toc20875"/>
      <w:bookmarkStart w:id="183" w:name="_Toc20258"/>
      <w:bookmarkStart w:id="184" w:name="_Toc493178791"/>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20605"/>
      <w:bookmarkStart w:id="189" w:name="_Toc492721038"/>
      <w:bookmarkStart w:id="190" w:name="_Toc19291"/>
      <w:bookmarkStart w:id="191" w:name="_Toc8925"/>
      <w:bookmarkStart w:id="192" w:name="_Toc493178793"/>
      <w:bookmarkStart w:id="193" w:name="_Toc6217"/>
      <w:bookmarkStart w:id="194" w:name="_Toc4250"/>
      <w:bookmarkStart w:id="195" w:name="_Toc76373912"/>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48D3E77">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8C2E1A-6C01-49F4-806A-2F02062B8443}"/>
  </w:font>
  <w:font w:name="黑体">
    <w:panose1 w:val="02010609060101010101"/>
    <w:charset w:val="86"/>
    <w:family w:val="auto"/>
    <w:pitch w:val="default"/>
    <w:sig w:usb0="800002BF" w:usb1="38CF7CFA" w:usb2="00000016" w:usb3="00000000" w:csb0="00040001" w:csb1="00000000"/>
    <w:embedRegular r:id="rId2" w:fontKey="{F32F4A4D-3644-4970-983A-DD72E896BC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3F7C8742-1D61-4D9E-BD81-9D7CA97C825C}"/>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8A55891-EBF8-46CF-BB5B-313C57A88E5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6849753-9266-4F8C-B2A1-6BEE4258A177}"/>
  </w:font>
  <w:font w:name="方正黑体_GBK">
    <w:panose1 w:val="03000509000000000000"/>
    <w:charset w:val="86"/>
    <w:family w:val="script"/>
    <w:pitch w:val="default"/>
    <w:sig w:usb0="00000001" w:usb1="080E0000" w:usb2="00000000" w:usb3="00000000" w:csb0="00040000" w:csb1="00000000"/>
    <w:embedRegular r:id="rId6" w:fontKey="{49636C15-6E2F-46A1-9BD3-C35DF5DD8141}"/>
  </w:font>
  <w:font w:name="方正小标宋_GBK">
    <w:panose1 w:val="03000509000000000000"/>
    <w:charset w:val="86"/>
    <w:family w:val="script"/>
    <w:pitch w:val="default"/>
    <w:sig w:usb0="00000001" w:usb1="080E0000" w:usb2="00000000" w:usb3="00000000" w:csb0="00040000" w:csb1="00000000"/>
    <w:embedRegular r:id="rId7" w:fontKey="{7B965B08-0B46-487C-AE1B-98CDC7036127}"/>
  </w:font>
  <w:font w:name="微软雅黑">
    <w:panose1 w:val="020B0503020204020204"/>
    <w:charset w:val="86"/>
    <w:family w:val="swiss"/>
    <w:pitch w:val="default"/>
    <w:sig w:usb0="80000287" w:usb1="2ACF3C50" w:usb2="00000016" w:usb3="00000000" w:csb0="0004001F" w:csb1="00000000"/>
    <w:embedRegular r:id="rId8" w:fontKey="{4B7663AD-0A86-4654-9FBF-CBA41AC37492}"/>
  </w:font>
  <w:font w:name="仿宋">
    <w:panose1 w:val="02010609060101010101"/>
    <w:charset w:val="86"/>
    <w:family w:val="modern"/>
    <w:pitch w:val="default"/>
    <w:sig w:usb0="800002BF" w:usb1="38CF7CFA" w:usb2="00000016" w:usb3="00000000" w:csb0="00040001" w:csb1="00000000"/>
    <w:embedRegular r:id="rId9" w:fontKey="{DEBAFA73-C1C2-4597-A5B2-661A5A7B1583}"/>
  </w:font>
  <w:font w:name="楷体">
    <w:panose1 w:val="02010609060101010101"/>
    <w:charset w:val="86"/>
    <w:family w:val="modern"/>
    <w:pitch w:val="default"/>
    <w:sig w:usb0="800002BF" w:usb1="38CF7CFA" w:usb2="00000016" w:usb3="00000000" w:csb0="00040001" w:csb1="00000000"/>
    <w:embedRegular r:id="rId10" w:fontKey="{FBA36EF2-89DB-47D2-9654-F036C101C47F}"/>
  </w:font>
  <w:font w:name="WPSEMBED57">
    <w:panose1 w:val="03000509000000000000"/>
    <w:charset w:val="86"/>
    <w:family w:val="auto"/>
    <w:pitch w:val="default"/>
    <w:sig w:usb0="00000001" w:usb1="080E0000" w:usb2="00000000" w:usb3="00000000" w:csb0="00040000" w:csb1="00000000"/>
  </w:font>
  <w:font w:name="WPSEMBED5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8A4417"/>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C93206"/>
    <w:rsid w:val="21DC692A"/>
    <w:rsid w:val="21F61A98"/>
    <w:rsid w:val="21FC1A76"/>
    <w:rsid w:val="2250591D"/>
    <w:rsid w:val="229A1929"/>
    <w:rsid w:val="22A4235C"/>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2E2341"/>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14C10"/>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8F2EE1"/>
    <w:rsid w:val="429A1049"/>
    <w:rsid w:val="42A12CB5"/>
    <w:rsid w:val="42A6360C"/>
    <w:rsid w:val="42D01A37"/>
    <w:rsid w:val="42DF6B1E"/>
    <w:rsid w:val="42E032C3"/>
    <w:rsid w:val="430A3B9B"/>
    <w:rsid w:val="433064B4"/>
    <w:rsid w:val="436874AB"/>
    <w:rsid w:val="43851473"/>
    <w:rsid w:val="43981822"/>
    <w:rsid w:val="43AA3272"/>
    <w:rsid w:val="43CC3AB9"/>
    <w:rsid w:val="442944F4"/>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07739D"/>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A776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AD1D56"/>
    <w:rsid w:val="61FE26C5"/>
    <w:rsid w:val="624A0A6B"/>
    <w:rsid w:val="624B2E2A"/>
    <w:rsid w:val="625A315D"/>
    <w:rsid w:val="627529DC"/>
    <w:rsid w:val="629417F0"/>
    <w:rsid w:val="62966DA1"/>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C24018"/>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2723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E818D4"/>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5568</Words>
  <Characters>5719</Characters>
  <Lines>101</Lines>
  <Paragraphs>28</Paragraphs>
  <TotalTime>1</TotalTime>
  <ScaleCrop>false</ScaleCrop>
  <LinksUpToDate>false</LinksUpToDate>
  <CharactersWithSpaces>5820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2025-11-25T03:30:52Z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