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D1C1">
      <w:pPr>
        <w:spacing w:line="276" w:lineRule="auto"/>
        <w:rPr>
          <w:rFonts w:hint="eastAsia" w:ascii="宋体"/>
          <w:b/>
          <w:bCs/>
          <w:color w:val="000000" w:themeColor="text1"/>
          <w:sz w:val="22"/>
          <w:highlight w:val="none"/>
          <w14:textFill>
            <w14:solidFill>
              <w14:schemeClr w14:val="tx1"/>
            </w14:solidFill>
          </w14:textFill>
        </w:rPr>
      </w:pPr>
    </w:p>
    <w:p w14:paraId="7F4F7DE4">
      <w:pPr>
        <w:spacing w:line="276" w:lineRule="auto"/>
        <w:jc w:val="right"/>
        <w:rPr>
          <w:rFonts w:ascii="宋体"/>
          <w:color w:val="000000" w:themeColor="text1"/>
          <w:sz w:val="22"/>
          <w:highlight w:val="none"/>
          <w:u w:val="single"/>
          <w14:textFill>
            <w14:solidFill>
              <w14:schemeClr w14:val="tx1"/>
            </w14:solidFill>
          </w14:textFill>
        </w:rPr>
      </w:pPr>
    </w:p>
    <w:p w14:paraId="5EB63A3B">
      <w:pPr>
        <w:spacing w:line="276" w:lineRule="auto"/>
        <w:jc w:val="center"/>
        <w:rPr>
          <w:rFonts w:ascii="宋体" w:hAnsi="宋体"/>
          <w:color w:val="000000" w:themeColor="text1"/>
          <w:sz w:val="44"/>
          <w:szCs w:val="44"/>
          <w:highlight w:val="none"/>
          <w14:textFill>
            <w14:solidFill>
              <w14:schemeClr w14:val="tx1"/>
            </w14:solidFill>
          </w14:textFill>
        </w:rPr>
      </w:pPr>
    </w:p>
    <w:p w14:paraId="60CB6BC3">
      <w:pPr>
        <w:snapToGrid w:val="0"/>
        <w:spacing w:line="276" w:lineRule="auto"/>
        <w:ind w:left="55" w:leftChars="-101" w:hanging="267" w:hangingChars="74"/>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重庆医科大学附属第二医院</w:t>
      </w:r>
    </w:p>
    <w:p w14:paraId="3F061A00">
      <w:pPr>
        <w:wordWrap w:val="0"/>
        <w:autoSpaceDE w:val="0"/>
        <w:autoSpaceDN w:val="0"/>
        <w:adjustRightInd w:val="0"/>
        <w:spacing w:before="120" w:after="120" w:line="276" w:lineRule="auto"/>
        <w:jc w:val="center"/>
        <w:rPr>
          <w:rFonts w:ascii="宋体" w:hAnsi="宋体" w:cs="宋体"/>
          <w:snapToGrid w:val="0"/>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衰变池维保服务</w:t>
      </w:r>
      <w:r>
        <w:rPr>
          <w:rFonts w:hint="eastAsia" w:ascii="宋体" w:hAnsi="宋体" w:cs="宋体"/>
          <w:b/>
          <w:bCs/>
          <w:color w:val="000000" w:themeColor="text1"/>
          <w:sz w:val="36"/>
          <w:szCs w:val="36"/>
          <w:highlight w:val="none"/>
          <w14:textFill>
            <w14:solidFill>
              <w14:schemeClr w14:val="tx1"/>
            </w14:solidFill>
          </w14:textFill>
        </w:rPr>
        <w:t>项目</w:t>
      </w:r>
    </w:p>
    <w:p w14:paraId="7CEF9279">
      <w:pPr>
        <w:wordWrap w:val="0"/>
        <w:autoSpaceDE w:val="0"/>
        <w:autoSpaceDN w:val="0"/>
        <w:adjustRightInd w:val="0"/>
        <w:spacing w:before="120" w:after="120" w:line="276" w:lineRule="auto"/>
        <w:jc w:val="center"/>
        <w:rPr>
          <w:rFonts w:ascii="仿宋_GB2312" w:hAnsi="仿宋_GB2312"/>
          <w:b/>
          <w:snapToGrid w:val="0"/>
          <w:color w:val="000000" w:themeColor="text1"/>
          <w:sz w:val="72"/>
          <w:szCs w:val="72"/>
          <w:highlight w:val="none"/>
          <w14:textFill>
            <w14:solidFill>
              <w14:schemeClr w14:val="tx1"/>
            </w14:solidFill>
          </w14:textFill>
        </w:rPr>
      </w:pPr>
      <w:r>
        <w:rPr>
          <w:rFonts w:hint="eastAsia" w:ascii="仿宋_GB2312" w:hAnsi="仿宋_GB2312"/>
          <w:b/>
          <w:snapToGrid w:val="0"/>
          <w:color w:val="000000" w:themeColor="text1"/>
          <w:sz w:val="72"/>
          <w:szCs w:val="72"/>
          <w:highlight w:val="none"/>
          <w14:textFill>
            <w14:solidFill>
              <w14:schemeClr w14:val="tx1"/>
            </w14:solidFill>
          </w14:textFill>
        </w:rPr>
        <w:t>采购</w:t>
      </w:r>
      <w:r>
        <w:rPr>
          <w:rFonts w:ascii="仿宋_GB2312" w:hAnsi="仿宋_GB2312"/>
          <w:b/>
          <w:snapToGrid w:val="0"/>
          <w:color w:val="000000" w:themeColor="text1"/>
          <w:sz w:val="72"/>
          <w:szCs w:val="72"/>
          <w:highlight w:val="none"/>
          <w14:textFill>
            <w14:solidFill>
              <w14:schemeClr w14:val="tx1"/>
            </w14:solidFill>
          </w14:textFill>
        </w:rPr>
        <w:t>文件</w:t>
      </w:r>
    </w:p>
    <w:p w14:paraId="1C213DEC">
      <w:pPr>
        <w:wordWrap w:val="0"/>
        <w:autoSpaceDE w:val="0"/>
        <w:autoSpaceDN w:val="0"/>
        <w:adjustRightInd w:val="0"/>
        <w:spacing w:line="276" w:lineRule="auto"/>
        <w:jc w:val="center"/>
        <w:rPr>
          <w:rFonts w:eastAsia="彩虹小标宋"/>
          <w:b/>
          <w:snapToGrid w:val="0"/>
          <w:color w:val="000000" w:themeColor="text1"/>
          <w:sz w:val="36"/>
          <w:szCs w:val="48"/>
          <w:highlight w:val="none"/>
          <w14:textFill>
            <w14:solidFill>
              <w14:schemeClr w14:val="tx1"/>
            </w14:solidFill>
          </w14:textFill>
        </w:rPr>
      </w:pPr>
    </w:p>
    <w:p w14:paraId="21BCA29F">
      <w:pPr>
        <w:wordWrap w:val="0"/>
        <w:autoSpaceDE w:val="0"/>
        <w:autoSpaceDN w:val="0"/>
        <w:adjustRightInd w:val="0"/>
        <w:spacing w:line="276" w:lineRule="auto"/>
        <w:ind w:firstLine="624"/>
        <w:jc w:val="left"/>
        <w:rPr>
          <w:snapToGrid w:val="0"/>
          <w:color w:val="000000" w:themeColor="text1"/>
          <w:sz w:val="32"/>
          <w:highlight w:val="none"/>
          <w14:textFill>
            <w14:solidFill>
              <w14:schemeClr w14:val="tx1"/>
            </w14:solidFill>
          </w14:textFill>
        </w:rPr>
      </w:pPr>
    </w:p>
    <w:p w14:paraId="670372F1">
      <w:pPr>
        <w:pStyle w:val="2"/>
        <w:spacing w:line="276" w:lineRule="auto"/>
        <w:rPr>
          <w:color w:val="000000" w:themeColor="text1"/>
          <w:highlight w:val="none"/>
          <w14:textFill>
            <w14:solidFill>
              <w14:schemeClr w14:val="tx1"/>
            </w14:solidFill>
          </w14:textFill>
        </w:rPr>
      </w:pPr>
    </w:p>
    <w:p w14:paraId="225CFC70">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7E53E4EF">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5D983B83">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47584707">
      <w:pPr>
        <w:pStyle w:val="2"/>
        <w:rPr>
          <w:color w:val="000000" w:themeColor="text1"/>
          <w:highlight w:val="none"/>
          <w14:textFill>
            <w14:solidFill>
              <w14:schemeClr w14:val="tx1"/>
            </w14:solidFill>
          </w14:textFill>
        </w:rPr>
      </w:pPr>
    </w:p>
    <w:p w14:paraId="5014C87C">
      <w:pPr>
        <w:rPr>
          <w:color w:val="000000" w:themeColor="text1"/>
          <w:highlight w:val="none"/>
          <w14:textFill>
            <w14:solidFill>
              <w14:schemeClr w14:val="tx1"/>
            </w14:solidFill>
          </w14:textFill>
        </w:rPr>
      </w:pPr>
    </w:p>
    <w:p w14:paraId="4E5076C0">
      <w:pPr>
        <w:pStyle w:val="2"/>
        <w:rPr>
          <w:color w:val="000000" w:themeColor="text1"/>
          <w:highlight w:val="none"/>
          <w14:textFill>
            <w14:solidFill>
              <w14:schemeClr w14:val="tx1"/>
            </w14:solidFill>
          </w14:textFill>
        </w:rPr>
      </w:pPr>
    </w:p>
    <w:p w14:paraId="39BFC584">
      <w:pPr>
        <w:rPr>
          <w:color w:val="000000" w:themeColor="text1"/>
          <w:highlight w:val="none"/>
          <w14:textFill>
            <w14:solidFill>
              <w14:schemeClr w14:val="tx1"/>
            </w14:solidFill>
          </w14:textFill>
        </w:rPr>
      </w:pPr>
    </w:p>
    <w:p w14:paraId="59FF4495">
      <w:pPr>
        <w:pStyle w:val="2"/>
        <w:rPr>
          <w:color w:val="000000" w:themeColor="text1"/>
          <w:highlight w:val="none"/>
          <w14:textFill>
            <w14:solidFill>
              <w14:schemeClr w14:val="tx1"/>
            </w14:solidFill>
          </w14:textFill>
        </w:rPr>
      </w:pPr>
    </w:p>
    <w:p w14:paraId="0EA86207">
      <w:pPr>
        <w:rPr>
          <w:color w:val="000000" w:themeColor="text1"/>
          <w:highlight w:val="none"/>
          <w14:textFill>
            <w14:solidFill>
              <w14:schemeClr w14:val="tx1"/>
            </w14:solidFill>
          </w14:textFill>
        </w:rPr>
      </w:pPr>
    </w:p>
    <w:p w14:paraId="193278FD">
      <w:pPr>
        <w:pStyle w:val="2"/>
        <w:rPr>
          <w:color w:val="000000" w:themeColor="text1"/>
          <w:highlight w:val="none"/>
          <w14:textFill>
            <w14:solidFill>
              <w14:schemeClr w14:val="tx1"/>
            </w14:solidFill>
          </w14:textFill>
        </w:rPr>
      </w:pPr>
    </w:p>
    <w:p w14:paraId="061BF071">
      <w:pPr>
        <w:adjustRightInd w:val="0"/>
        <w:spacing w:line="276" w:lineRule="auto"/>
        <w:ind w:firstLine="2602" w:firstLineChars="723"/>
        <w:rPr>
          <w:snapToGrid w:val="0"/>
          <w:color w:val="000000" w:themeColor="text1"/>
          <w:sz w:val="36"/>
          <w:szCs w:val="36"/>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重庆医科大学附属第二医院</w:t>
      </w:r>
      <w:r>
        <w:rPr>
          <w:snapToGrid w:val="0"/>
          <w:color w:val="000000" w:themeColor="text1"/>
          <w:sz w:val="36"/>
          <w:szCs w:val="36"/>
          <w:highlight w:val="none"/>
          <w14:textFill>
            <w14:solidFill>
              <w14:schemeClr w14:val="tx1"/>
            </w14:solidFill>
          </w14:textFill>
        </w:rPr>
        <w:t xml:space="preserve"> </w:t>
      </w:r>
    </w:p>
    <w:p w14:paraId="164EF91C">
      <w:pPr>
        <w:adjustRightInd w:val="0"/>
        <w:spacing w:line="276" w:lineRule="auto"/>
        <w:ind w:firstLine="3682" w:firstLineChars="1023"/>
        <w:rPr>
          <w:snapToGrid w:val="0"/>
          <w:color w:val="000000" w:themeColor="text1"/>
          <w:sz w:val="44"/>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二〇二</w:t>
      </w:r>
      <w:r>
        <w:rPr>
          <w:rFonts w:hint="eastAsia"/>
          <w:snapToGrid w:val="0"/>
          <w:color w:val="000000" w:themeColor="text1"/>
          <w:sz w:val="36"/>
          <w:szCs w:val="36"/>
          <w:highlight w:val="none"/>
          <w:lang w:val="en-US" w:eastAsia="zh-CN"/>
          <w14:textFill>
            <w14:solidFill>
              <w14:schemeClr w14:val="tx1"/>
            </w14:solidFill>
          </w14:textFill>
        </w:rPr>
        <w:t>五</w:t>
      </w:r>
      <w:r>
        <w:rPr>
          <w:rFonts w:hint="eastAsia"/>
          <w:snapToGrid w:val="0"/>
          <w:color w:val="000000" w:themeColor="text1"/>
          <w:sz w:val="36"/>
          <w:szCs w:val="36"/>
          <w:highlight w:val="none"/>
          <w14:textFill>
            <w14:solidFill>
              <w14:schemeClr w14:val="tx1"/>
            </w14:solidFill>
          </w14:textFill>
        </w:rPr>
        <w:t>年</w:t>
      </w:r>
      <w:r>
        <w:rPr>
          <w:rFonts w:hint="eastAsia"/>
          <w:snapToGrid w:val="0"/>
          <w:color w:val="000000" w:themeColor="text1"/>
          <w:sz w:val="36"/>
          <w:szCs w:val="36"/>
          <w:highlight w:val="none"/>
          <w:lang w:val="en-US" w:eastAsia="zh-CN"/>
          <w14:textFill>
            <w14:solidFill>
              <w14:schemeClr w14:val="tx1"/>
            </w14:solidFill>
          </w14:textFill>
        </w:rPr>
        <w:t>十二</w:t>
      </w:r>
      <w:r>
        <w:rPr>
          <w:rFonts w:hint="eastAsia"/>
          <w:snapToGrid w:val="0"/>
          <w:color w:val="000000" w:themeColor="text1"/>
          <w:sz w:val="36"/>
          <w:szCs w:val="36"/>
          <w:highlight w:val="none"/>
          <w14:textFill>
            <w14:solidFill>
              <w14:schemeClr w14:val="tx1"/>
            </w14:solidFill>
          </w14:textFill>
        </w:rPr>
        <w:t>月</w:t>
      </w:r>
    </w:p>
    <w:p w14:paraId="0D89022B">
      <w:pPr>
        <w:spacing w:line="276" w:lineRule="auto"/>
        <w:jc w:val="center"/>
        <w:rPr>
          <w:rFonts w:ascii="宋体"/>
          <w:color w:val="000000" w:themeColor="text1"/>
          <w:sz w:val="36"/>
          <w:highlight w:val="none"/>
          <w14:textFill>
            <w14:solidFill>
              <w14:schemeClr w14:val="tx1"/>
            </w14:solidFill>
          </w14:textFill>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14:paraId="6FA6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5EA5AC0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项号</w:t>
            </w:r>
          </w:p>
        </w:tc>
        <w:tc>
          <w:tcPr>
            <w:tcW w:w="1845" w:type="dxa"/>
            <w:vAlign w:val="center"/>
          </w:tcPr>
          <w:p w14:paraId="2DC799B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内容</w:t>
            </w:r>
          </w:p>
        </w:tc>
        <w:tc>
          <w:tcPr>
            <w:tcW w:w="6948" w:type="dxa"/>
            <w:vAlign w:val="center"/>
          </w:tcPr>
          <w:p w14:paraId="062F8A96">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说明与要求</w:t>
            </w:r>
          </w:p>
        </w:tc>
      </w:tr>
      <w:tr w14:paraId="244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FE57AB9">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1</w:t>
            </w:r>
          </w:p>
        </w:tc>
        <w:tc>
          <w:tcPr>
            <w:tcW w:w="1845" w:type="dxa"/>
            <w:vAlign w:val="center"/>
          </w:tcPr>
          <w:p w14:paraId="44280713">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hAnsi="宋体" w:eastAsia="仿宋_GB2312"/>
                <w:color w:val="000000" w:themeColor="text1"/>
                <w:kern w:val="0"/>
                <w:szCs w:val="24"/>
                <w:highlight w:val="none"/>
                <w14:textFill>
                  <w14:solidFill>
                    <w14:schemeClr w14:val="tx1"/>
                  </w14:solidFill>
                </w14:textFill>
              </w:rPr>
              <w:t>项目名称</w:t>
            </w:r>
          </w:p>
        </w:tc>
        <w:tc>
          <w:tcPr>
            <w:tcW w:w="6948" w:type="dxa"/>
            <w:vAlign w:val="center"/>
          </w:tcPr>
          <w:p w14:paraId="5BBCD8BE">
            <w:pPr>
              <w:snapToGrid w:val="0"/>
              <w:spacing w:line="276" w:lineRule="auto"/>
              <w:ind w:left="-38" w:leftChars="-18" w:firstLine="26" w:firstLineChars="11"/>
              <w:jc w:val="left"/>
              <w:rPr>
                <w:rFonts w:hint="default" w:ascii="仿宋_GB2312" w:hAnsi="宋体"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重庆医科大学附属第二医院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衰变池维保服务</w:t>
            </w:r>
          </w:p>
        </w:tc>
      </w:tr>
      <w:tr w14:paraId="0660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09C584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845" w:type="dxa"/>
            <w:vAlign w:val="center"/>
          </w:tcPr>
          <w:p w14:paraId="3618BAA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项目概况</w:t>
            </w:r>
          </w:p>
        </w:tc>
        <w:tc>
          <w:tcPr>
            <w:tcW w:w="6948" w:type="dxa"/>
            <w:vAlign w:val="center"/>
          </w:tcPr>
          <w:p w14:paraId="1996C4BF">
            <w:pPr>
              <w:spacing w:line="276"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1、江南院区核医学科区衰变池、集水井</w:t>
            </w:r>
          </w:p>
          <w:p w14:paraId="466A8337">
            <w:pPr>
              <w:pStyle w:val="2"/>
              <w:ind w:firstLine="1200" w:firstLineChars="5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2、渝中院区魁星A组团核医学科成品衰变池</w:t>
            </w:r>
          </w:p>
          <w:p w14:paraId="58659E86">
            <w:pPr>
              <w:spacing w:line="276" w:lineRule="auto"/>
              <w:rPr>
                <w:rFonts w:hint="default" w:ascii="仿宋_GB2312" w:eastAsia="仿宋_GB2312"/>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服务周期：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年（全包）</w:t>
            </w:r>
          </w:p>
        </w:tc>
      </w:tr>
      <w:tr w14:paraId="607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19DEB30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845" w:type="dxa"/>
            <w:vAlign w:val="center"/>
          </w:tcPr>
          <w:p w14:paraId="4B1B4680">
            <w:pPr>
              <w:pStyle w:val="36"/>
              <w:spacing w:line="276" w:lineRule="auto"/>
              <w:ind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服务要求</w:t>
            </w:r>
          </w:p>
        </w:tc>
        <w:tc>
          <w:tcPr>
            <w:tcW w:w="6948" w:type="dxa"/>
            <w:vAlign w:val="center"/>
          </w:tcPr>
          <w:p w14:paraId="78EDBF65">
            <w:pPr>
              <w:spacing w:line="360" w:lineRule="auto"/>
              <w:rPr>
                <w:rFonts w:hint="default" w:eastAsia="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维保范围包括衰变池池体、水泵、管道及阀门等附件、监测仪器、控制系统等。</w:t>
            </w:r>
          </w:p>
          <w:p w14:paraId="6CD3B369">
            <w:pPr>
              <w:pStyle w:val="36"/>
              <w:numPr>
                <w:ilvl w:val="0"/>
                <w:numId w:val="0"/>
              </w:numPr>
              <w:spacing w:line="360" w:lineRule="auto"/>
              <w:rPr>
                <w:rFonts w:hint="default" w:ascii="仿宋_GB2312" w:eastAsia="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2、负责所有设备的定期巡检、维护、零星技改，其中巡检频次为每月2次。</w:t>
            </w:r>
          </w:p>
          <w:p w14:paraId="76EF0534">
            <w:pPr>
              <w:pStyle w:val="36"/>
              <w:numPr>
                <w:ilvl w:val="0"/>
                <w:numId w:val="0"/>
              </w:numPr>
              <w:spacing w:line="360"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3、负责所有设备的维修和应急处置，维修人员需在接报后2小时内到达现场。</w:t>
            </w:r>
          </w:p>
          <w:p w14:paraId="5171868E">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bidi="ar-SA"/>
                <w14:textFill>
                  <w14:solidFill>
                    <w14:schemeClr w14:val="tx1"/>
                  </w14:solidFill>
                </w14:textFill>
              </w:rPr>
              <w:t>4、负责放射性监测，废水排放需符合相关法律法规要求。</w:t>
            </w:r>
          </w:p>
          <w:p w14:paraId="0E21AA02">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5、负责衰变池、集水井清掏工作。</w:t>
            </w:r>
          </w:p>
          <w:p w14:paraId="01DAB8F6">
            <w:pPr>
              <w:pStyle w:val="51"/>
              <w:widowControl/>
              <w:numPr>
                <w:ilvl w:val="0"/>
                <w:numId w:val="0"/>
              </w:numPr>
              <w:shd w:val="clear" w:color="auto" w:fill="FFFFFF"/>
              <w:spacing w:line="360" w:lineRule="auto"/>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6、加装流量及辐射监测设备各1套，要求具备远程监控、报警等功能，并在合同签订后1个月内完成安装调试。</w:t>
            </w:r>
          </w:p>
          <w:p w14:paraId="47D6AC46">
            <w:pPr>
              <w:pStyle w:val="36"/>
              <w:numPr>
                <w:ilvl w:val="0"/>
                <w:numId w:val="0"/>
              </w:numPr>
              <w:spacing w:line="360" w:lineRule="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14:paraId="49F11EC8">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theme="minorBidi"/>
                <w:b/>
                <w:bCs/>
                <w:color w:val="000000" w:themeColor="text1"/>
                <w:szCs w:val="24"/>
                <w:highlight w:val="none"/>
                <w14:textFill>
                  <w14:solidFill>
                    <w14:schemeClr w14:val="tx1"/>
                  </w14:solidFill>
                </w14:textFill>
              </w:rPr>
              <w:t>以上为基本要求，参与人可根据自身实力提出更高承诺。</w:t>
            </w:r>
          </w:p>
        </w:tc>
      </w:tr>
      <w:tr w14:paraId="0D07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808D7C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845" w:type="dxa"/>
            <w:vAlign w:val="center"/>
          </w:tcPr>
          <w:p w14:paraId="0A1F5760">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转包</w:t>
            </w:r>
          </w:p>
        </w:tc>
        <w:tc>
          <w:tcPr>
            <w:tcW w:w="6948" w:type="dxa"/>
            <w:vAlign w:val="center"/>
          </w:tcPr>
          <w:p w14:paraId="686C1E07">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■不允许</w:t>
            </w:r>
          </w:p>
        </w:tc>
      </w:tr>
      <w:tr w14:paraId="38B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56E2B3F5">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5</w:t>
            </w:r>
          </w:p>
        </w:tc>
        <w:tc>
          <w:tcPr>
            <w:tcW w:w="1845" w:type="dxa"/>
            <w:vAlign w:val="center"/>
          </w:tcPr>
          <w:p w14:paraId="733609A8">
            <w:pPr>
              <w:pStyle w:val="36"/>
              <w:spacing w:line="276" w:lineRule="auto"/>
              <w:ind w:firstLine="0"/>
              <w:jc w:val="left"/>
              <w:rPr>
                <w:color w:val="000000" w:themeColor="text1"/>
                <w:szCs w:val="24"/>
                <w:highlight w:val="none"/>
                <w14:textFill>
                  <w14:solidFill>
                    <w14:schemeClr w14:val="tx1"/>
                  </w14:solidFill>
                </w14:textFill>
              </w:rPr>
            </w:pPr>
            <w:r>
              <w:rPr>
                <w:rFonts w:hint="eastAsia"/>
                <w:szCs w:val="24"/>
                <w:lang w:eastAsia="zh-CN"/>
              </w:rPr>
              <w:t>供应商</w:t>
            </w:r>
            <w:r>
              <w:rPr>
                <w:rFonts w:hint="eastAsia"/>
                <w:szCs w:val="24"/>
              </w:rPr>
              <w:t>资格条件</w:t>
            </w:r>
          </w:p>
        </w:tc>
        <w:tc>
          <w:tcPr>
            <w:tcW w:w="6948" w:type="dxa"/>
            <w:vAlign w:val="center"/>
          </w:tcPr>
          <w:p w14:paraId="4D0C7864">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（一）基本资格条件：</w:t>
            </w:r>
          </w:p>
          <w:p w14:paraId="75E08F1C">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1.竞选单位具有独立承担民事责任的能力</w:t>
            </w:r>
          </w:p>
          <w:p w14:paraId="7B5E757B">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【提供法人营业执照（副本）或事业单位法人证书（副本）或个体工商户营业执照或有效的自然人身份证明或社会团体法人登记证书（提供复印件并加盖鲜章）】</w:t>
            </w:r>
          </w:p>
          <w:p w14:paraId="757454A2">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2.法定代表人身份证明【格式3，自然人无需提供】</w:t>
            </w:r>
          </w:p>
          <w:p w14:paraId="3EB54651">
            <w:pPr>
              <w:spacing w:line="276" w:lineRule="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3.法定代表人授权委托书【格式4，自然人、法人本人到场的无需提供】</w:t>
            </w:r>
          </w:p>
          <w:p w14:paraId="0DCC3E6C">
            <w:pP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（二）特定资格条件：</w:t>
            </w:r>
          </w:p>
          <w:p w14:paraId="38463B72">
            <w:pP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 xml:space="preserve">    1.提供自2022年1月1日以来，衰变池维保业绩合同1份</w:t>
            </w:r>
          </w:p>
          <w:p w14:paraId="45EB6769">
            <w:pPr>
              <w:spacing w:line="276" w:lineRule="auto"/>
              <w:ind w:firstLine="480" w:firstLineChars="200"/>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lang w:eastAsia="zh-CN"/>
                <w14:textFill>
                  <w14:solidFill>
                    <w14:schemeClr w14:val="tx1"/>
                  </w14:solidFill>
                </w14:textFill>
              </w:rPr>
              <w:t>操作人员</w:t>
            </w:r>
            <w:r>
              <w:rPr>
                <w:rFonts w:hint="eastAsia" w:ascii="仿宋_GB2312" w:eastAsia="仿宋_GB2312"/>
                <w:color w:val="000000" w:themeColor="text1"/>
                <w:sz w:val="24"/>
                <w:highlight w:val="none"/>
                <w:lang w:val="en-US" w:eastAsia="zh-CN"/>
                <w14:textFill>
                  <w14:solidFill>
                    <w14:schemeClr w14:val="tx1"/>
                  </w14:solidFill>
                </w14:textFill>
              </w:rPr>
              <w:t>需持有</w:t>
            </w:r>
            <w:r>
              <w:rPr>
                <w:rFonts w:hint="eastAsia" w:ascii="仿宋_GB2312" w:eastAsia="仿宋_GB2312"/>
                <w:color w:val="000000" w:themeColor="text1"/>
                <w:sz w:val="24"/>
                <w:highlight w:val="none"/>
                <w:lang w:eastAsia="zh-CN"/>
                <w14:textFill>
                  <w14:solidFill>
                    <w14:schemeClr w14:val="tx1"/>
                  </w14:solidFill>
                </w14:textFill>
              </w:rPr>
              <w:t>放射卫生检测与技术评价技术培训考核</w:t>
            </w:r>
            <w:r>
              <w:rPr>
                <w:rFonts w:hint="eastAsia" w:ascii="仿宋_GB2312" w:eastAsia="仿宋_GB2312"/>
                <w:color w:val="000000" w:themeColor="text1"/>
                <w:sz w:val="24"/>
                <w:highlight w:val="none"/>
                <w:lang w:val="en-US" w:eastAsia="zh-CN"/>
                <w14:textFill>
                  <w14:solidFill>
                    <w14:schemeClr w14:val="tx1"/>
                  </w14:solidFill>
                </w14:textFill>
              </w:rPr>
              <w:t>或者</w:t>
            </w:r>
            <w:r>
              <w:rPr>
                <w:rFonts w:hint="eastAsia" w:ascii="仿宋_GB2312" w:eastAsia="仿宋_GB2312"/>
                <w:color w:val="000000" w:themeColor="text1"/>
                <w:sz w:val="24"/>
                <w:highlight w:val="yellow"/>
                <w:lang w:val="en-US" w:eastAsia="zh-CN"/>
                <w14:textFill>
                  <w14:solidFill>
                    <w14:schemeClr w14:val="tx1"/>
                  </w14:solidFill>
                </w14:textFill>
              </w:rPr>
              <w:t>核技术利用辐射安全与防护考核</w:t>
            </w:r>
            <w:r>
              <w:rPr>
                <w:rFonts w:hint="eastAsia" w:ascii="仿宋_GB2312" w:eastAsia="仿宋_GB2312"/>
                <w:color w:val="000000" w:themeColor="text1"/>
                <w:sz w:val="24"/>
                <w:highlight w:val="none"/>
                <w:lang w:eastAsia="zh-CN"/>
                <w14:textFill>
                  <w14:solidFill>
                    <w14:schemeClr w14:val="tx1"/>
                  </w14:solidFill>
                </w14:textFill>
              </w:rPr>
              <w:t>合格证书</w:t>
            </w:r>
          </w:p>
          <w:p w14:paraId="21F08C80">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以上人员</w:t>
            </w:r>
            <w:r>
              <w:rPr>
                <w:rFonts w:hint="eastAsia" w:ascii="仿宋_GB2312" w:eastAsia="仿宋_GB2312"/>
                <w:color w:val="000000" w:themeColor="text1"/>
                <w:sz w:val="24"/>
                <w:highlight w:val="none"/>
                <w:lang w:eastAsia="zh-CN"/>
                <w14:textFill>
                  <w14:solidFill>
                    <w14:schemeClr w14:val="tx1"/>
                  </w14:solidFill>
                </w14:textFill>
              </w:rPr>
              <w:t>需提供</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lang w:eastAsia="zh-CN"/>
                <w14:textFill>
                  <w14:solidFill>
                    <w14:schemeClr w14:val="tx1"/>
                  </w14:solidFill>
                </w14:textFill>
              </w:rPr>
              <w:t>为</w:t>
            </w:r>
            <w:r>
              <w:rPr>
                <w:rFonts w:hint="eastAsia" w:ascii="仿宋_GB2312" w:eastAsia="仿宋_GB2312"/>
                <w:color w:val="000000" w:themeColor="text1"/>
                <w:sz w:val="24"/>
                <w:highlight w:val="none"/>
                <w:lang w:val="en-US" w:eastAsia="zh-CN"/>
                <w14:textFill>
                  <w14:solidFill>
                    <w14:schemeClr w14:val="tx1"/>
                  </w14:solidFill>
                </w14:textFill>
              </w:rPr>
              <w:t>其</w:t>
            </w:r>
            <w:r>
              <w:rPr>
                <w:rFonts w:hint="eastAsia" w:ascii="仿宋_GB2312" w:eastAsia="仿宋_GB2312"/>
                <w:color w:val="000000" w:themeColor="text1"/>
                <w:sz w:val="24"/>
                <w:highlight w:val="none"/>
                <w:lang w:eastAsia="zh-CN"/>
                <w14:textFill>
                  <w14:solidFill>
                    <w14:schemeClr w14:val="tx1"/>
                  </w14:solidFill>
                </w14:textFill>
              </w:rPr>
              <w:t>缴纳近</w:t>
            </w:r>
            <w:r>
              <w:rPr>
                <w:rFonts w:hint="eastAsia" w:ascii="仿宋_GB2312" w:eastAsia="仿宋_GB2312"/>
                <w:color w:val="000000" w:themeColor="text1"/>
                <w:sz w:val="24"/>
                <w:highlight w:val="none"/>
                <w:lang w:val="en-US" w:eastAsia="zh-CN"/>
                <w14:textFill>
                  <w14:solidFill>
                    <w14:schemeClr w14:val="tx1"/>
                  </w14:solidFill>
                </w14:textFill>
              </w:rPr>
              <w:t>3个月</w:t>
            </w:r>
            <w:r>
              <w:rPr>
                <w:rFonts w:hint="eastAsia" w:ascii="仿宋_GB2312" w:eastAsia="仿宋_GB2312"/>
                <w:color w:val="000000" w:themeColor="text1"/>
                <w:sz w:val="24"/>
                <w:highlight w:val="none"/>
                <w:lang w:eastAsia="zh-CN"/>
                <w14:textFill>
                  <w14:solidFill>
                    <w14:schemeClr w14:val="tx1"/>
                  </w14:solidFill>
                </w14:textFill>
              </w:rPr>
              <w:t>社保证明。</w:t>
            </w:r>
          </w:p>
        </w:tc>
      </w:tr>
      <w:tr w14:paraId="1E80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6EE97A">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6</w:t>
            </w:r>
          </w:p>
        </w:tc>
        <w:tc>
          <w:tcPr>
            <w:tcW w:w="1845" w:type="dxa"/>
            <w:vAlign w:val="center"/>
          </w:tcPr>
          <w:p w14:paraId="7532F05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项目最高限价</w:t>
            </w:r>
          </w:p>
        </w:tc>
        <w:tc>
          <w:tcPr>
            <w:tcW w:w="6948" w:type="dxa"/>
            <w:vAlign w:val="center"/>
          </w:tcPr>
          <w:p w14:paraId="6641CDEF">
            <w:pPr>
              <w:pStyle w:val="36"/>
              <w:tabs>
                <w:tab w:val="left" w:pos="423"/>
                <w:tab w:val="clear" w:pos="900"/>
              </w:tabs>
              <w:spacing w:line="276" w:lineRule="auto"/>
              <w:ind w:firstLine="0"/>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375000元</w:t>
            </w:r>
          </w:p>
        </w:tc>
      </w:tr>
      <w:tr w14:paraId="41C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2F1B6BB">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7</w:t>
            </w:r>
          </w:p>
        </w:tc>
        <w:tc>
          <w:tcPr>
            <w:tcW w:w="1845" w:type="dxa"/>
            <w:vAlign w:val="center"/>
          </w:tcPr>
          <w:p w14:paraId="7E4CDFA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费用报价方式</w:t>
            </w:r>
          </w:p>
        </w:tc>
        <w:tc>
          <w:tcPr>
            <w:tcW w:w="6948" w:type="dxa"/>
            <w:vAlign w:val="center"/>
          </w:tcPr>
          <w:p w14:paraId="28902FA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olor w:val="000000" w:themeColor="text1"/>
                <w:kern w:val="0"/>
                <w:sz w:val="24"/>
                <w:szCs w:val="24"/>
                <w:highlight w:val="none"/>
                <w14:textFill>
                  <w14:solidFill>
                    <w14:schemeClr w14:val="tx1"/>
                  </w14:solidFill>
                </w14:textFill>
              </w:rPr>
              <w:t>.</w:t>
            </w:r>
            <w:r>
              <w:rPr>
                <w:rFonts w:hint="eastAsia" w:ascii="仿宋" w:hAnsi="仿宋" w:eastAsia="仿宋"/>
                <w:color w:val="000000" w:themeColor="text1"/>
                <w:kern w:val="0"/>
                <w:sz w:val="24"/>
                <w:szCs w:val="24"/>
                <w:highlight w:val="none"/>
                <w:lang w:eastAsia="zh-CN"/>
                <w14:textFill>
                  <w14:solidFill>
                    <w14:schemeClr w14:val="tx1"/>
                  </w14:solidFill>
                </w14:textFill>
              </w:rPr>
              <w:t>包干</w:t>
            </w:r>
            <w:r>
              <w:rPr>
                <w:rFonts w:hint="eastAsia" w:ascii="仿宋" w:hAnsi="仿宋" w:eastAsia="仿宋"/>
                <w:color w:val="000000" w:themeColor="text1"/>
                <w:kern w:val="0"/>
                <w:sz w:val="24"/>
                <w:szCs w:val="24"/>
                <w:highlight w:val="none"/>
                <w14:textFill>
                  <w14:solidFill>
                    <w14:schemeClr w14:val="tx1"/>
                  </w14:solidFill>
                </w14:textFill>
              </w:rPr>
              <w:t>报价包含：</w:t>
            </w:r>
          </w:p>
          <w:p w14:paraId="38534E4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包含但不限于以下内容：</w:t>
            </w:r>
            <w:r>
              <w:rPr>
                <w:rFonts w:hint="eastAsia" w:ascii="仿宋" w:hAnsi="仿宋" w:eastAsia="仿宋"/>
                <w:color w:val="000000" w:themeColor="text1"/>
                <w:kern w:val="0"/>
                <w:sz w:val="24"/>
                <w:szCs w:val="24"/>
                <w:highlight w:val="none"/>
                <w:lang w:val="en-US" w:eastAsia="zh-CN"/>
                <w14:textFill>
                  <w14:solidFill>
                    <w14:schemeClr w14:val="tx1"/>
                  </w14:solidFill>
                </w14:textFill>
              </w:rPr>
              <w:t>设备购置费、</w:t>
            </w:r>
            <w:r>
              <w:rPr>
                <w:rFonts w:hint="eastAsia" w:ascii="仿宋" w:hAnsi="仿宋" w:eastAsia="仿宋"/>
                <w:color w:val="000000" w:themeColor="text1"/>
                <w:kern w:val="0"/>
                <w:sz w:val="24"/>
                <w:szCs w:val="24"/>
                <w:highlight w:val="none"/>
                <w14:textFill>
                  <w14:solidFill>
                    <w14:schemeClr w14:val="tx1"/>
                  </w14:solidFill>
                </w14:textFill>
              </w:rPr>
              <w:t>人工费、材料费、加工费、运输（含包装、运输、转运、装卸至医院指定地点）、管理费、利润、保险、各种规费税费、约定的</w:t>
            </w:r>
            <w:r>
              <w:rPr>
                <w:rFonts w:hint="eastAsia" w:ascii="仿宋" w:hAnsi="仿宋" w:eastAsia="仿宋"/>
                <w:color w:val="000000" w:themeColor="text1"/>
                <w:kern w:val="0"/>
                <w:sz w:val="24"/>
                <w:szCs w:val="24"/>
                <w:highlight w:val="none"/>
                <w:lang w:val="en-US" w:eastAsia="zh-CN"/>
                <w14:textFill>
                  <w14:solidFill>
                    <w14:schemeClr w14:val="tx1"/>
                  </w14:solidFill>
                </w14:textFill>
              </w:rPr>
              <w:t>安装</w:t>
            </w:r>
            <w:r>
              <w:rPr>
                <w:rFonts w:hint="eastAsia" w:ascii="仿宋" w:hAnsi="仿宋" w:eastAsia="仿宋"/>
                <w:color w:val="000000" w:themeColor="text1"/>
                <w:kern w:val="0"/>
                <w:sz w:val="24"/>
                <w:szCs w:val="24"/>
                <w:highlight w:val="none"/>
                <w14:textFill>
                  <w14:solidFill>
                    <w14:schemeClr w14:val="tx1"/>
                  </w14:solidFill>
                </w14:textFill>
              </w:rPr>
              <w:t>费用、风险费、专用工具、调试等所有成本费用。</w:t>
            </w:r>
          </w:p>
          <w:p w14:paraId="20F0292C">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.竞选单位应自行踏勘现场及周围环境，以便获取竞选单位须自己负责的有关编制竞选文件报价清单和签署合同所需的所有资料。</w:t>
            </w:r>
          </w:p>
        </w:tc>
      </w:tr>
      <w:tr w14:paraId="3D83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62B0740D">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8</w:t>
            </w:r>
          </w:p>
        </w:tc>
        <w:tc>
          <w:tcPr>
            <w:tcW w:w="1845" w:type="dxa"/>
            <w:vAlign w:val="center"/>
          </w:tcPr>
          <w:p w14:paraId="33CD32C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费用支付</w:t>
            </w:r>
          </w:p>
          <w:p w14:paraId="44A58DD2">
            <w:pPr>
              <w:pStyle w:val="36"/>
              <w:spacing w:line="276" w:lineRule="auto"/>
              <w:ind w:firstLine="0"/>
              <w:jc w:val="left"/>
              <w:rPr>
                <w:color w:val="000000" w:themeColor="text1"/>
                <w:szCs w:val="24"/>
                <w:highlight w:val="none"/>
                <w14:textFill>
                  <w14:solidFill>
                    <w14:schemeClr w14:val="tx1"/>
                  </w14:solidFill>
                </w14:textFill>
              </w:rPr>
            </w:pPr>
          </w:p>
        </w:tc>
        <w:tc>
          <w:tcPr>
            <w:tcW w:w="6948" w:type="dxa"/>
            <w:vAlign w:val="center"/>
          </w:tcPr>
          <w:p w14:paraId="37C50AE2">
            <w:pPr>
              <w:spacing w:line="276" w:lineRule="auto"/>
              <w:ind w:firstLine="480" w:firstLineChars="200"/>
              <w:jc w:val="left"/>
              <w:rPr>
                <w:rFonts w:hint="eastAsia" w:ascii="仿宋_GB2312" w:hAnsi="宋体" w:eastAsia="仿宋_GB2312"/>
                <w:color w:val="000000" w:themeColor="text1"/>
                <w:kern w:val="0"/>
                <w:sz w:val="24"/>
                <w:highlight w:val="none"/>
                <w:lang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本项目无预付款，</w:t>
            </w:r>
            <w:r>
              <w:rPr>
                <w:rFonts w:hint="eastAsia" w:ascii="仿宋_GB2312" w:hAnsi="宋体" w:eastAsia="仿宋_GB2312"/>
                <w:color w:val="000000" w:themeColor="text1"/>
                <w:kern w:val="0"/>
                <w:sz w:val="24"/>
                <w:highlight w:val="none"/>
                <w:lang w:val="en-US" w:eastAsia="zh-CN"/>
                <w14:textFill>
                  <w14:solidFill>
                    <w14:schemeClr w14:val="tx1"/>
                  </w14:solidFill>
                </w14:textFill>
              </w:rPr>
              <w:t>经考核后（附件2）两个院区衰变池运维费用季度结算，以上费用</w:t>
            </w:r>
            <w:r>
              <w:rPr>
                <w:rFonts w:hint="eastAsia" w:ascii="仿宋_GB2312" w:hAnsi="宋体" w:eastAsia="仿宋_GB2312"/>
                <w:color w:val="000000" w:themeColor="text1"/>
                <w:kern w:val="0"/>
                <w:sz w:val="24"/>
                <w:highlight w:val="none"/>
                <w14:textFill>
                  <w14:solidFill>
                    <w14:schemeClr w14:val="tx1"/>
                  </w14:solidFill>
                </w14:textFill>
              </w:rPr>
              <w:t>在收到</w:t>
            </w:r>
            <w:r>
              <w:rPr>
                <w:rFonts w:hint="eastAsia" w:ascii="仿宋_GB2312" w:hAnsi="宋体" w:eastAsia="仿宋_GB2312"/>
                <w:color w:val="000000" w:themeColor="text1"/>
                <w:kern w:val="0"/>
                <w:sz w:val="24"/>
                <w:highlight w:val="none"/>
                <w:lang w:val="en-US" w:eastAsia="zh-CN"/>
                <w14:textFill>
                  <w14:solidFill>
                    <w14:schemeClr w14:val="tx1"/>
                  </w14:solidFill>
                </w14:textFill>
              </w:rPr>
              <w:t>中选单位</w:t>
            </w:r>
            <w:r>
              <w:rPr>
                <w:rFonts w:hint="eastAsia" w:ascii="仿宋_GB2312" w:hAnsi="宋体" w:eastAsia="仿宋_GB2312"/>
                <w:color w:val="000000" w:themeColor="text1"/>
                <w:kern w:val="0"/>
                <w:sz w:val="24"/>
                <w:highlight w:val="none"/>
                <w14:textFill>
                  <w14:solidFill>
                    <w14:schemeClr w14:val="tx1"/>
                  </w14:solidFill>
                </w14:textFill>
              </w:rPr>
              <w:t>出具的发票和凭证资料之后40个工作日内支付该</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款项。</w:t>
            </w:r>
          </w:p>
        </w:tc>
      </w:tr>
      <w:tr w14:paraId="5A73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6745460D">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9</w:t>
            </w:r>
          </w:p>
        </w:tc>
        <w:tc>
          <w:tcPr>
            <w:tcW w:w="1845" w:type="dxa"/>
            <w:vAlign w:val="center"/>
          </w:tcPr>
          <w:p w14:paraId="735A4C74">
            <w:pPr>
              <w:pStyle w:val="36"/>
              <w:spacing w:line="276" w:lineRule="auto"/>
              <w:ind w:firstLine="0"/>
              <w:jc w:val="left"/>
              <w:rPr>
                <w:color w:val="000000" w:themeColor="text1"/>
                <w:szCs w:val="24"/>
                <w:highlight w:val="none"/>
                <w14:textFill>
                  <w14:solidFill>
                    <w14:schemeClr w14:val="tx1"/>
                  </w14:solidFill>
                </w14:textFill>
              </w:rPr>
            </w:pPr>
            <w:r>
              <w:rPr>
                <w:rFonts w:hint="eastAsia"/>
                <w:szCs w:val="24"/>
                <w:lang w:eastAsia="zh-CN"/>
              </w:rPr>
              <w:t>谈判文件</w:t>
            </w:r>
            <w:r>
              <w:rPr>
                <w:rFonts w:hint="eastAsia"/>
                <w:szCs w:val="24"/>
              </w:rPr>
              <w:t>组成</w:t>
            </w:r>
          </w:p>
        </w:tc>
        <w:tc>
          <w:tcPr>
            <w:tcW w:w="6948" w:type="dxa"/>
            <w:vAlign w:val="center"/>
          </w:tcPr>
          <w:p w14:paraId="67A56926">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（一）手持资料（1份，无需密封）</w:t>
            </w:r>
          </w:p>
          <w:p w14:paraId="07F2FADA">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1．营业执照【提供复印件并加盖鲜章】</w:t>
            </w:r>
          </w:p>
          <w:p w14:paraId="777FBA21">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2．竞选单位的法定代表人或委托代理人或自然人本人身份证【原件】</w:t>
            </w:r>
          </w:p>
          <w:p w14:paraId="4BCBA460">
            <w:pPr>
              <w:pStyle w:val="36"/>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.法定代表人身份证明【格式3，自然人无需提供】</w:t>
            </w:r>
          </w:p>
          <w:p w14:paraId="3CA0A4B3">
            <w:pPr>
              <w:pStyle w:val="36"/>
              <w:spacing w:line="240"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.法定代表人授权委托书【格式4，自然人、法人本人到场的无需提供】</w:t>
            </w:r>
          </w:p>
          <w:p w14:paraId="32A22565">
            <w:pPr>
              <w:pStyle w:val="36"/>
              <w:spacing w:line="240" w:lineRule="auto"/>
              <w:ind w:firstLine="0"/>
              <w:jc w:val="left"/>
              <w:rPr>
                <w:b/>
                <w:color w:val="000000" w:themeColor="text1"/>
                <w:szCs w:val="24"/>
                <w:highlight w:val="none"/>
                <w14:textFill>
                  <w14:solidFill>
                    <w14:schemeClr w14:val="tx1"/>
                  </w14:solidFill>
                </w14:textFill>
              </w:rPr>
            </w:pPr>
          </w:p>
          <w:p w14:paraId="3E0AEBE1">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（二）竞选文件（1正2副，需密封）</w:t>
            </w:r>
          </w:p>
          <w:p w14:paraId="6B88B3E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1.评审条款差异表（格式1）</w:t>
            </w:r>
          </w:p>
          <w:p w14:paraId="633EE75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2.竞选函（格式2）（若有分项报价清单，请添加到格式2后面）</w:t>
            </w:r>
          </w:p>
          <w:p w14:paraId="6783FF4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.基本资格条件证明材料：</w:t>
            </w:r>
          </w:p>
          <w:p w14:paraId="7BC79020">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①营业执照【提供复印件需加盖公章（原件备查）】</w:t>
            </w:r>
          </w:p>
          <w:p w14:paraId="08172F0D">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②法定代表人身份证明【格式</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14:paraId="31AEF464">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③法定代表人授权委托书【格式4，自然人、法人本人到场的无需提供】</w:t>
            </w:r>
          </w:p>
          <w:p w14:paraId="1E6D1654">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.特定资格条件证明材料【要求详见采购文件6竞选单位资格条件（二），格式自拟】</w:t>
            </w:r>
          </w:p>
          <w:p w14:paraId="3E2505C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5</w:t>
            </w:r>
            <w:r>
              <w:rPr>
                <w:rFonts w:hint="eastAsia"/>
                <w:color w:val="000000" w:themeColor="text1"/>
                <w:szCs w:val="24"/>
                <w:highlight w:val="none"/>
                <w14:textFill>
                  <w14:solidFill>
                    <w14:schemeClr w14:val="tx1"/>
                  </w14:solidFill>
                </w14:textFill>
              </w:rPr>
              <w:t>.承诺书（格式5）</w:t>
            </w:r>
          </w:p>
          <w:p w14:paraId="6863D22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货物、产品或设备要求响应资料【要求详见采购文件3货物、产品或设备要求，格式自拟】</w:t>
            </w:r>
          </w:p>
          <w:p w14:paraId="1A8A1BCC">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7</w:t>
            </w:r>
            <w:r>
              <w:rPr>
                <w:rFonts w:hint="eastAsia"/>
                <w:color w:val="000000" w:themeColor="text1"/>
                <w:szCs w:val="24"/>
                <w:highlight w:val="none"/>
                <w14:textFill>
                  <w14:solidFill>
                    <w14:schemeClr w14:val="tx1"/>
                  </w14:solidFill>
                </w14:textFill>
              </w:rPr>
              <w:t>.其他商务、技术等证明材料【根据评分办法自行编制，格式自拟】</w:t>
            </w:r>
          </w:p>
        </w:tc>
      </w:tr>
      <w:tr w14:paraId="5001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18D84D6">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0</w:t>
            </w:r>
          </w:p>
        </w:tc>
        <w:tc>
          <w:tcPr>
            <w:tcW w:w="1845" w:type="dxa"/>
            <w:vAlign w:val="center"/>
          </w:tcPr>
          <w:p w14:paraId="50D005A9">
            <w:pPr>
              <w:pStyle w:val="36"/>
              <w:spacing w:line="276" w:lineRule="auto"/>
              <w:ind w:firstLine="0"/>
              <w:jc w:val="left"/>
              <w:rPr>
                <w:color w:val="000000" w:themeColor="text1"/>
                <w:szCs w:val="24"/>
                <w:highlight w:val="none"/>
                <w14:textFill>
                  <w14:solidFill>
                    <w14:schemeClr w14:val="tx1"/>
                  </w14:solidFill>
                </w14:textFill>
              </w:rPr>
            </w:pPr>
            <w:r>
              <w:rPr>
                <w:rFonts w:hint="eastAsia"/>
                <w:szCs w:val="24"/>
                <w:lang w:eastAsia="zh-CN"/>
              </w:rPr>
              <w:t>谈判文件</w:t>
            </w:r>
            <w:r>
              <w:rPr>
                <w:rFonts w:hint="eastAsia"/>
                <w:szCs w:val="24"/>
              </w:rPr>
              <w:t>格式</w:t>
            </w:r>
          </w:p>
        </w:tc>
        <w:tc>
          <w:tcPr>
            <w:tcW w:w="6948" w:type="dxa"/>
            <w:vAlign w:val="center"/>
          </w:tcPr>
          <w:p w14:paraId="5B5A6EC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1.签字盖章要求</w:t>
            </w:r>
          </w:p>
          <w:p w14:paraId="3315B85C">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1.1竞选文件正、副本封面均须法定代表人或其委托代理人签字、加盖竞选单位公章（鲜章），正、副本均须加盖骑缝章（鲜章）；</w:t>
            </w:r>
          </w:p>
          <w:p w14:paraId="2A4E287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1.2竞选文件正本内页要求签字、盖章的地方均须由法定代表人或其委托代理人签字、加盖竞选单位公章（鲜章）；竞选文件副本内页可以是正本的复印件。</w:t>
            </w:r>
          </w:p>
          <w:p w14:paraId="3B70B79F">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2.装订要求</w:t>
            </w:r>
          </w:p>
          <w:p w14:paraId="4ADD077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竞选文件的正本与副本应分别装订成册，采用胶订、平订或线订等，不得采用活页装订方式。</w:t>
            </w:r>
          </w:p>
          <w:p w14:paraId="1FDA11C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3.份数要求：1份正本，</w:t>
            </w:r>
            <w:r>
              <w:rPr>
                <w:color w:val="000000" w:themeColor="text1"/>
                <w:szCs w:val="24"/>
                <w:highlight w:val="none"/>
                <w14:textFill>
                  <w14:solidFill>
                    <w14:schemeClr w14:val="tx1"/>
                  </w14:solidFill>
                </w14:textFill>
              </w:rPr>
              <w:t>2</w:t>
            </w:r>
            <w:r>
              <w:rPr>
                <w:rFonts w:hint="eastAsia"/>
                <w:color w:val="000000" w:themeColor="text1"/>
                <w:szCs w:val="24"/>
                <w:highlight w:val="none"/>
                <w14:textFill>
                  <w14:solidFill>
                    <w14:schemeClr w14:val="tx1"/>
                  </w14:solidFill>
                </w14:textFill>
              </w:rPr>
              <w:t>份副本。（须在封面注明）</w:t>
            </w:r>
          </w:p>
          <w:p w14:paraId="17BD1B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4.密封要求：将装订好的竞选文件正、副本封装在一个文件袋内，并在袋上加盖竞选单位公章。</w:t>
            </w:r>
          </w:p>
          <w:p w14:paraId="31A25119">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5.竞选文件正副本请务必做好目录及对应页码。</w:t>
            </w:r>
          </w:p>
          <w:p w14:paraId="48CDE9D5">
            <w:pPr>
              <w:pStyle w:val="36"/>
              <w:spacing w:line="276" w:lineRule="auto"/>
              <w:ind w:firstLine="0"/>
              <w:jc w:val="left"/>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（特别提醒：请竞选单位严格按照竞选文件格式要求准备）</w:t>
            </w:r>
          </w:p>
        </w:tc>
      </w:tr>
      <w:tr w14:paraId="1802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6765D5D6">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1</w:t>
            </w:r>
          </w:p>
        </w:tc>
        <w:tc>
          <w:tcPr>
            <w:tcW w:w="1845" w:type="dxa"/>
            <w:vAlign w:val="center"/>
          </w:tcPr>
          <w:p w14:paraId="0EF5C04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采购程序</w:t>
            </w:r>
          </w:p>
        </w:tc>
        <w:tc>
          <w:tcPr>
            <w:tcW w:w="6948" w:type="dxa"/>
            <w:vAlign w:val="center"/>
          </w:tcPr>
          <w:p w14:paraId="5CE51BC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按下列程序进行：</w:t>
            </w:r>
          </w:p>
          <w:p w14:paraId="7478FA10">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1.竞选单位在规定时间内按格式报名，报名后若放弃参加竞选请务必提前电话或邮件说明理由；</w:t>
            </w:r>
          </w:p>
          <w:p w14:paraId="7D9C679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2.竞选单位在规定的时间内递交竞选文件并在竞选文件递交表上签到；</w:t>
            </w:r>
          </w:p>
          <w:p w14:paraId="46962AA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3.宣布比选会议开始；</w:t>
            </w:r>
          </w:p>
          <w:p w14:paraId="02F0EE65">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4.按照竞选文件递交顺序依次点名； </w:t>
            </w:r>
          </w:p>
          <w:p w14:paraId="4D823D64">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5.核验参加比选会议的竞选单位的法定代表人或委托代理人本人身份证（原件）、委托代理人的授权委托书，以确认其身份合法有效。若经核实委托代理人提供资料与实际不符的，不得参加比选会；</w:t>
            </w:r>
          </w:p>
          <w:p w14:paraId="6D424342">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6.竞选文件的密封检查：竞选单位自荐或推举3名代表对所有文件密封情况进行检查（由工作人员展示，竞选单位代表不可直接触碰竞选文件），并签署竞选文件密封检查记录表；</w:t>
            </w:r>
          </w:p>
          <w:p w14:paraId="4F783C1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7.开启顺序：随机开启、检查文件份数；</w:t>
            </w:r>
          </w:p>
          <w:p w14:paraId="6931722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8.当众公布竞选单位名称、竞选报价、质量要求、工期及其他内容并记录在案； </w:t>
            </w:r>
          </w:p>
          <w:p w14:paraId="629263DF">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9.竞选单位代表、比选人代表、监督人等有关人员在比选记录上签字确认；</w:t>
            </w:r>
          </w:p>
          <w:p w14:paraId="059AA1E6">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10.竞选单位代表离场，保持联系方式畅通；</w:t>
            </w:r>
          </w:p>
          <w:p w14:paraId="0A1EEEAA">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11.专家入场，先进行初步评审，初步评审未通过作否决竞选处理。初步评审通过的竞选单位进入详细评审，得到竞选得分排名；</w:t>
            </w:r>
          </w:p>
          <w:p w14:paraId="483F2E4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12.公示拟中选候选人；</w:t>
            </w:r>
          </w:p>
          <w:p w14:paraId="0F7C090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13.发放中选通知书、签订合同。</w:t>
            </w:r>
          </w:p>
        </w:tc>
      </w:tr>
      <w:tr w14:paraId="362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15555B8">
            <w:pPr>
              <w:pStyle w:val="36"/>
              <w:spacing w:line="276" w:lineRule="auto"/>
              <w:ind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2</w:t>
            </w:r>
          </w:p>
        </w:tc>
        <w:tc>
          <w:tcPr>
            <w:tcW w:w="1845" w:type="dxa"/>
            <w:vAlign w:val="center"/>
          </w:tcPr>
          <w:p w14:paraId="4A932F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竞选时间及地点</w:t>
            </w:r>
          </w:p>
        </w:tc>
        <w:tc>
          <w:tcPr>
            <w:tcW w:w="6948" w:type="dxa"/>
            <w:vAlign w:val="center"/>
          </w:tcPr>
          <w:p w14:paraId="5B8111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1.竞选时间：2025年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r>
              <w:rPr>
                <w:rFonts w:hint="eastAsia" w:ascii="宋体" w:hAnsi="宋体" w:eastAsia="宋体" w:cs="宋体"/>
                <w:sz w:val="24"/>
                <w:szCs w:val="24"/>
              </w:rPr>
              <w:t>日</w:t>
            </w:r>
            <w:r>
              <w:rPr>
                <w:rFonts w:hint="eastAsia" w:ascii="宋体" w:hAnsi="宋体" w:eastAsia="宋体" w:cs="宋体"/>
                <w:sz w:val="24"/>
                <w:szCs w:val="24"/>
                <w:lang w:val="en-US" w:eastAsia="zh-CN"/>
              </w:rPr>
              <w:t>10:00</w:t>
            </w:r>
          </w:p>
          <w:p w14:paraId="010C02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2.竞选地点：渝中区戴家巷2号都市方舟5楼采购管理处</w:t>
            </w:r>
          </w:p>
          <w:p w14:paraId="580078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Cs w:val="24"/>
                <w:highlight w:val="none"/>
                <w:lang w:val="en-US"/>
                <w14:textFill>
                  <w14:solidFill>
                    <w14:schemeClr w14:val="tx1"/>
                  </w14:solidFill>
                </w14:textFill>
              </w:rPr>
            </w:pPr>
            <w:r>
              <w:rPr>
                <w:rFonts w:hint="eastAsia" w:ascii="宋体" w:hAnsi="宋体" w:eastAsia="宋体" w:cs="宋体"/>
                <w:sz w:val="24"/>
                <w:szCs w:val="24"/>
              </w:rPr>
              <w:t>3.竞选文件递交：竞选截止时间前半小时内（</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30-10:00</w:t>
            </w:r>
            <w:r>
              <w:rPr>
                <w:rFonts w:hint="eastAsia" w:ascii="宋体" w:hAnsi="宋体" w:eastAsia="宋体" w:cs="宋体"/>
                <w:sz w:val="24"/>
                <w:szCs w:val="24"/>
              </w:rPr>
              <w:t>）递交，逾期送达或未送达竞选文件指定地点</w:t>
            </w:r>
            <w:bookmarkStart w:id="27" w:name="_GoBack"/>
            <w:bookmarkEnd w:id="27"/>
            <w:r>
              <w:rPr>
                <w:rFonts w:hint="eastAsia" w:ascii="宋体" w:hAnsi="宋体" w:eastAsia="宋体" w:cs="宋体"/>
                <w:sz w:val="24"/>
                <w:szCs w:val="24"/>
              </w:rPr>
              <w:t>，或未按本采购文件要求密封的，采购人不予受理。</w:t>
            </w:r>
          </w:p>
        </w:tc>
      </w:tr>
    </w:tbl>
    <w:p w14:paraId="0FE774BC">
      <w:pPr>
        <w:spacing w:line="276" w:lineRule="auto"/>
        <w:rPr>
          <w:rFonts w:ascii="黑体" w:eastAsia="黑体"/>
          <w:color w:val="000000" w:themeColor="text1"/>
          <w:sz w:val="44"/>
          <w:szCs w:val="44"/>
          <w:highlight w:val="none"/>
          <w14:textFill>
            <w14:solidFill>
              <w14:schemeClr w14:val="tx1"/>
            </w14:solidFill>
          </w14:textFill>
        </w:rPr>
      </w:pPr>
    </w:p>
    <w:p w14:paraId="6F87CBA0">
      <w:pPr>
        <w:spacing w:line="276" w:lineRule="auto"/>
        <w:rPr>
          <w:rFonts w:ascii="黑体" w:eastAsia="黑体"/>
          <w:color w:val="000000" w:themeColor="text1"/>
          <w:sz w:val="44"/>
          <w:szCs w:val="44"/>
          <w:highlight w:val="none"/>
          <w14:textFill>
            <w14:solidFill>
              <w14:schemeClr w14:val="tx1"/>
            </w14:solidFill>
          </w14:textFill>
        </w:rPr>
      </w:pPr>
    </w:p>
    <w:p w14:paraId="403B94B0">
      <w:pPr>
        <w:spacing w:line="276" w:lineRule="auto"/>
        <w:rPr>
          <w:rFonts w:ascii="黑体" w:eastAsia="黑体"/>
          <w:color w:val="000000" w:themeColor="text1"/>
          <w:sz w:val="44"/>
          <w:szCs w:val="44"/>
          <w:highlight w:val="none"/>
          <w14:textFill>
            <w14:solidFill>
              <w14:schemeClr w14:val="tx1"/>
            </w14:solidFill>
          </w14:textFill>
        </w:rPr>
      </w:pPr>
    </w:p>
    <w:p w14:paraId="73F5E023">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8D4CC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020610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28C6E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5E1235D">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3718D1A">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7F98977">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464084">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389B0A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EC809D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CE0F0E1">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686FF1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580444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3B6303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052F48B">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附件1：</w:t>
      </w:r>
    </w:p>
    <w:p w14:paraId="20B50A8C">
      <w:pPr>
        <w:pStyle w:val="6"/>
        <w:numPr>
          <w:ilvl w:val="2"/>
          <w:numId w:val="0"/>
        </w:numPr>
        <w:bidi w:val="0"/>
        <w:rPr>
          <w:rFonts w:hint="eastAsia" w:ascii="宋体" w:hAnsi="宋体" w:eastAsia="宋体" w:cs="宋体"/>
          <w:color w:val="000000" w:themeColor="text1"/>
          <w:highlight w:val="none"/>
          <w:lang w:val="en-US" w:eastAsia="zh-CN"/>
          <w14:textFill>
            <w14:solidFill>
              <w14:schemeClr w14:val="tx1"/>
            </w14:solidFill>
          </w14:textFill>
        </w:rPr>
      </w:pPr>
      <w:bookmarkStart w:id="0" w:name="_Toc4600568"/>
      <w:bookmarkStart w:id="1" w:name="_Toc13667"/>
      <w:r>
        <w:rPr>
          <w:rFonts w:hint="eastAsia" w:ascii="宋体" w:hAnsi="宋体" w:eastAsia="宋体" w:cs="宋体"/>
          <w:color w:val="000000" w:themeColor="text1"/>
          <w:highlight w:val="none"/>
          <w:lang w:val="en-US" w:eastAsia="zh-CN"/>
          <w14:textFill>
            <w14:solidFill>
              <w14:schemeClr w14:val="tx1"/>
            </w14:solidFill>
          </w14:textFill>
        </w:rPr>
        <w:t>衰变池配置清单</w:t>
      </w:r>
      <w:bookmarkEnd w:id="0"/>
      <w:bookmarkEnd w:id="1"/>
    </w:p>
    <w:p w14:paraId="48BC44E4">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渝中院区</w:t>
      </w:r>
    </w:p>
    <w:tbl>
      <w:tblPr>
        <w:tblStyle w:val="23"/>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190"/>
        <w:gridCol w:w="1080"/>
        <w:gridCol w:w="1080"/>
        <w:gridCol w:w="2175"/>
      </w:tblGrid>
      <w:tr w14:paraId="5F0F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9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2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1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设施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设备参数详情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32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3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8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54C3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B2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微生物降解槽体</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D8A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材质：不锈钢箱体。110法兰，配备两台绞刀式排污泵（一备一用）。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F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24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080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可自动搅碎杂质，杜绝管路堵塞。配备自动冲洗结构，可冲洗搅碎大部分难溶于水的物质，使系统溶液正常排除而不会造成堵塞。</w:t>
            </w:r>
          </w:p>
        </w:tc>
      </w:tr>
      <w:tr w14:paraId="3F08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7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252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BE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E1C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C3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382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DA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1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放射性废液衰变槽体</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D7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厂定制产品，不锈钢板体；不锈钢槽体面板一体成型，具有极强的韧性及耐腐蚀度，可保证其30年以上的使用年限。槽体包含不锈钢连接法兰,底部100mm型平整槽钢。每个槽体均配简洁的设备部件连接机构，与系统完全匹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1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F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8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经过降解的待处理废液贮存入此箱体，三个箱体所贮存废液循环一次排放的时间≥预处理核素半衰期的10倍时间，以达到国家解控排放标准。</w:t>
            </w:r>
          </w:p>
        </w:tc>
      </w:tr>
      <w:tr w14:paraId="4FB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6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A4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电动阀执行器</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49B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阀体为UPVC材质，电动执行器为带反馈信号的专用大扭力执行器。电压：220v频率：50hz功率：50w扭力：50N*M信号：4-20ma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A7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yellow"/>
                <w:u w:val="none"/>
                <w:lang w:val="en-US" w:eastAsia="zh-CN"/>
                <w14:textFill>
                  <w14:solidFill>
                    <w14:schemeClr w14:val="tx1"/>
                  </w14:solidFill>
                </w14:textFill>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74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032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实现废液的分级贮存、分级排放；即控制此阀体打开与关闭动作来实现某一放射性衰变槽体的入液及出液功能。并且同一时间有且只能有一个入液阀或出液发打开。其他阀体为关闭状态。</w:t>
            </w:r>
          </w:p>
        </w:tc>
      </w:tr>
      <w:tr w14:paraId="21DC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98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ED5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7E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B1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CC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B7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7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3A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21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无堵塞排污泵</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EF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大功率380v电机及无堵塞增压泵头。</w:t>
            </w:r>
          </w:p>
          <w:p w14:paraId="0E29B2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电压：三项380功率：2.2kw连接：dn50法兰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8E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238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3E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泵集自吸和无堵塞排污于一身，既可象一般清水自吸泵那样不需安装底阀，不需灌引水、又可抽吸含有大颗粒固体块、长纤维的污物、沉淀物废矿杂质、II便及一切工程污水物，完全减轻工人的劳动强度，而且使用、移动、安装方便、极少维修、性能稳定。</w:t>
            </w:r>
          </w:p>
        </w:tc>
      </w:tr>
      <w:tr w14:paraId="39DE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3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F3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3D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29E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785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08D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39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EF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3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废液取样测量系统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3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高灵敏晶体探头及废液取样机构组成该系统。（专为本系统开发，完全兼容系统）电压：dc12v信号：负脉冲探测范围100000cps排放空闲阶段，本机构可作为区域辐射监测而存在，避免维修或操作人员受不必要照射。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7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6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当决定某一槽体轮到排放，首先会自动执行取样动作，待检验合格后方可启动排污泵。</w:t>
            </w:r>
          </w:p>
        </w:tc>
      </w:tr>
      <w:tr w14:paraId="1E0B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8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F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放射性废液控制柜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由核心控制器、中间继电器接触器、热过载继电器等融合为一套放射性废液控制柜。电压：三项五线380 v功率：2.5kw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5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6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31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控制及采集执行器以及其余部件的动作及状态，通过专业的控制软件把所有的状态反馈与人机界面之上，方便安全可靠。</w:t>
            </w:r>
          </w:p>
        </w:tc>
      </w:tr>
      <w:tr w14:paraId="60EF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2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5E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管路连接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2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UPVC材质，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DN100,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厚壁、耐压耐腐蚀，此环境下可连续应用≥30年。包含所有连接件及耗材工具、布线等。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B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EC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连接各个箱体及槽体，以及其他执行部分之间的液体流路。</w:t>
            </w:r>
          </w:p>
        </w:tc>
      </w:tr>
      <w:tr w14:paraId="67C7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F7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4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控制电路及线路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A8F8">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8F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65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连接控制柜与执行器线路、连接监测系统与控制柜之间线路等</w:t>
            </w:r>
          </w:p>
        </w:tc>
      </w:tr>
      <w:tr w14:paraId="29DB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6E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温湿度传感器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C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温湿度探头、温湿度处理器，输出执行器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3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41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实时反应贮存房间内环境温湿度；当温度过低会触发报警，湿度过高同样会触发报警</w:t>
            </w:r>
          </w:p>
        </w:tc>
      </w:tr>
      <w:tr w14:paraId="40B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6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9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专业化控制软件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5F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与专用控制柜配套使用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C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8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软件专为废液处理系统兼容匹配，与其他部件配合，可真正实现无人化值守、间接明了的操控界面，可反应当前状态、排放记录、液位报警、故障点报警等</w:t>
            </w:r>
          </w:p>
        </w:tc>
      </w:tr>
      <w:tr w14:paraId="0DAC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23F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477">
            <w:pPr>
              <w:keepNext w:val="0"/>
              <w:keepLines w:val="0"/>
              <w:widowControl/>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电磁流量计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B6D">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型号：BLD·DN65;口径：DN65；电压：220V；电极：316L；流量范围：2.5-35m³/h；仪表精度：0.5级；仪表系数：1.5234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D6B4">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74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369">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监控排放数据</w:t>
            </w:r>
          </w:p>
        </w:tc>
      </w:tr>
      <w:tr w14:paraId="1CB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B3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7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80B">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（一备一用）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33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C1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4C2">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衰变池Tc99m污水排水使用，衰变池为一用一备，放射性污水进入衰变池前首先进入预处理槽，污水经粉碎泵搅碎后经提升进入衰变池</w:t>
            </w:r>
          </w:p>
        </w:tc>
      </w:tr>
      <w:tr w14:paraId="393C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B43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18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废液管理系统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F03">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材质：不锈钢箱体。两个不锈钢槽体组成，单个槽体有效容积≥4.5m³；槽体底侧板采用厚度＞3mm厚不锈钢，顶侧板采用厚度＞1.5mm厚不锈钢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FC6">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0F9">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4F3">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电脑控制</w:t>
            </w:r>
          </w:p>
        </w:tc>
      </w:tr>
      <w:tr w14:paraId="081D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3345">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15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处理工艺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2F1">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预处理池1立方米1个，衰变池4.5立方米有2个</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衰变池每个使用池可接收10个半衰期(2.5天)的水量(约4.5m3)，两池错开时段进水，每池停留时间都可以达到10个半衰期，然后再分别排放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E4F">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63E">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725B">
            <w:pPr>
              <w:keepNext w:val="0"/>
              <w:keepLines w:val="0"/>
              <w:widowControl/>
              <w:suppressLineNumbers w:val="0"/>
              <w:jc w:val="both"/>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槽体内限位器、传感器、过滤网能够自动冲洗，无需人工清理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设有手动取样阀。</w:t>
            </w:r>
          </w:p>
        </w:tc>
      </w:tr>
    </w:tbl>
    <w:p w14:paraId="35E0BB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p>
    <w:p w14:paraId="6C18F39E">
      <w:pPr>
        <w:pStyle w:val="12"/>
        <w:rPr>
          <w:rFonts w:hint="eastAsia" w:ascii="宋体" w:hAnsi="宋体" w:eastAsia="宋体" w:cs="宋体"/>
          <w:color w:val="000000" w:themeColor="text1"/>
          <w:highlight w:val="none"/>
          <w14:textFill>
            <w14:solidFill>
              <w14:schemeClr w14:val="tx1"/>
            </w14:solidFill>
          </w14:textFill>
        </w:rPr>
      </w:pPr>
    </w:p>
    <w:p w14:paraId="15D4B0B6">
      <w:pPr>
        <w:pStyle w:val="12"/>
        <w:rPr>
          <w:rFonts w:hint="eastAsia" w:ascii="宋体" w:hAnsi="宋体" w:eastAsia="宋体" w:cs="宋体"/>
          <w:color w:val="000000" w:themeColor="text1"/>
          <w:highlight w:val="none"/>
          <w14:textFill>
            <w14:solidFill>
              <w14:schemeClr w14:val="tx1"/>
            </w14:solidFill>
          </w14:textFill>
        </w:rPr>
      </w:pPr>
    </w:p>
    <w:p w14:paraId="79B07767">
      <w:pPr>
        <w:pStyle w:val="12"/>
        <w:rPr>
          <w:rFonts w:hint="eastAsia" w:ascii="宋体" w:hAnsi="宋体" w:eastAsia="宋体" w:cs="宋体"/>
          <w:color w:val="000000" w:themeColor="text1"/>
          <w:highlight w:val="none"/>
          <w14:textFill>
            <w14:solidFill>
              <w14:schemeClr w14:val="tx1"/>
            </w14:solidFill>
          </w14:textFill>
        </w:rPr>
      </w:pPr>
    </w:p>
    <w:p w14:paraId="1E874A7C">
      <w:pPr>
        <w:pStyle w:val="12"/>
        <w:rPr>
          <w:rFonts w:hint="eastAsia" w:ascii="宋体" w:hAnsi="宋体" w:eastAsia="宋体" w:cs="宋体"/>
          <w:color w:val="000000" w:themeColor="text1"/>
          <w:highlight w:val="none"/>
          <w14:textFill>
            <w14:solidFill>
              <w14:schemeClr w14:val="tx1"/>
            </w14:solidFill>
          </w14:textFill>
        </w:rPr>
      </w:pPr>
    </w:p>
    <w:p w14:paraId="25C48B8A">
      <w:pPr>
        <w:pStyle w:val="12"/>
        <w:rPr>
          <w:rFonts w:hint="eastAsia" w:ascii="宋体" w:hAnsi="宋体" w:eastAsia="宋体" w:cs="宋体"/>
          <w:color w:val="000000" w:themeColor="text1"/>
          <w:highlight w:val="none"/>
          <w14:textFill>
            <w14:solidFill>
              <w14:schemeClr w14:val="tx1"/>
            </w14:solidFill>
          </w14:textFill>
        </w:rPr>
      </w:pPr>
    </w:p>
    <w:p w14:paraId="4182240A">
      <w:pPr>
        <w:pStyle w:val="12"/>
        <w:rPr>
          <w:rFonts w:hint="eastAsia" w:ascii="宋体" w:hAnsi="宋体" w:eastAsia="宋体" w:cs="宋体"/>
          <w:color w:val="000000" w:themeColor="text1"/>
          <w:highlight w:val="none"/>
          <w14:textFill>
            <w14:solidFill>
              <w14:schemeClr w14:val="tx1"/>
            </w14:solidFill>
          </w14:textFill>
        </w:rPr>
      </w:pPr>
    </w:p>
    <w:p w14:paraId="3FAC086E">
      <w:pPr>
        <w:pStyle w:val="12"/>
        <w:rPr>
          <w:rFonts w:hint="eastAsia" w:ascii="宋体" w:hAnsi="宋体" w:eastAsia="宋体" w:cs="宋体"/>
          <w:color w:val="000000" w:themeColor="text1"/>
          <w:highlight w:val="none"/>
          <w14:textFill>
            <w14:solidFill>
              <w14:schemeClr w14:val="tx1"/>
            </w14:solidFill>
          </w14:textFill>
        </w:rPr>
      </w:pPr>
    </w:p>
    <w:p w14:paraId="7CA9AAA6">
      <w:pPr>
        <w:pStyle w:val="12"/>
        <w:rPr>
          <w:rFonts w:hint="eastAsia" w:ascii="宋体" w:hAnsi="宋体" w:eastAsia="宋体" w:cs="宋体"/>
          <w:color w:val="000000" w:themeColor="text1"/>
          <w:highlight w:val="none"/>
          <w14:textFill>
            <w14:solidFill>
              <w14:schemeClr w14:val="tx1"/>
            </w14:solidFill>
          </w14:textFill>
        </w:rPr>
      </w:pPr>
    </w:p>
    <w:p w14:paraId="78A501A7">
      <w:pPr>
        <w:pStyle w:val="12"/>
        <w:rPr>
          <w:rFonts w:hint="eastAsia" w:ascii="宋体" w:hAnsi="宋体" w:eastAsia="宋体" w:cs="宋体"/>
          <w:color w:val="000000" w:themeColor="text1"/>
          <w:highlight w:val="none"/>
          <w14:textFill>
            <w14:solidFill>
              <w14:schemeClr w14:val="tx1"/>
            </w14:solidFill>
          </w14:textFill>
        </w:rPr>
      </w:pPr>
    </w:p>
    <w:p w14:paraId="25ACA8BE">
      <w:pPr>
        <w:pStyle w:val="12"/>
        <w:rPr>
          <w:rFonts w:hint="eastAsia" w:ascii="宋体" w:hAnsi="宋体" w:eastAsia="宋体" w:cs="宋体"/>
          <w:color w:val="000000" w:themeColor="text1"/>
          <w:highlight w:val="none"/>
          <w14:textFill>
            <w14:solidFill>
              <w14:schemeClr w14:val="tx1"/>
            </w14:solidFill>
          </w14:textFill>
        </w:rPr>
      </w:pPr>
    </w:p>
    <w:p w14:paraId="4A4FE05B">
      <w:pPr>
        <w:pStyle w:val="12"/>
        <w:rPr>
          <w:rFonts w:hint="eastAsia" w:ascii="宋体" w:hAnsi="宋体" w:eastAsia="宋体" w:cs="宋体"/>
          <w:color w:val="000000" w:themeColor="text1"/>
          <w:highlight w:val="none"/>
          <w14:textFill>
            <w14:solidFill>
              <w14:schemeClr w14:val="tx1"/>
            </w14:solidFill>
          </w14:textFill>
        </w:rPr>
      </w:pPr>
    </w:p>
    <w:p w14:paraId="1167A6EE">
      <w:pPr>
        <w:pStyle w:val="12"/>
        <w:rPr>
          <w:rFonts w:hint="eastAsia" w:ascii="宋体" w:hAnsi="宋体" w:eastAsia="宋体" w:cs="宋体"/>
          <w:color w:val="000000" w:themeColor="text1"/>
          <w:highlight w:val="none"/>
          <w14:textFill>
            <w14:solidFill>
              <w14:schemeClr w14:val="tx1"/>
            </w14:solidFill>
          </w14:textFill>
        </w:rPr>
      </w:pPr>
    </w:p>
    <w:p w14:paraId="0D0CB076">
      <w:pPr>
        <w:pStyle w:val="12"/>
        <w:rPr>
          <w:rFonts w:hint="eastAsia" w:ascii="宋体" w:hAnsi="宋体" w:eastAsia="宋体" w:cs="宋体"/>
          <w:color w:val="000000" w:themeColor="text1"/>
          <w:highlight w:val="none"/>
          <w14:textFill>
            <w14:solidFill>
              <w14:schemeClr w14:val="tx1"/>
            </w14:solidFill>
          </w14:textFill>
        </w:rPr>
      </w:pPr>
    </w:p>
    <w:p w14:paraId="1749C6C5">
      <w:pPr>
        <w:pStyle w:val="12"/>
        <w:rPr>
          <w:rFonts w:hint="eastAsia" w:ascii="宋体" w:hAnsi="宋体" w:eastAsia="宋体" w:cs="宋体"/>
          <w:color w:val="000000" w:themeColor="text1"/>
          <w:highlight w:val="none"/>
          <w14:textFill>
            <w14:solidFill>
              <w14:schemeClr w14:val="tx1"/>
            </w14:solidFill>
          </w14:textFill>
        </w:rPr>
      </w:pPr>
    </w:p>
    <w:p w14:paraId="71D0E47A">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江南</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院区</w:t>
      </w:r>
    </w:p>
    <w:tbl>
      <w:tblPr>
        <w:tblStyle w:val="23"/>
        <w:tblW w:w="8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
        <w:gridCol w:w="1382"/>
        <w:gridCol w:w="2000"/>
        <w:gridCol w:w="1034"/>
        <w:gridCol w:w="760"/>
        <w:gridCol w:w="2948"/>
      </w:tblGrid>
      <w:tr w14:paraId="7967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F6169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序号</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1A2BA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设备名称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B671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设备参数</w:t>
            </w:r>
            <w:r>
              <w:rPr>
                <w:rFonts w:hint="eastAsia" w:ascii="宋体" w:hAnsi="宋体" w:cs="宋体"/>
                <w:color w:val="000000" w:themeColor="text1"/>
                <w:kern w:val="0"/>
                <w:sz w:val="21"/>
                <w:szCs w:val="21"/>
                <w:highlight w:val="none"/>
                <w:lang w:val="en-US" w:eastAsia="zh-CN"/>
                <w14:textFill>
                  <w14:solidFill>
                    <w14:schemeClr w14:val="tx1"/>
                  </w14:solidFill>
                </w14:textFill>
              </w:rPr>
              <w:t>详情</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110B4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A8F1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6BA19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   注</w:t>
            </w:r>
          </w:p>
        </w:tc>
      </w:tr>
      <w:tr w14:paraId="7CB4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6D840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4E9CD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E7165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AE48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937E4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2C27A9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110ABF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一用一备，安装于负一层核污水提升泵井(位置见负一层排水图)</w:t>
            </w:r>
          </w:p>
        </w:tc>
      </w:tr>
      <w:tr w14:paraId="4540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5E480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2C0587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469EC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Q=7m3/h H=10m P=0.75K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4861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2A17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F6FB1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2C04C4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一用一备，安装于一层隔渣池</w:t>
            </w:r>
          </w:p>
        </w:tc>
      </w:tr>
      <w:tr w14:paraId="7D79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59A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3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CAD17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20C7E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A3BD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EF50B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8F88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每池台，水位及时间控制，见PLC控制说明</w:t>
            </w:r>
          </w:p>
          <w:p w14:paraId="494294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一用一备，安装于各B变池</w:t>
            </w:r>
          </w:p>
        </w:tc>
      </w:tr>
      <w:tr w14:paraId="50C7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EA0C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CCD2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8A3C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5Q=10m3/h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2E09B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BDF6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DB58F2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每池2台，水位及时间控制，见PLC控制说明</w:t>
            </w:r>
          </w:p>
          <w:p w14:paraId="69890A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一用一备，安装于各表变池</w:t>
            </w:r>
          </w:p>
        </w:tc>
      </w:tr>
      <w:tr w14:paraId="67EE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32053B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5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0534E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液位探测传感器</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C64D8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不锈钢材质</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11756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7D17F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7D609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有效测量范围H-4.5m~H-0.0m</w:t>
            </w:r>
          </w:p>
          <w:p w14:paraId="56269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数据远传到值班室，可以对电磁阀水泵进行控制</w:t>
            </w:r>
          </w:p>
        </w:tc>
      </w:tr>
      <w:tr w14:paraId="31C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21C5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6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F887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电动阀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CEB38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CC59F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3113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28F73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启闭由时间及水位控制(PLC编程)</w:t>
            </w:r>
          </w:p>
        </w:tc>
      </w:tr>
      <w:tr w14:paraId="49B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290F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7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8C4F8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闸阀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450F0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F1979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B2993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4067B2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软密封，有防腐层</w:t>
            </w:r>
          </w:p>
        </w:tc>
      </w:tr>
      <w:tr w14:paraId="6C17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518C7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8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40260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止回阀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BC405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DB7E4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EF087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CEFC8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污水用低阻力球型止回阅</w:t>
            </w:r>
          </w:p>
        </w:tc>
      </w:tr>
      <w:tr w14:paraId="2BEF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9CFAD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838C2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一体化污水</w:t>
            </w:r>
          </w:p>
          <w:p w14:paraId="2E45D1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提升设备</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18869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Q=200L/min H=10m</w:t>
            </w:r>
          </w:p>
          <w:p w14:paraId="00606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P=700w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BD595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B89BE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16458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成品设备，安装于等侯大厅备用间内</w:t>
            </w:r>
          </w:p>
        </w:tc>
      </w:tr>
      <w:tr w14:paraId="3A6E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7006A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F36A3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B8BF6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8B5E9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2A18D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FE627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一用一备，安装于负一层医疗污水提升泵井</w:t>
            </w:r>
          </w:p>
          <w:p w14:paraId="06199C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(位置见负一层排水图)</w:t>
            </w:r>
          </w:p>
        </w:tc>
      </w:tr>
      <w:tr w14:paraId="0897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2570F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44972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集水井</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E101F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钢混结构</w:t>
            </w:r>
          </w:p>
          <w:p w14:paraId="16AF04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容积3m³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872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81BFF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1D00E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6649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56380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9EBBA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2C68D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m3/h H=</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 P=</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DE8A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BA41A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E55E0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p>
        </w:tc>
      </w:tr>
      <w:tr w14:paraId="5AF8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49A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722ED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沉淀池A</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F3A2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2F10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98E3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60933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r>
      <w:tr w14:paraId="14A8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78BB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0CEA5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t>沉淀池B</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5A937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10m³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CB4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12102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4ED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p>
        </w:tc>
      </w:tr>
      <w:tr w14:paraId="3BB3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1B5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AB4FF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A型衰变池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E7C42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F18/Tc99</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w:t>
            </w:r>
            <w:r>
              <w:rPr>
                <w:rFonts w:hint="eastAsia" w:ascii="宋体" w:hAnsi="宋体" w:cs="宋体"/>
                <w:color w:val="000000" w:themeColor="text1"/>
                <w:kern w:val="0"/>
                <w:sz w:val="21"/>
                <w:szCs w:val="21"/>
                <w:highlight w:val="yellow"/>
                <w:lang w:val="en-US" w:eastAsia="zh-CN"/>
                <w14:textFill>
                  <w14:solidFill>
                    <w14:schemeClr w14:val="tx1"/>
                  </w14:solidFill>
                </w14:textFill>
              </w:rPr>
              <w:t>使用</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池可接收10个半衰期(3天)的水量(约5.25m3)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958CE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FA3D8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8279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r w14:paraId="1168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F3D42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16</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161CE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B型衰变池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98515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I131</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每个使用池可接收10个半衰期</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81天</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的总水量中的1/3，即27天的水量</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约65m3</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05E8B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D41B9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94E25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bl>
    <w:p w14:paraId="7272DF66">
      <w:pPr>
        <w:pStyle w:val="2"/>
        <w:rPr>
          <w:rFonts w:ascii="黑体" w:eastAsia="黑体"/>
          <w:color w:val="000000" w:themeColor="text1"/>
          <w:sz w:val="44"/>
          <w:szCs w:val="44"/>
          <w:highlight w:val="none"/>
          <w14:textFill>
            <w14:solidFill>
              <w14:schemeClr w14:val="tx1"/>
            </w14:solidFill>
          </w14:textFill>
        </w:rPr>
      </w:pPr>
    </w:p>
    <w:p w14:paraId="3DF60378">
      <w:pPr>
        <w:rPr>
          <w:rFonts w:ascii="黑体" w:eastAsia="黑体"/>
          <w:color w:val="000000" w:themeColor="text1"/>
          <w:sz w:val="44"/>
          <w:szCs w:val="44"/>
          <w:highlight w:val="none"/>
          <w14:textFill>
            <w14:solidFill>
              <w14:schemeClr w14:val="tx1"/>
            </w14:solidFill>
          </w14:textFill>
        </w:rPr>
      </w:pPr>
    </w:p>
    <w:p w14:paraId="3348CE02">
      <w:pPr>
        <w:pStyle w:val="2"/>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附件2：</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30"/>
        <w:gridCol w:w="1965"/>
        <w:gridCol w:w="1975"/>
        <w:gridCol w:w="2989"/>
        <w:gridCol w:w="477"/>
        <w:gridCol w:w="657"/>
      </w:tblGrid>
      <w:tr w14:paraId="498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l2br w:val="nil"/>
              <w:tr2bl w:val="nil"/>
            </w:tcBorders>
            <w:noWrap/>
            <w:vAlign w:val="center"/>
          </w:tcPr>
          <w:p w14:paraId="54E27504">
            <w:pPr>
              <w:pStyle w:val="52"/>
              <w:bidi w:val="0"/>
              <w:jc w:val="center"/>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重庆医科大学附属第二医院衰变池维保服务季度考核表</w:t>
            </w:r>
          </w:p>
        </w:tc>
      </w:tr>
      <w:tr w14:paraId="326E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2B5A066E">
            <w:pPr>
              <w:pStyle w:val="52"/>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被考核单位：                                   考核期间：                              得分：</w:t>
            </w:r>
          </w:p>
        </w:tc>
      </w:tr>
      <w:tr w14:paraId="33D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67A06E1F">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考核科室：                                                 考核人员签字：</w:t>
            </w:r>
          </w:p>
        </w:tc>
      </w:tr>
      <w:tr w14:paraId="210C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tcBorders>
              <w:tl2br w:val="nil"/>
              <w:tr2bl w:val="nil"/>
            </w:tcBorders>
            <w:noWrap w:val="0"/>
            <w:vAlign w:val="center"/>
          </w:tcPr>
          <w:p w14:paraId="50C88F3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539" w:type="pct"/>
            <w:tcBorders>
              <w:tl2br w:val="nil"/>
              <w:tr2bl w:val="nil"/>
            </w:tcBorders>
            <w:noWrap w:val="0"/>
            <w:vAlign w:val="center"/>
          </w:tcPr>
          <w:p w14:paraId="72448CA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质量标准</w:t>
            </w:r>
          </w:p>
        </w:tc>
        <w:tc>
          <w:tcPr>
            <w:tcW w:w="2063" w:type="pct"/>
            <w:gridSpan w:val="2"/>
            <w:tcBorders>
              <w:tl2br w:val="nil"/>
              <w:tr2bl w:val="nil"/>
            </w:tcBorders>
            <w:noWrap w:val="0"/>
            <w:vAlign w:val="center"/>
          </w:tcPr>
          <w:p w14:paraId="64B201D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评价内容</w:t>
            </w:r>
          </w:p>
        </w:tc>
        <w:tc>
          <w:tcPr>
            <w:tcW w:w="1564" w:type="pct"/>
            <w:tcBorders>
              <w:tl2br w:val="nil"/>
              <w:tr2bl w:val="nil"/>
            </w:tcBorders>
            <w:noWrap w:val="0"/>
            <w:vAlign w:val="center"/>
          </w:tcPr>
          <w:p w14:paraId="6D78AEF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评分标准</w:t>
            </w:r>
          </w:p>
        </w:tc>
        <w:tc>
          <w:tcPr>
            <w:tcW w:w="250" w:type="pct"/>
            <w:tcBorders>
              <w:tl2br w:val="nil"/>
              <w:tr2bl w:val="nil"/>
            </w:tcBorders>
            <w:noWrap w:val="0"/>
            <w:vAlign w:val="center"/>
          </w:tcPr>
          <w:p w14:paraId="4473E993">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分值</w:t>
            </w:r>
          </w:p>
        </w:tc>
        <w:tc>
          <w:tcPr>
            <w:tcW w:w="344" w:type="pct"/>
            <w:tcBorders>
              <w:tl2br w:val="nil"/>
              <w:tr2bl w:val="nil"/>
            </w:tcBorders>
            <w:noWrap w:val="0"/>
            <w:vAlign w:val="center"/>
          </w:tcPr>
          <w:p w14:paraId="554DB4EE">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科室评分</w:t>
            </w:r>
          </w:p>
        </w:tc>
      </w:tr>
      <w:tr w14:paraId="0B7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38" w:type="pct"/>
            <w:vMerge w:val="restart"/>
            <w:tcBorders>
              <w:tl2br w:val="nil"/>
              <w:tr2bl w:val="nil"/>
            </w:tcBorders>
            <w:noWrap w:val="0"/>
            <w:vAlign w:val="center"/>
          </w:tcPr>
          <w:p w14:paraId="04B7A37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39" w:type="pct"/>
            <w:vMerge w:val="restart"/>
            <w:tcBorders>
              <w:tl2br w:val="nil"/>
              <w:tr2bl w:val="nil"/>
            </w:tcBorders>
            <w:noWrap w:val="0"/>
            <w:vAlign w:val="center"/>
          </w:tcPr>
          <w:p w14:paraId="07502C7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基础</w:t>
            </w:r>
          </w:p>
          <w:p w14:paraId="761CBBDF">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w:t>
            </w:r>
          </w:p>
          <w:p w14:paraId="7302C12B">
            <w:pPr>
              <w:pStyle w:val="52"/>
              <w:bidi w:val="0"/>
              <w:jc w:val="center"/>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r>
              <w:rPr>
                <w:rFonts w:hint="eastAsia"/>
                <w:color w:val="000000" w:themeColor="text1"/>
                <w:highlight w:val="none"/>
                <w:lang w:val="en-US" w:eastAsia="zh-CN"/>
                <w14:textFill>
                  <w14:solidFill>
                    <w14:schemeClr w14:val="tx1"/>
                  </w14:solidFill>
                </w14:textFill>
              </w:rPr>
              <w:t>）</w:t>
            </w:r>
          </w:p>
        </w:tc>
        <w:tc>
          <w:tcPr>
            <w:tcW w:w="2063" w:type="pct"/>
            <w:gridSpan w:val="2"/>
            <w:tcBorders>
              <w:tl2br w:val="nil"/>
              <w:tr2bl w:val="nil"/>
            </w:tcBorders>
            <w:noWrap w:val="0"/>
            <w:vAlign w:val="center"/>
          </w:tcPr>
          <w:p w14:paraId="719BF0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1.运营管理企业的管理人员和专业技术人员持证上岗。</w:t>
            </w:r>
          </w:p>
          <w:p w14:paraId="34DDB9C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维保人员负责衰变池每周/次巡检，完成各项巡检、完整填写监测记录</w:t>
            </w:r>
            <w:r>
              <w:rPr>
                <w:rFonts w:hint="default"/>
                <w:color w:val="000000" w:themeColor="text1"/>
                <w:highlight w:val="none"/>
                <w:lang w:val="en-US" w:eastAsia="zh-CN"/>
                <w14:textFill>
                  <w14:solidFill>
                    <w14:schemeClr w14:val="tx1"/>
                  </w14:solidFill>
                </w14:textFill>
              </w:rPr>
              <w:t>。</w:t>
            </w:r>
          </w:p>
          <w:p w14:paraId="6230DD1C">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巡检</w:t>
            </w:r>
            <w:r>
              <w:rPr>
                <w:rFonts w:hint="default"/>
                <w:color w:val="000000" w:themeColor="text1"/>
                <w:highlight w:val="none"/>
                <w:lang w:val="en-US" w:eastAsia="zh-CN"/>
                <w14:textFill>
                  <w14:solidFill>
                    <w14:schemeClr w14:val="tx1"/>
                  </w14:solidFill>
                </w14:textFill>
              </w:rPr>
              <w:t>员工着装规范，佩戴明显标志，工作规范、作风</w:t>
            </w:r>
          </w:p>
          <w:p w14:paraId="0127737B">
            <w:pPr>
              <w:pStyle w:val="52"/>
              <w:bidi w:val="0"/>
              <w:jc w:val="left"/>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严谨，员工按规定穿戴使用劳动保护用品。</w:t>
            </w:r>
          </w:p>
        </w:tc>
        <w:tc>
          <w:tcPr>
            <w:tcW w:w="1564" w:type="pct"/>
            <w:tcBorders>
              <w:tl2br w:val="nil"/>
              <w:tr2bl w:val="nil"/>
            </w:tcBorders>
            <w:noWrap w:val="0"/>
            <w:vAlign w:val="center"/>
          </w:tcPr>
          <w:p w14:paraId="603B0D51">
            <w:pPr>
              <w:pStyle w:val="52"/>
              <w:numPr>
                <w:ilvl w:val="0"/>
                <w:numId w:val="3"/>
              </w:numPr>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管理人员、专业技术人员每发现1人无上岗证书扣0.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2D0BCD53">
            <w:pPr>
              <w:pStyle w:val="52"/>
              <w:numPr>
                <w:ilvl w:val="0"/>
                <w:numId w:val="3"/>
              </w:numPr>
              <w:bidi w:val="0"/>
              <w:ind w:left="0" w:leftChars="0" w:firstLine="0" w:firstLineChars="0"/>
              <w:jc w:val="both"/>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巡检频次</w:t>
            </w:r>
            <w:r>
              <w:rPr>
                <w:rFonts w:hint="default"/>
                <w:color w:val="000000" w:themeColor="text1"/>
                <w:highlight w:val="none"/>
                <w:lang w:val="en-US" w:eastAsia="zh-CN"/>
                <w14:textFill>
                  <w14:solidFill>
                    <w14:schemeClr w14:val="tx1"/>
                  </w14:solidFill>
                </w14:textFill>
              </w:rPr>
              <w:t>不符0.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6BFADEAC">
            <w:pPr>
              <w:pStyle w:val="52"/>
              <w:numPr>
                <w:ilvl w:val="0"/>
                <w:numId w:val="0"/>
              </w:numPr>
              <w:bidi w:val="0"/>
              <w:ind w:left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发现人</w:t>
            </w:r>
            <w:r>
              <w:rPr>
                <w:rFonts w:hint="eastAsia"/>
                <w:color w:val="000000" w:themeColor="text1"/>
                <w:highlight w:val="none"/>
                <w:lang w:val="en-US" w:eastAsia="zh-CN"/>
                <w14:textFill>
                  <w14:solidFill>
                    <w14:schemeClr w14:val="tx1"/>
                  </w14:solidFill>
                </w14:textFill>
              </w:rPr>
              <w:t>未按期履行巡检任务</w:t>
            </w:r>
            <w:r>
              <w:rPr>
                <w:rFonts w:hint="default"/>
                <w:color w:val="000000" w:themeColor="text1"/>
                <w:highlight w:val="none"/>
                <w:lang w:val="en-US" w:eastAsia="zh-CN"/>
                <w14:textFill>
                  <w14:solidFill>
                    <w14:schemeClr w14:val="tx1"/>
                  </w14:solidFill>
                </w14:textFill>
              </w:rPr>
              <w:t>直接扣</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分，服务期内累计发现3次以上(含3次）。采购人有权解除合同，且不退还履约保证金。</w:t>
            </w:r>
          </w:p>
        </w:tc>
        <w:tc>
          <w:tcPr>
            <w:tcW w:w="250" w:type="pct"/>
            <w:tcBorders>
              <w:tl2br w:val="nil"/>
              <w:tr2bl w:val="nil"/>
            </w:tcBorders>
            <w:noWrap w:val="0"/>
            <w:vAlign w:val="center"/>
          </w:tcPr>
          <w:p w14:paraId="437E62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4EEEC9A">
            <w:pPr>
              <w:pStyle w:val="52"/>
              <w:bidi w:val="0"/>
              <w:jc w:val="center"/>
              <w:rPr>
                <w:rFonts w:hint="eastAsia"/>
                <w:color w:val="000000" w:themeColor="text1"/>
                <w:highlight w:val="none"/>
                <w:lang w:val="en-US" w:eastAsia="zh-CN"/>
                <w14:textFill>
                  <w14:solidFill>
                    <w14:schemeClr w14:val="tx1"/>
                  </w14:solidFill>
                </w14:textFill>
              </w:rPr>
            </w:pPr>
          </w:p>
        </w:tc>
      </w:tr>
      <w:tr w14:paraId="4FAF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19F6B16">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0AB7AB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B49908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设施设备档案资料齐全，分类成册、管理完善，查阅方便。</w:t>
            </w:r>
          </w:p>
          <w:p w14:paraId="2B4274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2.各种运行记录、维保资料、监测资料分类成册，定期归档、管理完善。</w:t>
            </w:r>
          </w:p>
          <w:p w14:paraId="27D80673">
            <w:pPr>
              <w:pStyle w:val="52"/>
              <w:bidi w:val="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设立24小时应急热线，10分内响应</w:t>
            </w:r>
            <w:r>
              <w:rPr>
                <w:rFonts w:hint="default"/>
                <w:color w:val="000000" w:themeColor="text1"/>
                <w:highlight w:val="none"/>
                <w:lang w:val="en-US" w:eastAsia="zh-CN"/>
                <w14:textFill>
                  <w14:solidFill>
                    <w14:schemeClr w14:val="tx1"/>
                  </w14:solidFill>
                </w14:textFill>
              </w:rPr>
              <w:t>（含节假日）。</w:t>
            </w:r>
          </w:p>
        </w:tc>
        <w:tc>
          <w:tcPr>
            <w:tcW w:w="1564" w:type="pct"/>
            <w:tcBorders>
              <w:tl2br w:val="nil"/>
              <w:tr2bl w:val="nil"/>
            </w:tcBorders>
            <w:noWrap w:val="0"/>
            <w:vAlign w:val="center"/>
          </w:tcPr>
          <w:p w14:paraId="779C3F10">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每发现一项不齐全或不完善每处扣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1B12173">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60359848">
            <w:pPr>
              <w:pStyle w:val="52"/>
              <w:bidi w:val="0"/>
              <w:jc w:val="center"/>
              <w:rPr>
                <w:rFonts w:hint="eastAsia"/>
                <w:color w:val="000000" w:themeColor="text1"/>
                <w:highlight w:val="none"/>
                <w:lang w:val="en-US" w:eastAsia="zh-CN"/>
                <w14:textFill>
                  <w14:solidFill>
                    <w14:schemeClr w14:val="tx1"/>
                  </w14:solidFill>
                </w14:textFill>
              </w:rPr>
            </w:pPr>
          </w:p>
        </w:tc>
      </w:tr>
      <w:tr w14:paraId="59CC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14A835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49965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4D5A57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1.处理设施警示、功能标识完善、明显。</w:t>
            </w:r>
          </w:p>
          <w:p w14:paraId="13BF640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2.制度职责、工艺流程、操作规程、排污许可证、监测报告、应急预案、上岗证等上墙公示。</w:t>
            </w:r>
          </w:p>
          <w:p w14:paraId="28D17C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3.有责任人、有专职</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w:t>
            </w:r>
          </w:p>
          <w:p w14:paraId="2BFA7E0D">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4.现场清洁、明亮，物品摆放规范有序。</w:t>
            </w:r>
          </w:p>
          <w:p w14:paraId="055F2E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5.室内消防器材完好并在有效期内</w:t>
            </w:r>
            <w:r>
              <w:rPr>
                <w:rFonts w:hint="default"/>
                <w:color w:val="000000" w:themeColor="text1"/>
                <w:highlight w:val="none"/>
                <w14:textFill>
                  <w14:solidFill>
                    <w14:schemeClr w14:val="tx1"/>
                  </w14:solidFill>
                </w14:textFill>
              </w:rPr>
              <w:t>。</w:t>
            </w:r>
          </w:p>
        </w:tc>
        <w:tc>
          <w:tcPr>
            <w:tcW w:w="1564" w:type="pct"/>
            <w:tcBorders>
              <w:tl2br w:val="nil"/>
              <w:tr2bl w:val="nil"/>
            </w:tcBorders>
            <w:noWrap w:val="0"/>
            <w:vAlign w:val="center"/>
          </w:tcPr>
          <w:p w14:paraId="4BCED6E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基本符合</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分，不符合0分</w:t>
            </w:r>
          </w:p>
        </w:tc>
        <w:tc>
          <w:tcPr>
            <w:tcW w:w="250" w:type="pct"/>
            <w:tcBorders>
              <w:tl2br w:val="nil"/>
              <w:tr2bl w:val="nil"/>
            </w:tcBorders>
            <w:noWrap w:val="0"/>
            <w:vAlign w:val="center"/>
          </w:tcPr>
          <w:p w14:paraId="422971B4">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44" w:type="pct"/>
            <w:tcBorders>
              <w:tl2br w:val="nil"/>
              <w:tr2bl w:val="nil"/>
            </w:tcBorders>
            <w:noWrap w:val="0"/>
            <w:vAlign w:val="center"/>
          </w:tcPr>
          <w:p w14:paraId="1B5F9DBC">
            <w:pPr>
              <w:pStyle w:val="52"/>
              <w:bidi w:val="0"/>
              <w:jc w:val="center"/>
              <w:rPr>
                <w:rFonts w:hint="eastAsia"/>
                <w:color w:val="000000" w:themeColor="text1"/>
                <w:highlight w:val="none"/>
                <w:lang w:val="en-US" w:eastAsia="zh-CN"/>
                <w14:textFill>
                  <w14:solidFill>
                    <w14:schemeClr w14:val="tx1"/>
                  </w14:solidFill>
                </w14:textFill>
              </w:rPr>
            </w:pPr>
          </w:p>
        </w:tc>
      </w:tr>
      <w:tr w14:paraId="3C8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restart"/>
            <w:tcBorders>
              <w:tl2br w:val="nil"/>
              <w:tr2bl w:val="nil"/>
            </w:tcBorders>
            <w:noWrap w:val="0"/>
            <w:vAlign w:val="center"/>
          </w:tcPr>
          <w:p w14:paraId="7B0799A8">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539" w:type="pct"/>
            <w:vMerge w:val="restart"/>
            <w:tcBorders>
              <w:tl2br w:val="nil"/>
              <w:tr2bl w:val="nil"/>
            </w:tcBorders>
            <w:noWrap w:val="0"/>
            <w:vAlign w:val="center"/>
          </w:tcPr>
          <w:p w14:paraId="74587695">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设施设备管理</w:t>
            </w:r>
          </w:p>
          <w:p w14:paraId="56C384B4">
            <w:pPr>
              <w:pStyle w:val="52"/>
              <w:bidi w:val="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5DBC832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1.严格执行设备安全运行、岗位责任制定期巡检、维护保养、运行记录管理、</w:t>
            </w:r>
            <w:r>
              <w:rPr>
                <w:rFonts w:hint="eastAsia"/>
                <w:color w:val="000000" w:themeColor="text1"/>
                <w:highlight w:val="none"/>
                <w:lang w:val="en-US" w:eastAsia="zh-CN"/>
                <w14:textFill>
                  <w14:solidFill>
                    <w14:schemeClr w14:val="tx1"/>
                  </w14:solidFill>
                </w14:textFill>
              </w:rPr>
              <w:t>衰变池体</w:t>
            </w:r>
            <w:r>
              <w:rPr>
                <w:rFonts w:hint="default"/>
                <w:color w:val="000000" w:themeColor="text1"/>
                <w:highlight w:val="none"/>
                <w:lang w:val="en-US" w:eastAsia="zh-CN"/>
                <w14:textFill>
                  <w14:solidFill>
                    <w14:schemeClr w14:val="tx1"/>
                  </w14:solidFill>
                </w14:textFill>
              </w:rPr>
              <w:t>清掏等维修档案等管理制度。</w:t>
            </w:r>
          </w:p>
          <w:p w14:paraId="47EEC7E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2.有年度、月度工作计划、设备设施维保计划，并严格执行。</w:t>
            </w:r>
          </w:p>
          <w:p w14:paraId="178E9F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3.建立</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w:t>
            </w:r>
            <w:r>
              <w:rPr>
                <w:rFonts w:hint="eastAsia"/>
                <w:color w:val="000000" w:themeColor="text1"/>
                <w:highlight w:val="none"/>
                <w:lang w:val="en-US" w:eastAsia="zh-CN"/>
                <w14:textFill>
                  <w14:solidFill>
                    <w14:schemeClr w14:val="tx1"/>
                  </w14:solidFill>
                </w14:textFill>
              </w:rPr>
              <w:t>管理</w:t>
            </w:r>
            <w:r>
              <w:rPr>
                <w:rFonts w:hint="default"/>
                <w:color w:val="000000" w:themeColor="text1"/>
                <w:highlight w:val="none"/>
                <w:lang w:val="en-US" w:eastAsia="zh-CN"/>
                <w14:textFill>
                  <w14:solidFill>
                    <w14:schemeClr w14:val="tx1"/>
                  </w14:solidFill>
                </w14:textFill>
              </w:rPr>
              <w:t>台账。</w:t>
            </w:r>
          </w:p>
        </w:tc>
        <w:tc>
          <w:tcPr>
            <w:tcW w:w="1564" w:type="pct"/>
            <w:tcBorders>
              <w:tl2br w:val="nil"/>
              <w:tr2bl w:val="nil"/>
            </w:tcBorders>
            <w:noWrap w:val="0"/>
            <w:vAlign w:val="center"/>
          </w:tcPr>
          <w:p w14:paraId="73086A2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0F075F9">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FCAC7EB">
            <w:pPr>
              <w:pStyle w:val="52"/>
              <w:bidi w:val="0"/>
              <w:jc w:val="center"/>
              <w:rPr>
                <w:rFonts w:hint="eastAsia"/>
                <w:color w:val="000000" w:themeColor="text1"/>
                <w:highlight w:val="none"/>
                <w:lang w:val="en-US" w:eastAsia="zh-CN"/>
                <w14:textFill>
                  <w14:solidFill>
                    <w14:schemeClr w14:val="tx1"/>
                  </w14:solidFill>
                </w14:textFill>
              </w:rPr>
            </w:pPr>
          </w:p>
        </w:tc>
      </w:tr>
      <w:tr w14:paraId="3A6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5B658F69">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588FCFD6">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E03D77F">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1.设备机房环境整洁、无杂物、灰尘、无鼠、虫害发生、水患、照明充足、机房环境符合设备管理及安全要求。</w:t>
            </w:r>
          </w:p>
          <w:p w14:paraId="71E7C131">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2.机房挂置有相关操作、安全、管理等制度，管道流向标识完好。</w:t>
            </w:r>
          </w:p>
        </w:tc>
        <w:tc>
          <w:tcPr>
            <w:tcW w:w="1564" w:type="pct"/>
            <w:tcBorders>
              <w:tl2br w:val="nil"/>
              <w:tr2bl w:val="nil"/>
            </w:tcBorders>
            <w:noWrap w:val="0"/>
            <w:vAlign w:val="center"/>
          </w:tcPr>
          <w:p w14:paraId="0C44349D">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2E983B4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27501E">
            <w:pPr>
              <w:pStyle w:val="52"/>
              <w:bidi w:val="0"/>
              <w:jc w:val="center"/>
              <w:rPr>
                <w:rFonts w:hint="eastAsia"/>
                <w:color w:val="000000" w:themeColor="text1"/>
                <w:highlight w:val="none"/>
                <w:lang w:val="en-US" w:eastAsia="zh-CN"/>
                <w14:textFill>
                  <w14:solidFill>
                    <w14:schemeClr w14:val="tx1"/>
                  </w14:solidFill>
                </w14:textFill>
              </w:rPr>
            </w:pPr>
          </w:p>
        </w:tc>
      </w:tr>
      <w:tr w14:paraId="4A4F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6B5E6D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AA192F">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CAB89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1.从事污水设施设备维护所需各种专业技术人员。严格执行操作规程、持证上岗。</w:t>
            </w:r>
          </w:p>
        </w:tc>
        <w:tc>
          <w:tcPr>
            <w:tcW w:w="1564" w:type="pct"/>
            <w:tcBorders>
              <w:tl2br w:val="nil"/>
              <w:tr2bl w:val="nil"/>
            </w:tcBorders>
            <w:noWrap w:val="0"/>
            <w:vAlign w:val="center"/>
          </w:tcPr>
          <w:p w14:paraId="56EE73B2">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0005135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1BA63B78">
            <w:pPr>
              <w:pStyle w:val="52"/>
              <w:bidi w:val="0"/>
              <w:jc w:val="center"/>
              <w:rPr>
                <w:rFonts w:hint="eastAsia"/>
                <w:color w:val="000000" w:themeColor="text1"/>
                <w:highlight w:val="none"/>
                <w:lang w:val="en-US" w:eastAsia="zh-CN"/>
                <w14:textFill>
                  <w14:solidFill>
                    <w14:schemeClr w14:val="tx1"/>
                  </w14:solidFill>
                </w14:textFill>
              </w:rPr>
            </w:pPr>
          </w:p>
        </w:tc>
      </w:tr>
      <w:tr w14:paraId="43B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C2860AF">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74B9389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DEE2D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1.保证</w:t>
            </w:r>
            <w:r>
              <w:rPr>
                <w:rFonts w:hint="eastAsia"/>
                <w:color w:val="000000" w:themeColor="text1"/>
                <w:highlight w:val="none"/>
                <w:lang w:val="en-US" w:eastAsia="zh-CN"/>
                <w14:textFill>
                  <w14:solidFill>
                    <w14:schemeClr w14:val="tx1"/>
                  </w14:solidFill>
                </w14:textFill>
              </w:rPr>
              <w:t>衰变池处理</w:t>
            </w:r>
            <w:r>
              <w:rPr>
                <w:rFonts w:hint="default"/>
                <w:color w:val="000000" w:themeColor="text1"/>
                <w:highlight w:val="none"/>
                <w:lang w:val="en-US" w:eastAsia="zh-CN"/>
                <w14:textFill>
                  <w14:solidFill>
                    <w14:schemeClr w14:val="tx1"/>
                  </w14:solidFill>
                </w14:textFill>
              </w:rPr>
              <w:t>系统的安全可靠、稳定运行和达标排放</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无重大管理、安全责任事故。</w:t>
            </w:r>
          </w:p>
        </w:tc>
        <w:tc>
          <w:tcPr>
            <w:tcW w:w="1564" w:type="pct"/>
            <w:tcBorders>
              <w:tl2br w:val="nil"/>
              <w:tr2bl w:val="nil"/>
            </w:tcBorders>
            <w:noWrap w:val="0"/>
            <w:vAlign w:val="center"/>
          </w:tcPr>
          <w:p w14:paraId="2D867A9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任何一项不符合扣</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35ACCDA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38F77E14">
            <w:pPr>
              <w:pStyle w:val="52"/>
              <w:bidi w:val="0"/>
              <w:jc w:val="center"/>
              <w:rPr>
                <w:rFonts w:hint="eastAsia"/>
                <w:color w:val="000000" w:themeColor="text1"/>
                <w:highlight w:val="none"/>
                <w:lang w:val="en-US" w:eastAsia="zh-CN"/>
                <w14:textFill>
                  <w14:solidFill>
                    <w14:schemeClr w14:val="tx1"/>
                  </w14:solidFill>
                </w14:textFill>
              </w:rPr>
            </w:pPr>
          </w:p>
        </w:tc>
      </w:tr>
      <w:tr w14:paraId="26E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29F37E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070F89E">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05FDFF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供电用电设备安全、正常，无运行缺陷、设备清洁、标识规范完整。</w:t>
            </w:r>
          </w:p>
          <w:p w14:paraId="7B4331B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2.定期试运行</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双电源等应急设备。</w:t>
            </w:r>
          </w:p>
        </w:tc>
        <w:tc>
          <w:tcPr>
            <w:tcW w:w="1564" w:type="pct"/>
            <w:tcBorders>
              <w:tl2br w:val="nil"/>
              <w:tr2bl w:val="nil"/>
            </w:tcBorders>
            <w:noWrap w:val="0"/>
            <w:vAlign w:val="center"/>
          </w:tcPr>
          <w:p w14:paraId="6761D3E6">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D64828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7BD3741A">
            <w:pPr>
              <w:pStyle w:val="52"/>
              <w:bidi w:val="0"/>
              <w:jc w:val="center"/>
              <w:rPr>
                <w:rFonts w:hint="eastAsia"/>
                <w:color w:val="000000" w:themeColor="text1"/>
                <w:highlight w:val="none"/>
                <w:lang w:val="en-US" w:eastAsia="zh-CN"/>
                <w14:textFill>
                  <w14:solidFill>
                    <w14:schemeClr w14:val="tx1"/>
                  </w14:solidFill>
                </w14:textFill>
              </w:rPr>
            </w:pPr>
          </w:p>
        </w:tc>
      </w:tr>
      <w:tr w14:paraId="33BD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313CF3B1">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77CF3DB">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E0416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衰变池、沉淀池</w:t>
            </w:r>
            <w:r>
              <w:rPr>
                <w:rFonts w:hint="default"/>
                <w:color w:val="000000" w:themeColor="text1"/>
                <w:highlight w:val="none"/>
                <w:lang w:val="en-US" w:eastAsia="zh-CN"/>
                <w14:textFill>
                  <w14:solidFill>
                    <w14:schemeClr w14:val="tx1"/>
                  </w14:solidFill>
                </w14:textFill>
              </w:rPr>
              <w:t>定期出渣清掏，严格执行国家相关规定规范处置医疗废液、废渣及有毒有害物质。</w:t>
            </w:r>
          </w:p>
        </w:tc>
        <w:tc>
          <w:tcPr>
            <w:tcW w:w="1564" w:type="pct"/>
            <w:tcBorders>
              <w:tl2br w:val="nil"/>
              <w:tr2bl w:val="nil"/>
            </w:tcBorders>
            <w:noWrap w:val="0"/>
            <w:vAlign w:val="center"/>
          </w:tcPr>
          <w:p w14:paraId="3C4E2E0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38738FC5">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79887D2B">
            <w:pPr>
              <w:pStyle w:val="52"/>
              <w:bidi w:val="0"/>
              <w:jc w:val="center"/>
              <w:rPr>
                <w:rFonts w:hint="eastAsia"/>
                <w:color w:val="000000" w:themeColor="text1"/>
                <w:highlight w:val="none"/>
                <w:lang w:val="en-US" w:eastAsia="zh-CN"/>
                <w14:textFill>
                  <w14:solidFill>
                    <w14:schemeClr w14:val="tx1"/>
                  </w14:solidFill>
                </w14:textFill>
              </w:rPr>
            </w:pPr>
          </w:p>
        </w:tc>
      </w:tr>
      <w:tr w14:paraId="499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24F36850">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97D3FE3">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BDED4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1.定期校验检测仪器、仪表，各类检测仪器仪表完好率100%。</w:t>
            </w:r>
          </w:p>
        </w:tc>
        <w:tc>
          <w:tcPr>
            <w:tcW w:w="1564" w:type="pct"/>
            <w:tcBorders>
              <w:tl2br w:val="nil"/>
              <w:tr2bl w:val="nil"/>
            </w:tcBorders>
            <w:noWrap w:val="0"/>
            <w:vAlign w:val="center"/>
          </w:tcPr>
          <w:p w14:paraId="29BA712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732A8A7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5A981452">
            <w:pPr>
              <w:pStyle w:val="52"/>
              <w:bidi w:val="0"/>
              <w:jc w:val="center"/>
              <w:rPr>
                <w:rFonts w:hint="eastAsia"/>
                <w:color w:val="000000" w:themeColor="text1"/>
                <w:highlight w:val="none"/>
                <w:lang w:val="en-US" w:eastAsia="zh-CN"/>
                <w14:textFill>
                  <w14:solidFill>
                    <w14:schemeClr w14:val="tx1"/>
                  </w14:solidFill>
                </w14:textFill>
              </w:rPr>
            </w:pPr>
          </w:p>
        </w:tc>
      </w:tr>
      <w:tr w14:paraId="0EE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38" w:type="pct"/>
            <w:vMerge w:val="restart"/>
            <w:tcBorders>
              <w:tl2br w:val="nil"/>
              <w:tr2bl w:val="nil"/>
            </w:tcBorders>
            <w:noWrap w:val="0"/>
            <w:vAlign w:val="center"/>
          </w:tcPr>
          <w:p w14:paraId="7B9ECA0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539" w:type="pct"/>
            <w:vMerge w:val="restart"/>
            <w:tcBorders>
              <w:tl2br w:val="nil"/>
              <w:tr2bl w:val="nil"/>
            </w:tcBorders>
            <w:noWrap w:val="0"/>
            <w:vAlign w:val="center"/>
          </w:tcPr>
          <w:p w14:paraId="049BDC5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衰变池系统</w:t>
            </w:r>
            <w:r>
              <w:rPr>
                <w:rFonts w:hint="default"/>
                <w:color w:val="000000" w:themeColor="text1"/>
                <w:highlight w:val="none"/>
                <w:lang w:val="en-US" w:eastAsia="zh-CN"/>
                <w14:textFill>
                  <w14:solidFill>
                    <w14:schemeClr w14:val="tx1"/>
                  </w14:solidFill>
                </w14:textFill>
              </w:rPr>
              <w:t>运行安全管理</w:t>
            </w:r>
          </w:p>
          <w:p w14:paraId="6AF5A02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31</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4056227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运行记录规范、准确、完整、真实。</w:t>
            </w:r>
          </w:p>
          <w:p w14:paraId="4E6AD3A5">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2.设施设备巡检、监测记录真实完整。</w:t>
            </w:r>
          </w:p>
        </w:tc>
        <w:tc>
          <w:tcPr>
            <w:tcW w:w="1564" w:type="pct"/>
            <w:tcBorders>
              <w:tl2br w:val="nil"/>
              <w:tr2bl w:val="nil"/>
            </w:tcBorders>
            <w:noWrap w:val="0"/>
            <w:vAlign w:val="center"/>
          </w:tcPr>
          <w:p w14:paraId="2F4E2D3E">
            <w:pPr>
              <w:pStyle w:val="52"/>
              <w:bidi w:val="0"/>
              <w:jc w:val="center"/>
              <w:rPr>
                <w:rFonts w:hint="default"/>
                <w:color w:val="000000" w:themeColor="text1"/>
                <w:highlight w:val="none"/>
                <w14:textFill>
                  <w14:solidFill>
                    <w14:schemeClr w14:val="tx1"/>
                  </w14:solidFill>
                </w14:textFill>
              </w:rPr>
            </w:pPr>
          </w:p>
          <w:p w14:paraId="151A2EF6">
            <w:pPr>
              <w:pStyle w:val="52"/>
              <w:bidi w:val="0"/>
              <w:jc w:val="center"/>
              <w:rPr>
                <w:rFonts w:hint="default"/>
                <w:color w:val="000000" w:themeColor="text1"/>
                <w:highlight w:val="none"/>
                <w:lang w:val="en-US" w:eastAsia="zh-CN"/>
                <w14:textFill>
                  <w14:solidFill>
                    <w14:schemeClr w14:val="tx1"/>
                  </w14:solidFill>
                </w14:textFill>
              </w:rPr>
            </w:pPr>
          </w:p>
          <w:p w14:paraId="47B99FA7">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每发现一处不符合扣1.5分</w:t>
            </w:r>
          </w:p>
        </w:tc>
        <w:tc>
          <w:tcPr>
            <w:tcW w:w="250" w:type="pct"/>
            <w:tcBorders>
              <w:tl2br w:val="nil"/>
              <w:tr2bl w:val="nil"/>
            </w:tcBorders>
            <w:noWrap w:val="0"/>
            <w:vAlign w:val="center"/>
          </w:tcPr>
          <w:p w14:paraId="627F2D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6132EC85">
            <w:pPr>
              <w:pStyle w:val="52"/>
              <w:bidi w:val="0"/>
              <w:jc w:val="center"/>
              <w:rPr>
                <w:rFonts w:hint="eastAsia"/>
                <w:color w:val="000000" w:themeColor="text1"/>
                <w:highlight w:val="none"/>
                <w:lang w:val="en-US" w:eastAsia="zh-CN"/>
                <w14:textFill>
                  <w14:solidFill>
                    <w14:schemeClr w14:val="tx1"/>
                  </w14:solidFill>
                </w14:textFill>
              </w:rPr>
            </w:pPr>
          </w:p>
        </w:tc>
      </w:tr>
      <w:tr w14:paraId="143A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EC592C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3C86FC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1F9EBB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污水排放水量、电力消耗量台账完善真实，相关采购凭证完整，无水电浪费现象。</w:t>
            </w:r>
          </w:p>
        </w:tc>
        <w:tc>
          <w:tcPr>
            <w:tcW w:w="1564" w:type="pct"/>
            <w:tcBorders>
              <w:tl2br w:val="nil"/>
              <w:tr2bl w:val="nil"/>
            </w:tcBorders>
            <w:noWrap w:val="0"/>
            <w:vAlign w:val="center"/>
          </w:tcPr>
          <w:p w14:paraId="0F2067FB">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每发现一处不符合扣2分</w:t>
            </w:r>
          </w:p>
        </w:tc>
        <w:tc>
          <w:tcPr>
            <w:tcW w:w="250" w:type="pct"/>
            <w:tcBorders>
              <w:tl2br w:val="nil"/>
              <w:tr2bl w:val="nil"/>
            </w:tcBorders>
            <w:noWrap w:val="0"/>
            <w:vAlign w:val="center"/>
          </w:tcPr>
          <w:p w14:paraId="130FB64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46DA0C">
            <w:pPr>
              <w:pStyle w:val="52"/>
              <w:bidi w:val="0"/>
              <w:jc w:val="center"/>
              <w:rPr>
                <w:rFonts w:hint="eastAsia"/>
                <w:color w:val="000000" w:themeColor="text1"/>
                <w:highlight w:val="none"/>
                <w:lang w:val="en-US" w:eastAsia="zh-CN"/>
                <w14:textFill>
                  <w14:solidFill>
                    <w14:schemeClr w14:val="tx1"/>
                  </w14:solidFill>
                </w14:textFill>
              </w:rPr>
            </w:pPr>
          </w:p>
        </w:tc>
      </w:tr>
      <w:tr w14:paraId="4D85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420502D">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3813EE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0D3F54F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操作工具和劳保用品齐全，工作服、防护口罩、防护眼镜、帽子、防水围裙、防水手套、雨靴等齐全，并有消毒措施且放置规范。</w:t>
            </w:r>
          </w:p>
          <w:p w14:paraId="188857B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员每年不少于一次体检合格报告。</w:t>
            </w:r>
          </w:p>
        </w:tc>
        <w:tc>
          <w:tcPr>
            <w:tcW w:w="1564" w:type="pct"/>
            <w:tcBorders>
              <w:tl2br w:val="nil"/>
              <w:tr2bl w:val="nil"/>
            </w:tcBorders>
            <w:noWrap w:val="0"/>
            <w:vAlign w:val="center"/>
          </w:tcPr>
          <w:p w14:paraId="6091E51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每发现一处不符合扣1分</w:t>
            </w:r>
          </w:p>
        </w:tc>
        <w:tc>
          <w:tcPr>
            <w:tcW w:w="250" w:type="pct"/>
            <w:tcBorders>
              <w:tl2br w:val="nil"/>
              <w:tr2bl w:val="nil"/>
            </w:tcBorders>
            <w:noWrap w:val="0"/>
            <w:vAlign w:val="center"/>
          </w:tcPr>
          <w:p w14:paraId="1546A21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5BEE5653">
            <w:pPr>
              <w:pStyle w:val="52"/>
              <w:bidi w:val="0"/>
              <w:jc w:val="center"/>
              <w:rPr>
                <w:rFonts w:hint="eastAsia"/>
                <w:color w:val="000000" w:themeColor="text1"/>
                <w:highlight w:val="none"/>
                <w:lang w:val="en-US" w:eastAsia="zh-CN"/>
                <w14:textFill>
                  <w14:solidFill>
                    <w14:schemeClr w14:val="tx1"/>
                  </w14:solidFill>
                </w14:textFill>
              </w:rPr>
            </w:pPr>
          </w:p>
        </w:tc>
      </w:tr>
      <w:tr w14:paraId="5512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06123274">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24CEF5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425D4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1.无偷排、漏排等违规排放现象。</w:t>
            </w:r>
          </w:p>
          <w:p w14:paraId="5D560A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2.及时上报监控可疑情况和运行、排放异常情况。</w:t>
            </w:r>
          </w:p>
        </w:tc>
        <w:tc>
          <w:tcPr>
            <w:tcW w:w="1564" w:type="pct"/>
            <w:tcBorders>
              <w:tl2br w:val="nil"/>
              <w:tr2bl w:val="nil"/>
            </w:tcBorders>
            <w:noWrap w:val="0"/>
            <w:vAlign w:val="center"/>
          </w:tcPr>
          <w:p w14:paraId="1ABAA351">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每发现一处扣2分，扣罚当月托管费用，并承担相关责任</w:t>
            </w:r>
          </w:p>
        </w:tc>
        <w:tc>
          <w:tcPr>
            <w:tcW w:w="250" w:type="pct"/>
            <w:tcBorders>
              <w:tl2br w:val="nil"/>
              <w:tr2bl w:val="nil"/>
            </w:tcBorders>
            <w:noWrap w:val="0"/>
            <w:vAlign w:val="center"/>
          </w:tcPr>
          <w:p w14:paraId="0F5E6F46">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2E30ECAA">
            <w:pPr>
              <w:pStyle w:val="52"/>
              <w:bidi w:val="0"/>
              <w:jc w:val="center"/>
              <w:rPr>
                <w:rFonts w:hint="eastAsia"/>
                <w:color w:val="000000" w:themeColor="text1"/>
                <w:highlight w:val="none"/>
                <w:lang w:val="en-US" w:eastAsia="zh-CN"/>
                <w14:textFill>
                  <w14:solidFill>
                    <w14:schemeClr w14:val="tx1"/>
                  </w14:solidFill>
                </w14:textFill>
              </w:rPr>
            </w:pPr>
          </w:p>
        </w:tc>
      </w:tr>
      <w:tr w14:paraId="5AE2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F55B1CE">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6ED14D5">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A680DAE">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熟悉工艺流程和操作规程，会判断、处理和排查污水运行中的各种故障。</w:t>
            </w:r>
          </w:p>
          <w:p w14:paraId="284DC17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严格遵守各种工作记录，无违规、违纪</w:t>
            </w:r>
            <w:r>
              <w:rPr>
                <w:rFonts w:hint="eastAsia"/>
                <w:color w:val="000000" w:themeColor="text1"/>
                <w:highlight w:val="none"/>
                <w:lang w:val="en-US" w:eastAsia="zh-CN"/>
                <w14:textFill>
                  <w14:solidFill>
                    <w14:schemeClr w14:val="tx1"/>
                  </w14:solidFill>
                </w14:textFill>
              </w:rPr>
              <w:t>事件</w:t>
            </w:r>
            <w:r>
              <w:rPr>
                <w:rFonts w:hint="default"/>
                <w:color w:val="000000" w:themeColor="text1"/>
                <w:highlight w:val="none"/>
                <w:lang w:val="en-US" w:eastAsia="zh-CN"/>
                <w14:textFill>
                  <w14:solidFill>
                    <w14:schemeClr w14:val="tx1"/>
                  </w14:solidFill>
                </w14:textFill>
              </w:rPr>
              <w:t>发生。</w:t>
            </w:r>
          </w:p>
          <w:p w14:paraId="677240A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3.有多种应急预案、</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员熟悉预案操作流程。</w:t>
            </w:r>
          </w:p>
          <w:p w14:paraId="0D6CB4A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4.每年不少于一次应急演练。</w:t>
            </w:r>
          </w:p>
        </w:tc>
        <w:tc>
          <w:tcPr>
            <w:tcW w:w="1564" w:type="pct"/>
            <w:tcBorders>
              <w:tl2br w:val="nil"/>
              <w:tr2bl w:val="nil"/>
            </w:tcBorders>
            <w:noWrap w:val="0"/>
            <w:vAlign w:val="center"/>
          </w:tcPr>
          <w:p w14:paraId="2F2B1F4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CADC02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44" w:type="pct"/>
            <w:tcBorders>
              <w:tl2br w:val="nil"/>
              <w:tr2bl w:val="nil"/>
            </w:tcBorders>
            <w:noWrap w:val="0"/>
            <w:vAlign w:val="center"/>
          </w:tcPr>
          <w:p w14:paraId="303FBEBE">
            <w:pPr>
              <w:pStyle w:val="52"/>
              <w:bidi w:val="0"/>
              <w:jc w:val="center"/>
              <w:rPr>
                <w:rFonts w:hint="eastAsia"/>
                <w:color w:val="000000" w:themeColor="text1"/>
                <w:highlight w:val="none"/>
                <w:lang w:val="en-US" w:eastAsia="zh-CN"/>
                <w14:textFill>
                  <w14:solidFill>
                    <w14:schemeClr w14:val="tx1"/>
                  </w14:solidFill>
                </w14:textFill>
              </w:rPr>
            </w:pPr>
          </w:p>
        </w:tc>
      </w:tr>
      <w:tr w14:paraId="55E8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05" w:type="pct"/>
            <w:gridSpan w:val="5"/>
            <w:tcBorders>
              <w:tl2br w:val="nil"/>
              <w:tr2bl w:val="nil"/>
            </w:tcBorders>
            <w:noWrap w:val="0"/>
            <w:vAlign w:val="center"/>
          </w:tcPr>
          <w:p w14:paraId="1D95150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得分</w:t>
            </w:r>
          </w:p>
        </w:tc>
        <w:tc>
          <w:tcPr>
            <w:tcW w:w="250" w:type="pct"/>
            <w:tcBorders>
              <w:tl2br w:val="nil"/>
              <w:tr2bl w:val="nil"/>
            </w:tcBorders>
            <w:noWrap w:val="0"/>
            <w:vAlign w:val="center"/>
          </w:tcPr>
          <w:p w14:paraId="7BA0F3A4">
            <w:pPr>
              <w:pStyle w:val="52"/>
              <w:bidi w:val="0"/>
              <w:jc w:val="center"/>
              <w:rPr>
                <w:rFonts w:hint="eastAsia"/>
                <w:color w:val="000000" w:themeColor="text1"/>
                <w:highlight w:val="none"/>
                <w:lang w:val="en-US" w:eastAsia="zh-CN"/>
                <w14:textFill>
                  <w14:solidFill>
                    <w14:schemeClr w14:val="tx1"/>
                  </w14:solidFill>
                </w14:textFill>
              </w:rPr>
            </w:pPr>
          </w:p>
        </w:tc>
        <w:tc>
          <w:tcPr>
            <w:tcW w:w="344" w:type="pct"/>
            <w:tcBorders>
              <w:tl2br w:val="nil"/>
              <w:tr2bl w:val="nil"/>
            </w:tcBorders>
            <w:noWrap w:val="0"/>
            <w:vAlign w:val="center"/>
          </w:tcPr>
          <w:p w14:paraId="05F80970">
            <w:pPr>
              <w:pStyle w:val="52"/>
              <w:bidi w:val="0"/>
              <w:jc w:val="center"/>
              <w:rPr>
                <w:rFonts w:hint="eastAsia"/>
                <w:color w:val="000000" w:themeColor="text1"/>
                <w:highlight w:val="none"/>
                <w:lang w:val="en-US" w:eastAsia="zh-CN"/>
                <w14:textFill>
                  <w14:solidFill>
                    <w14:schemeClr w14:val="tx1"/>
                  </w14:solidFill>
                </w14:textFill>
              </w:rPr>
            </w:pPr>
          </w:p>
        </w:tc>
      </w:tr>
      <w:tr w14:paraId="26A2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8" w:type="pct"/>
            <w:gridSpan w:val="2"/>
            <w:tcBorders>
              <w:tl2br w:val="nil"/>
              <w:tr2bl w:val="nil"/>
            </w:tcBorders>
            <w:noWrap w:val="0"/>
            <w:vAlign w:val="center"/>
          </w:tcPr>
          <w:p w14:paraId="633B6A57">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维保单位签字</w:t>
            </w:r>
          </w:p>
        </w:tc>
        <w:tc>
          <w:tcPr>
            <w:tcW w:w="1029" w:type="pct"/>
            <w:tcBorders>
              <w:tl2br w:val="nil"/>
              <w:tr2bl w:val="nil"/>
            </w:tcBorders>
            <w:noWrap w:val="0"/>
            <w:vAlign w:val="center"/>
          </w:tcPr>
          <w:p w14:paraId="2DBAA36E">
            <w:pPr>
              <w:pStyle w:val="52"/>
              <w:bidi w:val="0"/>
              <w:jc w:val="center"/>
              <w:rPr>
                <w:rFonts w:hint="eastAsia"/>
                <w:color w:val="000000" w:themeColor="text1"/>
                <w:highlight w:val="none"/>
                <w:lang w:val="en-US" w:eastAsia="zh-CN"/>
                <w14:textFill>
                  <w14:solidFill>
                    <w14:schemeClr w14:val="tx1"/>
                  </w14:solidFill>
                </w14:textFill>
              </w:rPr>
            </w:pPr>
          </w:p>
        </w:tc>
        <w:tc>
          <w:tcPr>
            <w:tcW w:w="1033" w:type="pct"/>
            <w:tcBorders>
              <w:tl2br w:val="nil"/>
              <w:tr2bl w:val="nil"/>
            </w:tcBorders>
            <w:noWrap w:val="0"/>
            <w:vAlign w:val="center"/>
          </w:tcPr>
          <w:p w14:paraId="2C9FEC2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院方签字</w:t>
            </w:r>
          </w:p>
        </w:tc>
        <w:tc>
          <w:tcPr>
            <w:tcW w:w="2158" w:type="pct"/>
            <w:gridSpan w:val="3"/>
            <w:tcBorders>
              <w:tl2br w:val="nil"/>
              <w:tr2bl w:val="nil"/>
            </w:tcBorders>
            <w:noWrap w:val="0"/>
            <w:vAlign w:val="center"/>
          </w:tcPr>
          <w:p w14:paraId="744947CC">
            <w:pPr>
              <w:pStyle w:val="52"/>
              <w:bidi w:val="0"/>
              <w:jc w:val="center"/>
              <w:rPr>
                <w:rFonts w:hint="eastAsia"/>
                <w:color w:val="000000" w:themeColor="text1"/>
                <w:highlight w:val="none"/>
                <w:lang w:val="en-US" w:eastAsia="zh-CN"/>
                <w14:textFill>
                  <w14:solidFill>
                    <w14:schemeClr w14:val="tx1"/>
                  </w14:solidFill>
                </w14:textFill>
              </w:rPr>
            </w:pPr>
          </w:p>
        </w:tc>
      </w:tr>
      <w:tr w14:paraId="69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5000" w:type="pct"/>
            <w:gridSpan w:val="7"/>
            <w:tcBorders>
              <w:tl2br w:val="nil"/>
              <w:tr2bl w:val="nil"/>
            </w:tcBorders>
            <w:noWrap w:val="0"/>
            <w:vAlign w:val="center"/>
          </w:tcPr>
          <w:p w14:paraId="77B69F67">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备注：季度评审扣款原则</w:t>
            </w:r>
          </w:p>
          <w:p w14:paraId="5BFF2A32">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季度评审总得分为90分（含）或以上，将按照本合同约定金额支付当</w:t>
            </w:r>
            <w:r>
              <w:rPr>
                <w:rFonts w:hint="eastAsia" w:ascii="仿宋" w:hAnsi="仿宋" w:eastAsia="仿宋" w:cs="仿宋"/>
                <w:color w:val="000000" w:themeColor="text1"/>
                <w:sz w:val="21"/>
                <w:szCs w:val="21"/>
                <w:highlight w:val="none"/>
                <w:lang w:val="en-US" w:eastAsia="zh-CN"/>
                <w14:textFill>
                  <w14:solidFill>
                    <w14:schemeClr w14:val="tx1"/>
                  </w14:solidFill>
                </w14:textFill>
              </w:rPr>
              <w:t>季度</w:t>
            </w:r>
            <w:r>
              <w:rPr>
                <w:rFonts w:hint="eastAsia" w:ascii="仿宋" w:hAnsi="仿宋" w:eastAsia="仿宋" w:cs="仿宋"/>
                <w:color w:val="000000" w:themeColor="text1"/>
                <w:sz w:val="21"/>
                <w:szCs w:val="21"/>
                <w:highlight w:val="none"/>
                <w14:textFill>
                  <w14:solidFill>
                    <w14:schemeClr w14:val="tx1"/>
                  </w14:solidFill>
                </w14:textFill>
              </w:rPr>
              <w:t>维保费；</w:t>
            </w:r>
          </w:p>
          <w:p w14:paraId="0B27BF9C">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季度评审总得分低于90分（不含）且在80分（含）以上，扣减当季度电保费的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p>
          <w:p w14:paraId="42C079DF">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季度评审总得分低于80分（不含）且在70分（含）以上，扣减当季度维保费的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w:t>
            </w:r>
          </w:p>
          <w:p w14:paraId="1948A91E">
            <w:pPr>
              <w:pStyle w:val="52"/>
              <w:bidi w:val="0"/>
              <w:jc w:val="both"/>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季度评审总得分低于80分（不含）3次，3次不合格采购人有权终止本合同，同时造成的一切经济损失及法律责任，由投标人承担。</w:t>
            </w:r>
          </w:p>
        </w:tc>
      </w:tr>
    </w:tbl>
    <w:p w14:paraId="1197C412">
      <w:pPr>
        <w:rPr>
          <w:rFonts w:ascii="黑体" w:eastAsia="黑体"/>
          <w:color w:val="000000" w:themeColor="text1"/>
          <w:sz w:val="44"/>
          <w:szCs w:val="44"/>
          <w:highlight w:val="none"/>
          <w14:textFill>
            <w14:solidFill>
              <w14:schemeClr w14:val="tx1"/>
            </w14:solidFill>
          </w14:textFill>
        </w:rPr>
      </w:pPr>
    </w:p>
    <w:p w14:paraId="2ABE6BD3">
      <w:pPr>
        <w:pStyle w:val="2"/>
        <w:rPr>
          <w:rFonts w:ascii="黑体" w:eastAsia="黑体"/>
          <w:color w:val="000000" w:themeColor="text1"/>
          <w:sz w:val="44"/>
          <w:szCs w:val="44"/>
          <w:highlight w:val="none"/>
          <w14:textFill>
            <w14:solidFill>
              <w14:schemeClr w14:val="tx1"/>
            </w14:solidFill>
          </w14:textFill>
        </w:rPr>
      </w:pPr>
    </w:p>
    <w:p w14:paraId="46ABBA0D">
      <w:pPr>
        <w:rPr>
          <w:rFonts w:ascii="黑体" w:eastAsia="黑体"/>
          <w:color w:val="000000" w:themeColor="text1"/>
          <w:sz w:val="44"/>
          <w:szCs w:val="44"/>
          <w:highlight w:val="none"/>
          <w14:textFill>
            <w14:solidFill>
              <w14:schemeClr w14:val="tx1"/>
            </w14:solidFill>
          </w14:textFill>
        </w:rPr>
      </w:pPr>
    </w:p>
    <w:p w14:paraId="6333FB47">
      <w:pPr>
        <w:pStyle w:val="2"/>
        <w:rPr>
          <w:rFonts w:ascii="黑体" w:eastAsia="黑体"/>
          <w:color w:val="000000" w:themeColor="text1"/>
          <w:sz w:val="44"/>
          <w:szCs w:val="44"/>
          <w:highlight w:val="none"/>
          <w14:textFill>
            <w14:solidFill>
              <w14:schemeClr w14:val="tx1"/>
            </w14:solidFill>
          </w14:textFill>
        </w:rPr>
      </w:pPr>
    </w:p>
    <w:p w14:paraId="5D74E6C9">
      <w:pPr>
        <w:rPr>
          <w:rFonts w:ascii="黑体" w:eastAsia="黑体"/>
          <w:color w:val="000000" w:themeColor="text1"/>
          <w:sz w:val="44"/>
          <w:szCs w:val="44"/>
          <w:highlight w:val="none"/>
          <w14:textFill>
            <w14:solidFill>
              <w14:schemeClr w14:val="tx1"/>
            </w14:solidFill>
          </w14:textFill>
        </w:rPr>
      </w:pPr>
    </w:p>
    <w:p w14:paraId="18D731AD">
      <w:pPr>
        <w:pStyle w:val="2"/>
        <w:rPr>
          <w:rFonts w:ascii="黑体" w:eastAsia="黑体"/>
          <w:color w:val="000000" w:themeColor="text1"/>
          <w:sz w:val="44"/>
          <w:szCs w:val="44"/>
          <w:highlight w:val="none"/>
          <w14:textFill>
            <w14:solidFill>
              <w14:schemeClr w14:val="tx1"/>
            </w14:solidFill>
          </w14:textFill>
        </w:rPr>
      </w:pPr>
    </w:p>
    <w:p w14:paraId="4181C6E9">
      <w:pPr>
        <w:rPr>
          <w:rFonts w:ascii="黑体" w:eastAsia="黑体"/>
          <w:color w:val="000000" w:themeColor="text1"/>
          <w:sz w:val="44"/>
          <w:szCs w:val="44"/>
          <w:highlight w:val="none"/>
          <w14:textFill>
            <w14:solidFill>
              <w14:schemeClr w14:val="tx1"/>
            </w14:solidFill>
          </w14:textFill>
        </w:rPr>
      </w:pPr>
    </w:p>
    <w:p w14:paraId="24F22F0C">
      <w:pPr>
        <w:pStyle w:val="2"/>
        <w:rPr>
          <w:rFonts w:ascii="黑体" w:eastAsia="黑体"/>
          <w:color w:val="000000" w:themeColor="text1"/>
          <w:sz w:val="44"/>
          <w:szCs w:val="44"/>
          <w:highlight w:val="none"/>
          <w14:textFill>
            <w14:solidFill>
              <w14:schemeClr w14:val="tx1"/>
            </w14:solidFill>
          </w14:textFill>
        </w:rPr>
      </w:pPr>
    </w:p>
    <w:p w14:paraId="44E39CE5">
      <w:pPr>
        <w:rPr>
          <w:rFonts w:ascii="黑体" w:eastAsia="黑体"/>
          <w:color w:val="000000" w:themeColor="text1"/>
          <w:sz w:val="44"/>
          <w:szCs w:val="44"/>
          <w:highlight w:val="none"/>
          <w14:textFill>
            <w14:solidFill>
              <w14:schemeClr w14:val="tx1"/>
            </w14:solidFill>
          </w14:textFill>
        </w:rPr>
      </w:pPr>
    </w:p>
    <w:p w14:paraId="02F31421">
      <w:pPr>
        <w:pStyle w:val="2"/>
        <w:rPr>
          <w:color w:val="000000" w:themeColor="text1"/>
          <w:highlight w:val="none"/>
          <w14:textFill>
            <w14:solidFill>
              <w14:schemeClr w14:val="tx1"/>
            </w14:solidFill>
          </w14:textFill>
        </w:rPr>
      </w:pPr>
    </w:p>
    <w:p w14:paraId="65CFD415">
      <w:pPr>
        <w:spacing w:line="276" w:lineRule="auto"/>
        <w:rPr>
          <w:color w:val="000000" w:themeColor="text1"/>
          <w:highlight w:val="none"/>
          <w14:textFill>
            <w14:solidFill>
              <w14:schemeClr w14:val="tx1"/>
            </w14:solidFill>
          </w14:textFill>
        </w:rPr>
      </w:pPr>
    </w:p>
    <w:p w14:paraId="76EBD82B">
      <w:pPr>
        <w:spacing w:line="276"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（项目名称）</w:t>
      </w:r>
    </w:p>
    <w:p w14:paraId="2D34826A">
      <w:pPr>
        <w:spacing w:line="276" w:lineRule="auto"/>
        <w:jc w:val="center"/>
        <w:rPr>
          <w:rFonts w:ascii="宋体"/>
          <w:b/>
          <w:color w:val="000000" w:themeColor="text1"/>
          <w:sz w:val="28"/>
          <w:szCs w:val="28"/>
          <w:highlight w:val="none"/>
          <w14:textFill>
            <w14:solidFill>
              <w14:schemeClr w14:val="tx1"/>
            </w14:solidFill>
          </w14:textFill>
        </w:rPr>
      </w:pPr>
    </w:p>
    <w:p w14:paraId="6A89D790">
      <w:pPr>
        <w:spacing w:line="276" w:lineRule="auto"/>
        <w:jc w:val="center"/>
        <w:rPr>
          <w:rFonts w:ascii="宋体"/>
          <w:b/>
          <w:color w:val="000000" w:themeColor="text1"/>
          <w:sz w:val="28"/>
          <w:szCs w:val="28"/>
          <w:highlight w:val="none"/>
          <w14:textFill>
            <w14:solidFill>
              <w14:schemeClr w14:val="tx1"/>
            </w14:solidFill>
          </w14:textFill>
        </w:rPr>
      </w:pPr>
    </w:p>
    <w:p w14:paraId="1341CB9F">
      <w:pPr>
        <w:spacing w:line="276" w:lineRule="auto"/>
        <w:jc w:val="center"/>
        <w:rPr>
          <w:rFonts w:ascii="宋体"/>
          <w:b/>
          <w:color w:val="000000" w:themeColor="text1"/>
          <w:sz w:val="28"/>
          <w:szCs w:val="28"/>
          <w:highlight w:val="none"/>
          <w14:textFill>
            <w14:solidFill>
              <w14:schemeClr w14:val="tx1"/>
            </w14:solidFill>
          </w14:textFill>
        </w:rPr>
      </w:pPr>
    </w:p>
    <w:p w14:paraId="48FA1656">
      <w:pPr>
        <w:spacing w:line="276" w:lineRule="auto"/>
        <w:jc w:val="center"/>
        <w:rPr>
          <w:rFonts w:ascii="宋体"/>
          <w:b/>
          <w:color w:val="000000" w:themeColor="text1"/>
          <w:sz w:val="28"/>
          <w:szCs w:val="28"/>
          <w:highlight w:val="none"/>
          <w14:textFill>
            <w14:solidFill>
              <w14:schemeClr w14:val="tx1"/>
            </w14:solidFill>
          </w14:textFill>
        </w:rPr>
      </w:pPr>
    </w:p>
    <w:p w14:paraId="12CAD05C">
      <w:pPr>
        <w:spacing w:line="276" w:lineRule="auto"/>
        <w:jc w:val="center"/>
        <w:rPr>
          <w:rFonts w:ascii="宋体"/>
          <w:b/>
          <w:color w:val="000000" w:themeColor="text1"/>
          <w:sz w:val="20"/>
          <w:szCs w:val="20"/>
          <w:highlight w:val="none"/>
          <w14:textFill>
            <w14:solidFill>
              <w14:schemeClr w14:val="tx1"/>
            </w14:solidFill>
          </w14:textFill>
        </w:rPr>
      </w:pPr>
    </w:p>
    <w:p w14:paraId="59E8E0FE">
      <w:pPr>
        <w:spacing w:line="276" w:lineRule="auto"/>
        <w:rPr>
          <w:rFonts w:ascii="宋体"/>
          <w:b/>
          <w:color w:val="000000" w:themeColor="text1"/>
          <w:sz w:val="20"/>
          <w:szCs w:val="20"/>
          <w:highlight w:val="none"/>
          <w14:textFill>
            <w14:solidFill>
              <w14:schemeClr w14:val="tx1"/>
            </w14:solidFill>
          </w14:textFill>
        </w:rPr>
      </w:pPr>
    </w:p>
    <w:p w14:paraId="19AB8212">
      <w:pPr>
        <w:spacing w:line="276" w:lineRule="auto"/>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竞选文件</w:t>
      </w:r>
    </w:p>
    <w:p w14:paraId="5F5E8BBF">
      <w:pPr>
        <w:spacing w:line="276" w:lineRule="auto"/>
        <w:rPr>
          <w:rFonts w:ascii="宋体"/>
          <w:color w:val="000000" w:themeColor="text1"/>
          <w:sz w:val="28"/>
          <w:szCs w:val="28"/>
          <w:highlight w:val="none"/>
          <w14:textFill>
            <w14:solidFill>
              <w14:schemeClr w14:val="tx1"/>
            </w14:solidFill>
          </w14:textFill>
        </w:rPr>
      </w:pPr>
    </w:p>
    <w:p w14:paraId="272C3955">
      <w:pPr>
        <w:spacing w:line="276" w:lineRule="auto"/>
        <w:rPr>
          <w:rFonts w:ascii="宋体"/>
          <w:color w:val="000000" w:themeColor="text1"/>
          <w:sz w:val="28"/>
          <w:szCs w:val="28"/>
          <w:highlight w:val="none"/>
          <w14:textFill>
            <w14:solidFill>
              <w14:schemeClr w14:val="tx1"/>
            </w14:solidFill>
          </w14:textFill>
        </w:rPr>
      </w:pPr>
    </w:p>
    <w:p w14:paraId="578430E0">
      <w:pPr>
        <w:spacing w:line="276" w:lineRule="auto"/>
        <w:rPr>
          <w:rFonts w:ascii="宋体"/>
          <w:color w:val="000000" w:themeColor="text1"/>
          <w:sz w:val="28"/>
          <w:szCs w:val="28"/>
          <w:highlight w:val="none"/>
          <w14:textFill>
            <w14:solidFill>
              <w14:schemeClr w14:val="tx1"/>
            </w14:solidFill>
          </w14:textFill>
        </w:rPr>
      </w:pPr>
    </w:p>
    <w:p w14:paraId="3FFA68ED">
      <w:pPr>
        <w:spacing w:line="276" w:lineRule="auto"/>
        <w:rPr>
          <w:rFonts w:ascii="宋体"/>
          <w:color w:val="000000" w:themeColor="text1"/>
          <w:sz w:val="28"/>
          <w:szCs w:val="28"/>
          <w:highlight w:val="none"/>
          <w14:textFill>
            <w14:solidFill>
              <w14:schemeClr w14:val="tx1"/>
            </w14:solidFill>
          </w14:textFill>
        </w:rPr>
      </w:pPr>
    </w:p>
    <w:p w14:paraId="70ADC7E9">
      <w:pPr>
        <w:spacing w:line="276" w:lineRule="auto"/>
        <w:rPr>
          <w:rFonts w:ascii="宋体"/>
          <w:color w:val="000000" w:themeColor="text1"/>
          <w:sz w:val="28"/>
          <w:szCs w:val="28"/>
          <w:highlight w:val="none"/>
          <w14:textFill>
            <w14:solidFill>
              <w14:schemeClr w14:val="tx1"/>
            </w14:solidFill>
          </w14:textFill>
        </w:rPr>
      </w:pPr>
    </w:p>
    <w:p w14:paraId="26C5CD26">
      <w:pPr>
        <w:spacing w:line="276" w:lineRule="auto"/>
        <w:rPr>
          <w:rFonts w:ascii="宋体"/>
          <w:color w:val="000000" w:themeColor="text1"/>
          <w:sz w:val="28"/>
          <w:szCs w:val="28"/>
          <w:highlight w:val="none"/>
          <w14:textFill>
            <w14:solidFill>
              <w14:schemeClr w14:val="tx1"/>
            </w14:solidFill>
          </w14:textFill>
        </w:rPr>
      </w:pPr>
    </w:p>
    <w:p w14:paraId="7A57113E">
      <w:pPr>
        <w:spacing w:line="276" w:lineRule="auto"/>
        <w:rPr>
          <w:rFonts w:ascii="宋体"/>
          <w:color w:val="000000" w:themeColor="text1"/>
          <w:sz w:val="28"/>
          <w:szCs w:val="28"/>
          <w:highlight w:val="none"/>
          <w14:textFill>
            <w14:solidFill>
              <w14:schemeClr w14:val="tx1"/>
            </w14:solidFill>
          </w14:textFill>
        </w:rPr>
      </w:pPr>
    </w:p>
    <w:p w14:paraId="137CD7AE">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竞选单位：</w:t>
      </w:r>
      <w:r>
        <w:rPr>
          <w:rFonts w:hint="eastAsia" w:ascii="宋体" w:hAnsi="宋体"/>
          <w:b/>
          <w:color w:val="000000" w:themeColor="text1"/>
          <w:sz w:val="28"/>
          <w:szCs w:val="28"/>
          <w:highlight w:val="none"/>
          <w:u w:val="single"/>
          <w14:textFill>
            <w14:solidFill>
              <w14:schemeClr w14:val="tx1"/>
            </w14:solidFill>
          </w14:textFill>
        </w:rPr>
        <w:t>（盖单位章）</w:t>
      </w:r>
    </w:p>
    <w:p w14:paraId="2C37C50A">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法定代表人或其委托代理人：</w:t>
      </w:r>
      <w:r>
        <w:rPr>
          <w:rFonts w:hint="eastAsia" w:ascii="宋体" w:hAnsi="宋体"/>
          <w:b/>
          <w:color w:val="000000" w:themeColor="text1"/>
          <w:sz w:val="28"/>
          <w:szCs w:val="28"/>
          <w:highlight w:val="none"/>
          <w:u w:val="single"/>
          <w14:textFill>
            <w14:solidFill>
              <w14:schemeClr w14:val="tx1"/>
            </w14:solidFill>
          </w14:textFill>
        </w:rPr>
        <w:t>（签字）</w:t>
      </w:r>
    </w:p>
    <w:p w14:paraId="3EB8048B">
      <w:pPr>
        <w:spacing w:line="276"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年  月  日</w:t>
      </w:r>
    </w:p>
    <w:p w14:paraId="251B61FD">
      <w:pPr>
        <w:pStyle w:val="2"/>
        <w:spacing w:line="276" w:lineRule="auto"/>
        <w:rPr>
          <w:color w:val="000000" w:themeColor="text1"/>
          <w:highlight w:val="none"/>
          <w14:textFill>
            <w14:solidFill>
              <w14:schemeClr w14:val="tx1"/>
            </w14:solidFill>
          </w14:textFill>
        </w:rPr>
      </w:pPr>
    </w:p>
    <w:p w14:paraId="02FA92FB">
      <w:pPr>
        <w:spacing w:line="276" w:lineRule="auto"/>
        <w:rPr>
          <w:color w:val="000000" w:themeColor="text1"/>
          <w:highlight w:val="none"/>
          <w14:textFill>
            <w14:solidFill>
              <w14:schemeClr w14:val="tx1"/>
            </w14:solidFill>
          </w14:textFill>
        </w:rPr>
      </w:pPr>
    </w:p>
    <w:p w14:paraId="2570FBB4">
      <w:pPr>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A57F437">
      <w:pPr>
        <w:spacing w:line="276" w:lineRule="auto"/>
        <w:jc w:val="center"/>
        <w:rPr>
          <w:rFonts w:ascii="宋体" w:hAnsi="宋体"/>
          <w:b/>
          <w:color w:val="000000" w:themeColor="text1"/>
          <w:sz w:val="24"/>
          <w:szCs w:val="28"/>
          <w:highlight w:val="none"/>
          <w14:textFill>
            <w14:solidFill>
              <w14:schemeClr w14:val="tx1"/>
            </w14:solidFill>
          </w14:textFill>
        </w:rPr>
      </w:pPr>
      <w:bookmarkStart w:id="2" w:name="_Toc17153"/>
      <w:bookmarkStart w:id="3" w:name="_Toc6104"/>
      <w:bookmarkStart w:id="4" w:name="_Toc152042576"/>
      <w:bookmarkStart w:id="5" w:name="_Toc238552299"/>
      <w:bookmarkStart w:id="6" w:name="_Toc18403"/>
      <w:bookmarkStart w:id="7" w:name="_Toc375734923"/>
      <w:bookmarkStart w:id="8" w:name="_Toc719"/>
      <w:bookmarkStart w:id="9" w:name="_Toc426025453"/>
      <w:bookmarkStart w:id="10" w:name="_Toc152045787"/>
      <w:bookmarkStart w:id="11" w:name="_Toc405994632"/>
      <w:bookmarkStart w:id="12" w:name="_Toc416769002"/>
      <w:bookmarkStart w:id="13" w:name="_Toc69073471"/>
      <w:bookmarkStart w:id="14" w:name="_Toc144974856"/>
      <w:bookmarkStart w:id="15" w:name="_Toc238797661"/>
      <w:r>
        <w:rPr>
          <w:rFonts w:hint="eastAsia" w:ascii="宋体" w:hAnsi="宋体"/>
          <w:b/>
          <w:color w:val="000000" w:themeColor="text1"/>
          <w:sz w:val="24"/>
          <w:szCs w:val="28"/>
          <w:highlight w:val="none"/>
          <w14:textFill>
            <w14:solidFill>
              <w14:schemeClr w14:val="tx1"/>
            </w14:solidFill>
          </w14:textFill>
        </w:rPr>
        <w:t>目录</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2AEB6B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p>
    <w:p w14:paraId="4D0B8053">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bookmarkStart w:id="16" w:name="_Toc152045788"/>
      <w:bookmarkStart w:id="17" w:name="_Toc1313"/>
      <w:bookmarkStart w:id="18" w:name="_Toc405994633"/>
      <w:bookmarkStart w:id="19" w:name="_Toc238797662"/>
      <w:bookmarkStart w:id="20" w:name="_Toc144974857"/>
      <w:bookmarkStart w:id="21" w:name="_Toc152042577"/>
      <w:bookmarkStart w:id="22" w:name="_Toc238552300"/>
      <w:bookmarkStart w:id="23" w:name="_Toc416769003"/>
      <w:bookmarkStart w:id="24" w:name="_Toc426025454"/>
      <w:bookmarkStart w:id="25" w:name="_Toc1303"/>
      <w:bookmarkStart w:id="26" w:name="_Toc375734924"/>
      <w:r>
        <w:rPr>
          <w:rFonts w:hint="eastAsia" w:asciiTheme="minorEastAsia" w:hAnsiTheme="minorEastAsia" w:eastAsiaTheme="minorEastAsia"/>
          <w:color w:val="000000" w:themeColor="text1"/>
          <w:kern w:val="0"/>
          <w:sz w:val="24"/>
          <w:highlight w:val="none"/>
          <w14:textFill>
            <w14:solidFill>
              <w14:schemeClr w14:val="tx1"/>
            </w14:solidFill>
          </w14:textFill>
        </w:rPr>
        <w:t>1.评审条款差异表（格式1）</w:t>
      </w:r>
    </w:p>
    <w:p w14:paraId="207AFD2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2.竞选函（格式2）</w:t>
      </w:r>
    </w:p>
    <w:p w14:paraId="143E8257">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.基本资格条件证明材料：</w:t>
      </w:r>
    </w:p>
    <w:p w14:paraId="36C77A8E">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①营业执照【提供复印件需加盖公章（原件备查）】</w:t>
      </w:r>
    </w:p>
    <w:p w14:paraId="323FF94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②法定代表人身份证明【格式</w:t>
      </w: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，自然人无需提供】</w:t>
      </w:r>
    </w:p>
    <w:p w14:paraId="2A795FE5">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③法定代表人授权委托书【格式4，自然人、法人本人到场的无需提供】</w:t>
      </w:r>
    </w:p>
    <w:p w14:paraId="5ED69FDA">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olor w:val="000000" w:themeColor="text1"/>
          <w:kern w:val="0"/>
          <w:sz w:val="24"/>
          <w:highlight w:val="none"/>
          <w14:textFill>
            <w14:solidFill>
              <w14:schemeClr w14:val="tx1"/>
            </w14:solidFill>
          </w14:textFill>
        </w:rPr>
        <w:t>.特定资格条件证明材料【要求详见采购文件6竞选单位资格条件（二），格式自拟】</w:t>
      </w:r>
    </w:p>
    <w:p w14:paraId="6209E70D">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5</w:t>
      </w:r>
      <w:r>
        <w:rPr>
          <w:rFonts w:hint="eastAsia" w:asciiTheme="minorEastAsia" w:hAnsiTheme="minorEastAsia" w:eastAsiaTheme="minorEastAsia"/>
          <w:color w:val="000000" w:themeColor="text1"/>
          <w:kern w:val="0"/>
          <w:sz w:val="24"/>
          <w:highlight w:val="none"/>
          <w14:textFill>
            <w14:solidFill>
              <w14:schemeClr w14:val="tx1"/>
            </w14:solidFill>
          </w14:textFill>
        </w:rPr>
        <w:t>.承诺书（格式5）</w:t>
      </w:r>
    </w:p>
    <w:p w14:paraId="686D8224">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6</w:t>
      </w:r>
      <w:r>
        <w:rPr>
          <w:rFonts w:asciiTheme="minorEastAsia" w:hAnsiTheme="minorEastAsia" w:eastAsia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14:textFill>
            <w14:solidFill>
              <w14:schemeClr w14:val="tx1"/>
            </w14:solidFill>
          </w14:textFill>
        </w:rPr>
        <w:t>货物、产品或设备要求响应资料【要求详见采购文件3货物、产品或设备要求，格式自拟】</w:t>
      </w:r>
    </w:p>
    <w:p w14:paraId="611D3F1A">
      <w:pPr>
        <w:spacing w:line="276" w:lineRule="auto"/>
        <w:rPr>
          <w:rFonts w:ascii="宋体" w:hAnsi="宋体"/>
          <w:b/>
          <w:color w:val="000000" w:themeColor="text1"/>
          <w:sz w:val="28"/>
          <w:szCs w:val="40"/>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7</w:t>
      </w:r>
      <w:r>
        <w:rPr>
          <w:rFonts w:hint="eastAsia" w:asciiTheme="minorEastAsia" w:hAnsiTheme="minorEastAsia" w:eastAsiaTheme="minorEastAsia"/>
          <w:color w:val="000000" w:themeColor="text1"/>
          <w:kern w:val="0"/>
          <w:sz w:val="24"/>
          <w:highlight w:val="none"/>
          <w14:textFill>
            <w14:solidFill>
              <w14:schemeClr w14:val="tx1"/>
            </w14:solidFill>
          </w14:textFill>
        </w:rPr>
        <w:t>.其他商务、技术等证明材料【根据评分办法自行编制，格式自拟】</w:t>
      </w:r>
    </w:p>
    <w:p w14:paraId="7A614F1C">
      <w:pPr>
        <w:spacing w:line="276" w:lineRule="auto"/>
        <w:rPr>
          <w:rFonts w:ascii="宋体" w:hAnsi="宋体"/>
          <w:b/>
          <w:color w:val="000000" w:themeColor="text1"/>
          <w:sz w:val="28"/>
          <w:szCs w:val="40"/>
          <w:highlight w:val="none"/>
          <w14:textFill>
            <w14:solidFill>
              <w14:schemeClr w14:val="tx1"/>
            </w14:solidFill>
          </w14:textFill>
        </w:rPr>
      </w:pPr>
    </w:p>
    <w:p w14:paraId="3AF8725E">
      <w:pPr>
        <w:spacing w:line="276" w:lineRule="auto"/>
        <w:rPr>
          <w:rFonts w:ascii="宋体" w:hAnsi="宋体"/>
          <w:b/>
          <w:color w:val="000000" w:themeColor="text1"/>
          <w:sz w:val="28"/>
          <w:szCs w:val="40"/>
          <w:highlight w:val="none"/>
          <w14:textFill>
            <w14:solidFill>
              <w14:schemeClr w14:val="tx1"/>
            </w14:solidFill>
          </w14:textFill>
        </w:rPr>
      </w:pPr>
    </w:p>
    <w:p w14:paraId="10F9C341">
      <w:pPr>
        <w:spacing w:line="276" w:lineRule="auto"/>
        <w:rPr>
          <w:rFonts w:ascii="宋体" w:hAnsi="宋体"/>
          <w:b/>
          <w:color w:val="000000" w:themeColor="text1"/>
          <w:sz w:val="28"/>
          <w:szCs w:val="40"/>
          <w:highlight w:val="none"/>
          <w14:textFill>
            <w14:solidFill>
              <w14:schemeClr w14:val="tx1"/>
            </w14:solidFill>
          </w14:textFill>
        </w:rPr>
      </w:pPr>
    </w:p>
    <w:p w14:paraId="7E5B6626">
      <w:pPr>
        <w:spacing w:line="276" w:lineRule="auto"/>
        <w:rPr>
          <w:rFonts w:ascii="宋体" w:hAnsi="宋体"/>
          <w:b/>
          <w:color w:val="000000" w:themeColor="text1"/>
          <w:sz w:val="28"/>
          <w:szCs w:val="40"/>
          <w:highlight w:val="none"/>
          <w14:textFill>
            <w14:solidFill>
              <w14:schemeClr w14:val="tx1"/>
            </w14:solidFill>
          </w14:textFill>
        </w:rPr>
      </w:pPr>
    </w:p>
    <w:p w14:paraId="35DB94AD">
      <w:pPr>
        <w:spacing w:line="276" w:lineRule="auto"/>
        <w:rPr>
          <w:rFonts w:ascii="宋体" w:hAnsi="宋体"/>
          <w:b/>
          <w:color w:val="000000" w:themeColor="text1"/>
          <w:sz w:val="28"/>
          <w:szCs w:val="40"/>
          <w:highlight w:val="none"/>
          <w14:textFill>
            <w14:solidFill>
              <w14:schemeClr w14:val="tx1"/>
            </w14:solidFill>
          </w14:textFill>
        </w:rPr>
      </w:pPr>
    </w:p>
    <w:p w14:paraId="7813826F">
      <w:pPr>
        <w:spacing w:line="276" w:lineRule="auto"/>
        <w:rPr>
          <w:rFonts w:ascii="宋体" w:hAnsi="宋体"/>
          <w:b/>
          <w:color w:val="000000" w:themeColor="text1"/>
          <w:sz w:val="28"/>
          <w:szCs w:val="40"/>
          <w:highlight w:val="none"/>
          <w14:textFill>
            <w14:solidFill>
              <w14:schemeClr w14:val="tx1"/>
            </w14:solidFill>
          </w14:textFill>
        </w:rPr>
      </w:pPr>
    </w:p>
    <w:p w14:paraId="6E5CEE55">
      <w:pPr>
        <w:spacing w:line="276" w:lineRule="auto"/>
        <w:rPr>
          <w:rFonts w:ascii="宋体" w:hAnsi="宋体"/>
          <w:b/>
          <w:color w:val="000000" w:themeColor="text1"/>
          <w:sz w:val="28"/>
          <w:szCs w:val="40"/>
          <w:highlight w:val="none"/>
          <w14:textFill>
            <w14:solidFill>
              <w14:schemeClr w14:val="tx1"/>
            </w14:solidFill>
          </w14:textFill>
        </w:rPr>
      </w:pPr>
    </w:p>
    <w:p w14:paraId="69306D25">
      <w:pPr>
        <w:spacing w:line="276" w:lineRule="auto"/>
        <w:rPr>
          <w:rFonts w:ascii="宋体" w:hAnsi="宋体"/>
          <w:b/>
          <w:color w:val="000000" w:themeColor="text1"/>
          <w:sz w:val="28"/>
          <w:szCs w:val="40"/>
          <w:highlight w:val="none"/>
          <w14:textFill>
            <w14:solidFill>
              <w14:schemeClr w14:val="tx1"/>
            </w14:solidFill>
          </w14:textFill>
        </w:rPr>
      </w:pPr>
    </w:p>
    <w:p w14:paraId="73BCD04C">
      <w:pPr>
        <w:spacing w:line="276" w:lineRule="auto"/>
        <w:rPr>
          <w:rFonts w:ascii="宋体" w:hAnsi="宋体"/>
          <w:b/>
          <w:color w:val="000000" w:themeColor="text1"/>
          <w:sz w:val="28"/>
          <w:szCs w:val="40"/>
          <w:highlight w:val="none"/>
          <w14:textFill>
            <w14:solidFill>
              <w14:schemeClr w14:val="tx1"/>
            </w14:solidFill>
          </w14:textFill>
        </w:rPr>
      </w:pPr>
    </w:p>
    <w:p w14:paraId="689A1C22">
      <w:pPr>
        <w:spacing w:line="276" w:lineRule="auto"/>
        <w:rPr>
          <w:rFonts w:ascii="宋体" w:hAnsi="宋体"/>
          <w:b/>
          <w:color w:val="000000" w:themeColor="text1"/>
          <w:sz w:val="28"/>
          <w:szCs w:val="40"/>
          <w:highlight w:val="none"/>
          <w14:textFill>
            <w14:solidFill>
              <w14:schemeClr w14:val="tx1"/>
            </w14:solidFill>
          </w14:textFill>
        </w:rPr>
      </w:pPr>
    </w:p>
    <w:p w14:paraId="552CA8DD">
      <w:pPr>
        <w:spacing w:line="276" w:lineRule="auto"/>
        <w:rPr>
          <w:rFonts w:ascii="宋体" w:hAnsi="宋体"/>
          <w:b/>
          <w:color w:val="000000" w:themeColor="text1"/>
          <w:sz w:val="28"/>
          <w:szCs w:val="40"/>
          <w:highlight w:val="none"/>
          <w14:textFill>
            <w14:solidFill>
              <w14:schemeClr w14:val="tx1"/>
            </w14:solidFill>
          </w14:textFill>
        </w:rPr>
      </w:pPr>
    </w:p>
    <w:p w14:paraId="07EB0C74">
      <w:pPr>
        <w:spacing w:line="276" w:lineRule="auto"/>
        <w:rPr>
          <w:rFonts w:ascii="宋体" w:hAnsi="宋体"/>
          <w:b/>
          <w:color w:val="000000" w:themeColor="text1"/>
          <w:sz w:val="28"/>
          <w:szCs w:val="40"/>
          <w:highlight w:val="none"/>
          <w14:textFill>
            <w14:solidFill>
              <w14:schemeClr w14:val="tx1"/>
            </w14:solidFill>
          </w14:textFill>
        </w:rPr>
      </w:pPr>
    </w:p>
    <w:p w14:paraId="5F32AA85">
      <w:pPr>
        <w:spacing w:line="276" w:lineRule="auto"/>
        <w:rPr>
          <w:rFonts w:ascii="宋体" w:hAnsi="宋体"/>
          <w:b/>
          <w:color w:val="000000" w:themeColor="text1"/>
          <w:sz w:val="28"/>
          <w:szCs w:val="40"/>
          <w:highlight w:val="none"/>
          <w14:textFill>
            <w14:solidFill>
              <w14:schemeClr w14:val="tx1"/>
            </w14:solidFill>
          </w14:textFill>
        </w:rPr>
      </w:pPr>
    </w:p>
    <w:p w14:paraId="420F1C64">
      <w:pPr>
        <w:pStyle w:val="2"/>
        <w:spacing w:line="276" w:lineRule="auto"/>
        <w:rPr>
          <w:color w:val="000000" w:themeColor="text1"/>
          <w:highlight w:val="none"/>
          <w14:textFill>
            <w14:solidFill>
              <w14:schemeClr w14:val="tx1"/>
            </w14:solidFill>
          </w14:textFill>
        </w:rPr>
      </w:pPr>
    </w:p>
    <w:p w14:paraId="6A6BDC26">
      <w:pPr>
        <w:rPr>
          <w:color w:val="000000" w:themeColor="text1"/>
          <w:highlight w:val="none"/>
          <w14:textFill>
            <w14:solidFill>
              <w14:schemeClr w14:val="tx1"/>
            </w14:solidFill>
          </w14:textFill>
        </w:rPr>
      </w:pPr>
    </w:p>
    <w:p w14:paraId="65EC3222">
      <w:pPr>
        <w:pStyle w:val="2"/>
        <w:spacing w:line="276" w:lineRule="auto"/>
        <w:rPr>
          <w:color w:val="000000" w:themeColor="text1"/>
          <w:highlight w:val="none"/>
          <w14:textFill>
            <w14:solidFill>
              <w14:schemeClr w14:val="tx1"/>
            </w14:solidFill>
          </w14:textFill>
        </w:rPr>
      </w:pPr>
    </w:p>
    <w:p w14:paraId="15B6E316">
      <w:pPr>
        <w:rPr>
          <w:color w:val="000000" w:themeColor="text1"/>
          <w:highlight w:val="none"/>
          <w14:textFill>
            <w14:solidFill>
              <w14:schemeClr w14:val="tx1"/>
            </w14:solidFill>
          </w14:textFill>
        </w:rPr>
      </w:pPr>
    </w:p>
    <w:p w14:paraId="4EEE2613">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（格式1）</w:t>
      </w:r>
    </w:p>
    <w:p w14:paraId="77802D87">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评审条款差异表</w:t>
      </w:r>
    </w:p>
    <w:p w14:paraId="137A6CEC">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采购项目名称：</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C9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02A7D153">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372" w:type="dxa"/>
            <w:vAlign w:val="center"/>
          </w:tcPr>
          <w:p w14:paraId="384725B1">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评审要求</w:t>
            </w:r>
          </w:p>
        </w:tc>
        <w:tc>
          <w:tcPr>
            <w:tcW w:w="3038" w:type="dxa"/>
            <w:vAlign w:val="center"/>
          </w:tcPr>
          <w:p w14:paraId="7FC021D0">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竞选应答</w:t>
            </w:r>
          </w:p>
        </w:tc>
        <w:tc>
          <w:tcPr>
            <w:tcW w:w="1467" w:type="dxa"/>
            <w:vAlign w:val="center"/>
          </w:tcPr>
          <w:p w14:paraId="4C3A37C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tc>
        <w:tc>
          <w:tcPr>
            <w:tcW w:w="1646" w:type="dxa"/>
            <w:vAlign w:val="center"/>
          </w:tcPr>
          <w:p w14:paraId="1E5A60F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lang w:val="zh-TW" w:eastAsia="zh-TW"/>
                <w14:textFill>
                  <w14:solidFill>
                    <w14:schemeClr w14:val="tx1"/>
                  </w14:solidFill>
                </w14:textFill>
              </w:rPr>
              <w:t>佐证材料对应文件页码</w:t>
            </w:r>
          </w:p>
        </w:tc>
      </w:tr>
      <w:tr w14:paraId="1DCE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1232CD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1</w:t>
            </w:r>
          </w:p>
        </w:tc>
        <w:tc>
          <w:tcPr>
            <w:tcW w:w="2372" w:type="dxa"/>
            <w:vAlign w:val="center"/>
          </w:tcPr>
          <w:p w14:paraId="441C3B8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示例：货物、产品或设备要求</w:t>
            </w:r>
          </w:p>
        </w:tc>
        <w:tc>
          <w:tcPr>
            <w:tcW w:w="3038" w:type="dxa"/>
            <w:vAlign w:val="center"/>
          </w:tcPr>
          <w:p w14:paraId="50DC0CB9">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产品满足</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要求，供货（安装）时间</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日历天</w:t>
            </w: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162EEC2E">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vAlign w:val="center"/>
          </w:tcPr>
          <w:p w14:paraId="7D7D2DB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2-3页</w:t>
            </w:r>
          </w:p>
        </w:tc>
      </w:tr>
      <w:tr w14:paraId="212D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7262283">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w:t>
            </w:r>
          </w:p>
        </w:tc>
        <w:tc>
          <w:tcPr>
            <w:tcW w:w="2372" w:type="dxa"/>
          </w:tcPr>
          <w:p w14:paraId="2BE20C2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基本资格条件1、营业执照</w:t>
            </w:r>
          </w:p>
        </w:tc>
        <w:tc>
          <w:tcPr>
            <w:tcW w:w="3038" w:type="dxa"/>
          </w:tcPr>
          <w:p w14:paraId="1A245643">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67233AD4">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5EC7F45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7页</w:t>
            </w:r>
          </w:p>
        </w:tc>
      </w:tr>
      <w:tr w14:paraId="2E8C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4F81671">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3</w:t>
            </w:r>
          </w:p>
        </w:tc>
        <w:tc>
          <w:tcPr>
            <w:tcW w:w="2372" w:type="dxa"/>
          </w:tcPr>
          <w:p w14:paraId="03A50A7D">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基本资格条件2、法定代表人授权委托书</w:t>
            </w:r>
          </w:p>
        </w:tc>
        <w:tc>
          <w:tcPr>
            <w:tcW w:w="3038" w:type="dxa"/>
          </w:tcPr>
          <w:p w14:paraId="240EE79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0723C89B">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1828ADBF">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8页</w:t>
            </w:r>
          </w:p>
        </w:tc>
      </w:tr>
      <w:tr w14:paraId="44C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F4535EC">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4</w:t>
            </w:r>
          </w:p>
        </w:tc>
        <w:tc>
          <w:tcPr>
            <w:tcW w:w="2372" w:type="dxa"/>
          </w:tcPr>
          <w:p w14:paraId="6305AEE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特定资格条件1、具有..资质</w:t>
            </w:r>
          </w:p>
        </w:tc>
        <w:tc>
          <w:tcPr>
            <w:tcW w:w="3038" w:type="dxa"/>
          </w:tcPr>
          <w:p w14:paraId="19627B6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19DFE5E2">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343A8B1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10-11页</w:t>
            </w:r>
          </w:p>
        </w:tc>
      </w:tr>
      <w:tr w14:paraId="5106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3938AB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5</w:t>
            </w:r>
          </w:p>
        </w:tc>
        <w:tc>
          <w:tcPr>
            <w:tcW w:w="2372" w:type="dxa"/>
          </w:tcPr>
          <w:p w14:paraId="5F62A0D3">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费用报价方式</w:t>
            </w:r>
          </w:p>
        </w:tc>
        <w:tc>
          <w:tcPr>
            <w:tcW w:w="3038" w:type="dxa"/>
          </w:tcPr>
          <w:p w14:paraId="3B15D46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满足采购文件要求</w:t>
            </w:r>
          </w:p>
        </w:tc>
        <w:tc>
          <w:tcPr>
            <w:tcW w:w="1467" w:type="dxa"/>
          </w:tcPr>
          <w:p w14:paraId="417963A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tcPr>
          <w:p w14:paraId="38F383D2">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6页</w:t>
            </w:r>
          </w:p>
        </w:tc>
      </w:tr>
      <w:tr w14:paraId="7310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A71DB8E">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w:t>
            </w:r>
          </w:p>
        </w:tc>
        <w:tc>
          <w:tcPr>
            <w:tcW w:w="2372" w:type="dxa"/>
            <w:vAlign w:val="center"/>
          </w:tcPr>
          <w:p w14:paraId="0829FBBD">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3038" w:type="dxa"/>
            <w:vAlign w:val="center"/>
          </w:tcPr>
          <w:p w14:paraId="3048CF7A">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2107582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646" w:type="dxa"/>
            <w:vAlign w:val="center"/>
          </w:tcPr>
          <w:p w14:paraId="049510D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r>
      <w:tr w14:paraId="286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A46CBC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3FABE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5CEA08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6E2A93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33F5E94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351B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5150D2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6DE710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261A9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F7E73A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F27B6A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016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75C4F8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0892D244">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590A4F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D6DBDE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65019FA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AF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93A6439">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AA92E7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0568F8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1F5D114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13DB50B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53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D590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4A3B8A8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4BD8E66">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E48B83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598024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bl>
    <w:p w14:paraId="2F6AB467">
      <w:pPr>
        <w:tabs>
          <w:tab w:val="left" w:pos="6300"/>
        </w:tabs>
        <w:snapToGrid w:val="0"/>
        <w:spacing w:line="276" w:lineRule="auto"/>
        <w:ind w:firstLine="57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0EE02682">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 xml:space="preserve"> 本表即为对本项目“第12条评分办法”中所列条款进行比较和响应。（请按照评分办法依次罗列，将影响到各竞选单位得分，请尽量详尽）</w:t>
      </w:r>
    </w:p>
    <w:p w14:paraId="12DEEC41">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2.本表可扩展。相关条款支撑材料应附本表后。（无特殊要求的部分格式自定）</w:t>
      </w:r>
    </w:p>
    <w:p w14:paraId="65B8437C">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3.竞选应答栏中应当注明响应具体内容。表中必须标注具体内容在竞选文件中的位置（页码）。</w:t>
      </w:r>
    </w:p>
    <w:p w14:paraId="4F1A3044">
      <w:pPr>
        <w:keepNext/>
        <w:keepLines/>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4.偏离情况请填写“无偏离”、“正偏离”或“负偏离”。</w:t>
      </w:r>
    </w:p>
    <w:p w14:paraId="54B13DA9">
      <w:pPr>
        <w:tabs>
          <w:tab w:val="left" w:pos="6300"/>
        </w:tabs>
        <w:snapToGrid w:val="0"/>
        <w:spacing w:line="276" w:lineRule="auto"/>
        <w:ind w:firstLine="570"/>
        <w:jc w:val="left"/>
        <w:rPr>
          <w:rFonts w:ascii="宋体" w:hAnsi="宋体" w:cs="宋体"/>
          <w:color w:val="000000" w:themeColor="text1"/>
          <w:sz w:val="24"/>
          <w:szCs w:val="20"/>
          <w:highlight w:val="none"/>
          <w14:textFill>
            <w14:solidFill>
              <w14:schemeClr w14:val="tx1"/>
            </w14:solidFill>
          </w14:textFill>
        </w:rPr>
      </w:pPr>
    </w:p>
    <w:p w14:paraId="1DCB42B1">
      <w:pPr>
        <w:spacing w:line="276" w:lineRule="auto"/>
        <w:rPr>
          <w:rFonts w:ascii="黑体" w:eastAsia="黑体"/>
          <w:color w:val="000000" w:themeColor="text1"/>
          <w:sz w:val="24"/>
          <w:highlight w:val="none"/>
          <w14:textFill>
            <w14:solidFill>
              <w14:schemeClr w14:val="tx1"/>
            </w14:solidFill>
          </w14:textFill>
        </w:rPr>
      </w:pPr>
    </w:p>
    <w:p w14:paraId="4B29EBE1">
      <w:pPr>
        <w:spacing w:line="276" w:lineRule="auto"/>
        <w:rPr>
          <w:rFonts w:ascii="黑体" w:eastAsia="黑体"/>
          <w:color w:val="000000" w:themeColor="text1"/>
          <w:sz w:val="24"/>
          <w:highlight w:val="none"/>
          <w14:textFill>
            <w14:solidFill>
              <w14:schemeClr w14:val="tx1"/>
            </w14:solidFill>
          </w14:textFill>
        </w:rPr>
      </w:pPr>
    </w:p>
    <w:p w14:paraId="73F86B41">
      <w:pPr>
        <w:pStyle w:val="2"/>
        <w:spacing w:line="276" w:lineRule="auto"/>
        <w:rPr>
          <w:color w:val="000000" w:themeColor="text1"/>
          <w:highlight w:val="none"/>
          <w14:textFill>
            <w14:solidFill>
              <w14:schemeClr w14:val="tx1"/>
            </w14:solidFill>
          </w14:textFill>
        </w:rPr>
      </w:pPr>
    </w:p>
    <w:p w14:paraId="54B49DD3">
      <w:pPr>
        <w:pStyle w:val="2"/>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DD0C5C2">
      <w:pPr>
        <w:pStyle w:val="2"/>
        <w:spacing w:line="276" w:lineRule="auto"/>
        <w:rPr>
          <w:color w:val="000000" w:themeColor="text1"/>
          <w:highlight w:val="none"/>
          <w14:textFill>
            <w14:solidFill>
              <w14:schemeClr w14:val="tx1"/>
            </w14:solidFill>
          </w14:textFill>
        </w:rPr>
      </w:pPr>
    </w:p>
    <w:p w14:paraId="290A1476">
      <w:pPr>
        <w:spacing w:line="276"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w:t>
      </w:r>
    </w:p>
    <w:p w14:paraId="01A2FEC3">
      <w:pPr>
        <w:spacing w:line="276" w:lineRule="auto"/>
        <w:rPr>
          <w:rFonts w:ascii="黑体" w:eastAsia="黑体"/>
          <w:color w:val="000000" w:themeColor="text1"/>
          <w:sz w:val="24"/>
          <w:highlight w:val="none"/>
          <w14:textFill>
            <w14:solidFill>
              <w14:schemeClr w14:val="tx1"/>
            </w14:solidFill>
          </w14:textFill>
        </w:rPr>
      </w:pPr>
    </w:p>
    <w:p w14:paraId="0C5D563B">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p>
    <w:p w14:paraId="57263D71">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竞选函（格式）</w:t>
      </w:r>
    </w:p>
    <w:p w14:paraId="49C056B4">
      <w:pPr>
        <w:spacing w:line="276" w:lineRule="auto"/>
        <w:rPr>
          <w:rFonts w:ascii="宋体" w:hAnsi="宋体"/>
          <w:color w:val="000000" w:themeColor="text1"/>
          <w:sz w:val="28"/>
          <w:highlight w:val="none"/>
          <w14:textFill>
            <w14:solidFill>
              <w14:schemeClr w14:val="tx1"/>
            </w14:solidFill>
          </w14:textFill>
        </w:rPr>
      </w:pPr>
    </w:p>
    <w:p w14:paraId="168457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致：重庆医科大学附属第二医院</w:t>
      </w:r>
    </w:p>
    <w:p w14:paraId="1EB95B84">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我们已经仔细地研究了                  项目采购文件的全部内容。我们已完全理解了采购文件规定的合同范围</w:t>
      </w:r>
      <w:r>
        <w:rPr>
          <w:rFonts w:hint="eastAsia" w:ascii="宋体" w:hAnsi="宋体"/>
          <w:color w:val="000000" w:themeColor="text1"/>
          <w:sz w:val="28"/>
          <w:highlight w:val="none"/>
          <w:lang w:val="en-US" w:eastAsia="zh-CN"/>
          <w14:textFill>
            <w14:solidFill>
              <w14:schemeClr w14:val="tx1"/>
            </w14:solidFill>
          </w14:textFill>
        </w:rPr>
        <w:t>与</w:t>
      </w:r>
      <w:r>
        <w:rPr>
          <w:rFonts w:hint="eastAsia" w:ascii="宋体" w:hAnsi="宋体"/>
          <w:color w:val="000000" w:themeColor="text1"/>
          <w:sz w:val="28"/>
          <w:highlight w:val="none"/>
          <w14:textFill>
            <w14:solidFill>
              <w14:schemeClr w14:val="tx1"/>
            </w14:solidFill>
          </w14:textFill>
        </w:rPr>
        <w:t>要求，并考虑到了潜在所有风险。据此，我们承诺结合本项目特点及我方实际情况，按以下标准报价。</w:t>
      </w:r>
    </w:p>
    <w:p w14:paraId="1F9E54D1">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重庆医科大学附属第二医院          项目竞选报价为：             元；</w:t>
      </w:r>
    </w:p>
    <w:p w14:paraId="0B4E0FE6">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我方同意</w:t>
      </w:r>
      <w:r>
        <w:rPr>
          <w:rFonts w:hint="eastAsia" w:ascii="宋体" w:hAnsi="宋体"/>
          <w:color w:val="000000" w:themeColor="text1"/>
          <w:sz w:val="28"/>
          <w:highlight w:val="none"/>
          <w:lang w:eastAsia="zh-CN"/>
          <w14:textFill>
            <w14:solidFill>
              <w14:schemeClr w14:val="tx1"/>
            </w14:solidFill>
          </w14:textFill>
        </w:rPr>
        <w:t>在</w:t>
      </w:r>
      <w:r>
        <w:rPr>
          <w:rFonts w:hint="eastAsia" w:ascii="宋体" w:hAnsi="宋体"/>
          <w:color w:val="000000" w:themeColor="text1"/>
          <w:sz w:val="28"/>
          <w:highlight w:val="none"/>
          <w14:textFill>
            <w14:solidFill>
              <w14:schemeClr w14:val="tx1"/>
            </w14:solidFill>
          </w14:textFill>
        </w:rPr>
        <w:t>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09931A72">
      <w:pPr>
        <w:spacing w:line="276" w:lineRule="auto"/>
        <w:rPr>
          <w:rFonts w:ascii="宋体" w:hAnsi="宋体"/>
          <w:color w:val="000000" w:themeColor="text1"/>
          <w:sz w:val="28"/>
          <w:highlight w:val="none"/>
          <w14:textFill>
            <w14:solidFill>
              <w14:schemeClr w14:val="tx1"/>
            </w14:solidFill>
          </w14:textFill>
        </w:rPr>
      </w:pPr>
    </w:p>
    <w:p w14:paraId="4BE4745C">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32DC4B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6A85584D">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2FA092DE">
      <w:pPr>
        <w:spacing w:line="276" w:lineRule="auto"/>
        <w:rPr>
          <w:rFonts w:ascii="宋体" w:hAnsi="宋体"/>
          <w:color w:val="000000" w:themeColor="text1"/>
          <w:sz w:val="28"/>
          <w:highlight w:val="none"/>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p w14:paraId="72E28FD1">
      <w:pPr>
        <w:spacing w:line="276" w:lineRule="auto"/>
        <w:rPr>
          <w:rFonts w:ascii="黑体" w:hAnsi="黑体" w:eastAsia="黑体" w:cs="黑体"/>
          <w:color w:val="000000" w:themeColor="text1"/>
          <w:sz w:val="24"/>
          <w:highlight w:val="none"/>
          <w14:textFill>
            <w14:solidFill>
              <w14:schemeClr w14:val="tx1"/>
            </w14:solidFill>
          </w14:textFill>
        </w:rPr>
      </w:pPr>
    </w:p>
    <w:p w14:paraId="018CD197">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w:t>
      </w:r>
      <w:r>
        <w:rPr>
          <w:rFonts w:ascii="黑体" w:hAnsi="黑体" w:eastAsia="黑体" w:cs="黑体"/>
          <w:color w:val="000000" w:themeColor="text1"/>
          <w:sz w:val="24"/>
          <w:highlight w:val="none"/>
          <w14:textFill>
            <w14:solidFill>
              <w14:schemeClr w14:val="tx1"/>
            </w14:solidFill>
          </w14:textFill>
        </w:rPr>
        <w:t>3</w:t>
      </w:r>
      <w:r>
        <w:rPr>
          <w:rFonts w:hint="eastAsia" w:ascii="黑体" w:hAnsi="黑体" w:eastAsia="黑体" w:cs="黑体"/>
          <w:color w:val="000000" w:themeColor="text1"/>
          <w:sz w:val="24"/>
          <w:highlight w:val="none"/>
          <w14:textFill>
            <w14:solidFill>
              <w14:schemeClr w14:val="tx1"/>
            </w14:solidFill>
          </w14:textFill>
        </w:rPr>
        <w:t>）</w:t>
      </w:r>
    </w:p>
    <w:p w14:paraId="79A860E7">
      <w:pPr>
        <w:spacing w:line="276" w:lineRule="auto"/>
        <w:ind w:firstLine="211" w:firstLineChars="100"/>
        <w:jc w:val="cente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法定代表人身份证明</w:t>
      </w:r>
    </w:p>
    <w:p w14:paraId="21DA111A">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49E1A7E2">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单位名称：</w:t>
      </w:r>
      <w:r>
        <w:rPr>
          <w:rFonts w:ascii="宋体" w:cs="Arial"/>
          <w:color w:val="000000" w:themeColor="text1"/>
          <w:kern w:val="0"/>
          <w:szCs w:val="21"/>
          <w:highlight w:val="none"/>
          <w:u w:val="single"/>
          <w14:textFill>
            <w14:solidFill>
              <w14:schemeClr w14:val="tx1"/>
            </w14:solidFill>
          </w14:textFill>
        </w:rPr>
        <w:tab/>
      </w:r>
    </w:p>
    <w:p w14:paraId="70881093">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08CB0DC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单位性质：</w:t>
      </w:r>
      <w:r>
        <w:rPr>
          <w:rFonts w:ascii="宋体" w:cs="Arial"/>
          <w:color w:val="000000" w:themeColor="text1"/>
          <w:kern w:val="0"/>
          <w:szCs w:val="21"/>
          <w:highlight w:val="none"/>
          <w:u w:val="single"/>
          <w14:textFill>
            <w14:solidFill>
              <w14:schemeClr w14:val="tx1"/>
            </w14:solidFill>
          </w14:textFill>
        </w:rPr>
        <w:tab/>
      </w:r>
    </w:p>
    <w:p w14:paraId="1472676A">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12C153F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地址：</w:t>
      </w:r>
      <w:r>
        <w:rPr>
          <w:rFonts w:ascii="宋体" w:cs="Arial"/>
          <w:color w:val="000000" w:themeColor="text1"/>
          <w:kern w:val="0"/>
          <w:szCs w:val="21"/>
          <w:highlight w:val="none"/>
          <w:u w:val="single"/>
          <w14:textFill>
            <w14:solidFill>
              <w14:schemeClr w14:val="tx1"/>
            </w14:solidFill>
          </w14:textFill>
        </w:rPr>
        <w:tab/>
      </w:r>
    </w:p>
    <w:p w14:paraId="3DEA75B8">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68D42F6E">
      <w:pPr>
        <w:tabs>
          <w:tab w:val="left" w:pos="2520"/>
          <w:tab w:val="left" w:pos="3836"/>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成立时间：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月</w:t>
      </w:r>
      <w:r>
        <w:rPr>
          <w:rFonts w:hint="eastAsia" w:ascii="宋体" w:hAnsi="宋体" w:cs="Arial"/>
          <w:color w:val="000000" w:themeColor="text1"/>
          <w:spacing w:val="-1"/>
          <w:kern w:val="0"/>
          <w:szCs w:val="21"/>
          <w:highlight w:val="none"/>
          <w:u w:val="single"/>
          <w14:textFill>
            <w14:solidFill>
              <w14:schemeClr w14:val="tx1"/>
            </w14:solidFill>
          </w14:textFill>
        </w:rPr>
        <w:t xml:space="preserve">      </w:t>
      </w:r>
      <w:r>
        <w:rPr>
          <w:rFonts w:hint="eastAsia" w:ascii="宋体" w:hAnsi="宋体" w:cs="Arial"/>
          <w:color w:val="000000" w:themeColor="text1"/>
          <w:kern w:val="0"/>
          <w:szCs w:val="21"/>
          <w:highlight w:val="none"/>
          <w14:textFill>
            <w14:solidFill>
              <w14:schemeClr w14:val="tx1"/>
            </w14:solidFill>
          </w14:textFill>
        </w:rPr>
        <w:t>日</w:t>
      </w:r>
    </w:p>
    <w:p w14:paraId="4C05163C">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E1AFB1">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经营期限：</w:t>
      </w:r>
      <w:r>
        <w:rPr>
          <w:rFonts w:ascii="宋体" w:cs="Arial"/>
          <w:color w:val="000000" w:themeColor="text1"/>
          <w:kern w:val="0"/>
          <w:szCs w:val="21"/>
          <w:highlight w:val="none"/>
          <w:u w:val="single"/>
          <w14:textFill>
            <w14:solidFill>
              <w14:schemeClr w14:val="tx1"/>
            </w14:solidFill>
          </w14:textFill>
        </w:rPr>
        <w:tab/>
      </w:r>
    </w:p>
    <w:p w14:paraId="1311876B">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0F6455C">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姓名：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性别</w:t>
      </w:r>
      <w:r>
        <w:rPr>
          <w:rFonts w:hint="eastAsia" w:ascii="宋体" w:hAnsi="宋体" w:cs="Arial"/>
          <w:color w:val="000000" w:themeColor="text1"/>
          <w:spacing w:val="-1"/>
          <w:kern w:val="0"/>
          <w:szCs w:val="21"/>
          <w:highlight w:val="none"/>
          <w14:textFill>
            <w14:solidFill>
              <w14:schemeClr w14:val="tx1"/>
            </w14:solidFill>
          </w14:textFill>
        </w:rPr>
        <w:t>：</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hint="eastAsia" w:ascii="宋体" w:hAnsi="宋体" w:cs="Arial"/>
          <w:color w:val="000000" w:themeColor="text1"/>
          <w:kern w:val="0"/>
          <w:szCs w:val="21"/>
          <w:highlight w:val="none"/>
          <w14:textFill>
            <w14:solidFill>
              <w14:schemeClr w14:val="tx1"/>
            </w14:solidFill>
          </w14:textFill>
        </w:rPr>
        <w:t>龄：</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职务：</w:t>
      </w:r>
      <w:r>
        <w:rPr>
          <w:rFonts w:ascii="宋体" w:cs="Arial"/>
          <w:color w:val="000000" w:themeColor="text1"/>
          <w:kern w:val="0"/>
          <w:szCs w:val="21"/>
          <w:highlight w:val="none"/>
          <w:u w:val="single"/>
          <w14:textFill>
            <w14:solidFill>
              <w14:schemeClr w14:val="tx1"/>
            </w14:solidFill>
          </w14:textFill>
        </w:rPr>
        <w:tab/>
      </w:r>
    </w:p>
    <w:p w14:paraId="72E81441">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1FDB0F">
      <w:pPr>
        <w:tabs>
          <w:tab w:val="left" w:pos="336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系</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（单位名称）的法定代表人。</w:t>
      </w:r>
    </w:p>
    <w:p w14:paraId="6E308EBD">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30C41DCB">
      <w:pPr>
        <w:autoSpaceDE w:val="0"/>
        <w:autoSpaceDN w:val="0"/>
        <w:adjustRightInd w:val="0"/>
        <w:snapToGrid w:val="0"/>
        <w:spacing w:line="276" w:lineRule="auto"/>
        <w:ind w:firstLine="810" w:firstLineChars="3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特此证明。</w:t>
      </w:r>
    </w:p>
    <w:p w14:paraId="048C062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0D760C05">
      <w:pPr>
        <w:tabs>
          <w:tab w:val="left" w:pos="5460"/>
        </w:tabs>
        <w:autoSpaceDE w:val="0"/>
        <w:autoSpaceDN w:val="0"/>
        <w:adjustRightInd w:val="0"/>
        <w:snapToGrid w:val="0"/>
        <w:spacing w:line="276" w:lineRule="auto"/>
        <w:ind w:firstLine="2100"/>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盖单位鲜章）</w:t>
      </w:r>
    </w:p>
    <w:p w14:paraId="4DF0C3B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3AD4B6BB">
      <w:pPr>
        <w:tabs>
          <w:tab w:val="left" w:pos="4935"/>
          <w:tab w:val="left" w:pos="5460"/>
          <w:tab w:val="left" w:pos="6400"/>
        </w:tabs>
        <w:autoSpaceDE w:val="0"/>
        <w:autoSpaceDN w:val="0"/>
        <w:adjustRightInd w:val="0"/>
        <w:snapToGrid w:val="0"/>
        <w:spacing w:line="276" w:lineRule="auto"/>
        <w:ind w:firstLine="3780"/>
        <w:jc w:val="left"/>
        <w:rPr>
          <w:rFonts w:ascii="宋体" w:cs="Arial"/>
          <w:color w:val="000000" w:themeColor="text1"/>
          <w:kern w:val="0"/>
          <w:szCs w:val="21"/>
          <w:highlight w:val="none"/>
          <w14:textFill>
            <w14:solidFill>
              <w14:schemeClr w14:val="tx1"/>
            </w14:solidFill>
          </w14:textFill>
        </w:rPr>
      </w:pP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 xml:space="preserve">年  </w:t>
      </w:r>
      <w:r>
        <w:rPr>
          <w:rFonts w:hint="eastAsia" w:ascii="宋体" w:hAnsi="宋体" w:cs="Arial"/>
          <w:color w:val="000000" w:themeColor="text1"/>
          <w:kern w:val="0"/>
          <w:szCs w:val="21"/>
          <w:highlight w:val="none"/>
          <w14:textFill>
            <w14:solidFill>
              <w14:schemeClr w14:val="tx1"/>
            </w14:solidFill>
          </w14:textFill>
        </w:rPr>
        <w:t>月  日</w:t>
      </w:r>
    </w:p>
    <w:p w14:paraId="1BB34DA2">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7439E4F6">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22633D04">
      <w:pPr>
        <w:adjustRightInd w:val="0"/>
        <w:snapToGrid w:val="0"/>
        <w:spacing w:line="276" w:lineRule="auto"/>
        <w:ind w:firstLine="210" w:firstLineChars="100"/>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99FFCD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EC1FFF">
            <w:pPr>
              <w:spacing w:line="276" w:lineRule="auto"/>
              <w:rPr>
                <w:rFonts w:ascii="宋体"/>
                <w:b/>
                <w:color w:val="000000" w:themeColor="text1"/>
                <w:szCs w:val="21"/>
                <w:highlight w:val="none"/>
                <w14:textFill>
                  <w14:solidFill>
                    <w14:schemeClr w14:val="tx1"/>
                  </w14:solidFill>
                </w14:textFill>
              </w:rPr>
            </w:pPr>
          </w:p>
          <w:p w14:paraId="40C2253D">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法定代表人身份证正面复印件</w:t>
            </w:r>
          </w:p>
          <w:p w14:paraId="7F2267B8">
            <w:pPr>
              <w:spacing w:line="276" w:lineRule="auto"/>
              <w:rPr>
                <w:rFonts w:ascii="宋体"/>
                <w:b/>
                <w:color w:val="000000" w:themeColor="text1"/>
                <w:szCs w:val="21"/>
                <w:highlight w:val="none"/>
                <w14:textFill>
                  <w14:solidFill>
                    <w14:schemeClr w14:val="tx1"/>
                  </w14:solidFill>
                </w14:textFill>
              </w:rPr>
            </w:pPr>
          </w:p>
        </w:tc>
      </w:tr>
    </w:tbl>
    <w:p w14:paraId="2BE787B2">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3FC5C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3248C93">
            <w:pPr>
              <w:spacing w:line="276" w:lineRule="auto"/>
              <w:rPr>
                <w:rFonts w:ascii="宋体"/>
                <w:b/>
                <w:color w:val="000000" w:themeColor="text1"/>
                <w:szCs w:val="21"/>
                <w:highlight w:val="none"/>
                <w14:textFill>
                  <w14:solidFill>
                    <w14:schemeClr w14:val="tx1"/>
                  </w14:solidFill>
                </w14:textFill>
              </w:rPr>
            </w:pPr>
          </w:p>
          <w:p w14:paraId="6C3CA0DE">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法定代表人身份证反面复印件</w:t>
            </w:r>
          </w:p>
        </w:tc>
      </w:tr>
    </w:tbl>
    <w:p w14:paraId="7D27BA87">
      <w:pPr>
        <w:spacing w:line="276" w:lineRule="auto"/>
        <w:rPr>
          <w:rFonts w:ascii="宋体" w:cs="Calibri"/>
          <w:smallCaps/>
          <w:vanish/>
          <w:color w:val="000000" w:themeColor="text1"/>
          <w:szCs w:val="21"/>
          <w:highlight w:val="none"/>
          <w14:textFill>
            <w14:solidFill>
              <w14:schemeClr w14:val="tx1"/>
            </w14:solidFill>
          </w14:textFill>
        </w:rPr>
      </w:pPr>
    </w:p>
    <w:p w14:paraId="05EB3F25">
      <w:pPr>
        <w:spacing w:line="276" w:lineRule="auto"/>
        <w:rPr>
          <w:rFonts w:ascii="宋体" w:cs="Calibri"/>
          <w:smallCaps/>
          <w:vanish/>
          <w:color w:val="000000" w:themeColor="text1"/>
          <w:szCs w:val="21"/>
          <w:highlight w:val="none"/>
          <w14:textFill>
            <w14:solidFill>
              <w14:schemeClr w14:val="tx1"/>
            </w14:solidFill>
          </w14:textFill>
        </w:rPr>
      </w:pPr>
    </w:p>
    <w:p w14:paraId="69437321">
      <w:pPr>
        <w:spacing w:line="276" w:lineRule="auto"/>
        <w:rPr>
          <w:rFonts w:ascii="宋体" w:cs="Arial"/>
          <w:color w:val="000000" w:themeColor="text1"/>
          <w:szCs w:val="21"/>
          <w:highlight w:val="none"/>
          <w14:textFill>
            <w14:solidFill>
              <w14:schemeClr w14:val="tx1"/>
            </w14:solidFill>
          </w14:textFill>
        </w:rPr>
      </w:pPr>
    </w:p>
    <w:p w14:paraId="0BFF65C7">
      <w:pPr>
        <w:spacing w:line="276" w:lineRule="auto"/>
        <w:ind w:left="720"/>
        <w:rPr>
          <w:rFonts w:ascii="宋体" w:cs="Arial"/>
          <w:color w:val="000000" w:themeColor="text1"/>
          <w:szCs w:val="21"/>
          <w:highlight w:val="none"/>
          <w14:textFill>
            <w14:solidFill>
              <w14:schemeClr w14:val="tx1"/>
            </w14:solidFill>
          </w14:textFill>
        </w:rPr>
      </w:pPr>
    </w:p>
    <w:p w14:paraId="1B6072FC">
      <w:pPr>
        <w:spacing w:line="276" w:lineRule="auto"/>
        <w:ind w:left="720"/>
        <w:rPr>
          <w:rFonts w:ascii="宋体" w:cs="Arial"/>
          <w:color w:val="000000" w:themeColor="text1"/>
          <w:szCs w:val="21"/>
          <w:highlight w:val="none"/>
          <w14:textFill>
            <w14:solidFill>
              <w14:schemeClr w14:val="tx1"/>
            </w14:solidFill>
          </w14:textFill>
        </w:rPr>
      </w:pPr>
    </w:p>
    <w:p w14:paraId="57611BBF">
      <w:pPr>
        <w:spacing w:line="276" w:lineRule="auto"/>
        <w:ind w:left="720"/>
        <w:rPr>
          <w:rFonts w:ascii="宋体" w:cs="Arial"/>
          <w:color w:val="000000" w:themeColor="text1"/>
          <w:szCs w:val="21"/>
          <w:highlight w:val="none"/>
          <w14:textFill>
            <w14:solidFill>
              <w14:schemeClr w14:val="tx1"/>
            </w14:solidFill>
          </w14:textFill>
        </w:rPr>
      </w:pPr>
    </w:p>
    <w:p w14:paraId="20E2D4FA">
      <w:pPr>
        <w:spacing w:line="276" w:lineRule="auto"/>
        <w:ind w:left="720"/>
        <w:rPr>
          <w:rFonts w:ascii="宋体" w:cs="Arial"/>
          <w:color w:val="000000" w:themeColor="text1"/>
          <w:szCs w:val="21"/>
          <w:highlight w:val="none"/>
          <w14:textFill>
            <w14:solidFill>
              <w14:schemeClr w14:val="tx1"/>
            </w14:solidFill>
          </w14:textFill>
        </w:rPr>
      </w:pPr>
    </w:p>
    <w:p w14:paraId="794F643B">
      <w:pPr>
        <w:pStyle w:val="2"/>
        <w:spacing w:line="276" w:lineRule="auto"/>
        <w:rPr>
          <w:color w:val="000000" w:themeColor="text1"/>
          <w:highlight w:val="none"/>
          <w14:textFill>
            <w14:solidFill>
              <w14:schemeClr w14:val="tx1"/>
            </w14:solidFill>
          </w14:textFill>
        </w:rPr>
      </w:pPr>
    </w:p>
    <w:p w14:paraId="1FF98E68">
      <w:pPr>
        <w:spacing w:line="276" w:lineRule="auto"/>
        <w:rPr>
          <w:color w:val="000000" w:themeColor="text1"/>
          <w:highlight w:val="none"/>
          <w14:textFill>
            <w14:solidFill>
              <w14:schemeClr w14:val="tx1"/>
            </w14:solidFill>
          </w14:textFill>
        </w:rPr>
      </w:pPr>
    </w:p>
    <w:p w14:paraId="3B82D189">
      <w:pPr>
        <w:spacing w:line="276" w:lineRule="auto"/>
        <w:rPr>
          <w:rFonts w:ascii="黑体" w:eastAsia="黑体"/>
          <w:color w:val="000000" w:themeColor="text1"/>
          <w:sz w:val="24"/>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黑体" w:eastAsia="黑体"/>
          <w:color w:val="000000" w:themeColor="text1"/>
          <w:sz w:val="24"/>
          <w:highlight w:val="none"/>
          <w14:textFill>
            <w14:solidFill>
              <w14:schemeClr w14:val="tx1"/>
            </w14:solidFill>
          </w14:textFill>
        </w:rPr>
        <w:t>（格式</w:t>
      </w:r>
      <w:r>
        <w:rPr>
          <w:rFonts w:ascii="黑体" w:eastAsia="黑体"/>
          <w:color w:val="000000" w:themeColor="text1"/>
          <w:sz w:val="24"/>
          <w:highlight w:val="none"/>
          <w14:textFill>
            <w14:solidFill>
              <w14:schemeClr w14:val="tx1"/>
            </w14:solidFill>
          </w14:textFill>
        </w:rPr>
        <w:t>4</w:t>
      </w:r>
      <w:r>
        <w:rPr>
          <w:rFonts w:hint="eastAsia" w:ascii="黑体" w:eastAsia="黑体"/>
          <w:color w:val="000000" w:themeColor="text1"/>
          <w:sz w:val="24"/>
          <w:highlight w:val="none"/>
          <w14:textFill>
            <w14:solidFill>
              <w14:schemeClr w14:val="tx1"/>
            </w14:solidFill>
          </w14:textFill>
        </w:rPr>
        <w:t>）</w:t>
      </w:r>
    </w:p>
    <w:p w14:paraId="1382A06D">
      <w:pPr>
        <w:spacing w:line="276" w:lineRule="auto"/>
        <w:jc w:val="center"/>
        <w:rPr>
          <w:rFonts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法定代表人授权委托书</w:t>
      </w:r>
    </w:p>
    <w:p w14:paraId="4CA3ACBB">
      <w:pPr>
        <w:spacing w:line="276" w:lineRule="auto"/>
        <w:jc w:val="center"/>
        <w:rPr>
          <w:rFonts w:ascii="黑体" w:eastAsia="黑体"/>
          <w:color w:val="000000" w:themeColor="text1"/>
          <w:sz w:val="44"/>
          <w:szCs w:val="44"/>
          <w:highlight w:val="none"/>
          <w14:textFill>
            <w14:solidFill>
              <w14:schemeClr w14:val="tx1"/>
            </w14:solidFill>
          </w14:textFill>
        </w:rPr>
      </w:pPr>
    </w:p>
    <w:p w14:paraId="1DA89BEA">
      <w:pPr>
        <w:pStyle w:val="14"/>
        <w:shd w:val="clear" w:color="FFFFFF" w:fill="FFFFFF"/>
        <w:spacing w:line="276" w:lineRule="auto"/>
        <w:rPr>
          <w:color w:val="000000" w:themeColor="text1"/>
          <w:sz w:val="28"/>
          <w:szCs w:val="28"/>
          <w:highlight w:val="none"/>
          <w14:textFill>
            <w14:solidFill>
              <w14:schemeClr w14:val="tx1"/>
            </w14:solidFill>
          </w14:textFill>
        </w:rPr>
      </w:pPr>
    </w:p>
    <w:p w14:paraId="238F701F">
      <w:pPr>
        <w:autoSpaceDE w:val="0"/>
        <w:autoSpaceDN w:val="0"/>
        <w:adjustRightInd w:val="0"/>
        <w:spacing w:line="276"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本授权书声明：本人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的法定代表人，现授权本单位的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为本公司代理人，以本公司的名义参加</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项目，代理人在竞选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合同谈判过程中所签署的一切文件和处理与之有关的一切事务，本人均予以承认。</w:t>
      </w:r>
    </w:p>
    <w:p w14:paraId="07CED88A">
      <w:pPr>
        <w:pStyle w:val="14"/>
        <w:shd w:val="clear" w:color="FFFFFF" w:fill="FFFFFF"/>
        <w:spacing w:line="276" w:lineRule="auto"/>
        <w:jc w:val="both"/>
        <w:rPr>
          <w:color w:val="000000" w:themeColor="text1"/>
          <w:sz w:val="28"/>
          <w:szCs w:val="28"/>
          <w:highlight w:val="none"/>
          <w14:textFill>
            <w14:solidFill>
              <w14:schemeClr w14:val="tx1"/>
            </w14:solidFill>
          </w14:textFill>
        </w:rPr>
      </w:pPr>
    </w:p>
    <w:p w14:paraId="59B0ED17">
      <w:pPr>
        <w:pStyle w:val="16"/>
        <w:spacing w:after="0" w:line="276" w:lineRule="auto"/>
        <w:ind w:left="430" w:leftChars="205" w:firstLine="140" w:firstLineChars="5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特此授权。</w:t>
      </w:r>
    </w:p>
    <w:p w14:paraId="0693F532">
      <w:pPr>
        <w:pStyle w:val="2"/>
        <w:spacing w:after="0" w:line="276" w:lineRule="auto"/>
        <w:rPr>
          <w:rFonts w:ascii="宋体" w:hAnsi="宋体"/>
          <w:color w:val="000000" w:themeColor="text1"/>
          <w:szCs w:val="28"/>
          <w:highlight w:val="none"/>
          <w14:textFill>
            <w14:solidFill>
              <w14:schemeClr w14:val="tx1"/>
            </w14:solidFill>
          </w14:textFill>
        </w:rPr>
      </w:pPr>
    </w:p>
    <w:p w14:paraId="59FF5917">
      <w:pPr>
        <w:pStyle w:val="2"/>
        <w:spacing w:after="0" w:line="276" w:lineRule="auto"/>
        <w:ind w:left="135"/>
        <w:rPr>
          <w:rFonts w:ascii="宋体" w:hAnsi="宋体"/>
          <w:color w:val="000000" w:themeColor="text1"/>
          <w:szCs w:val="28"/>
          <w:highlight w:val="none"/>
          <w14:textFill>
            <w14:solidFill>
              <w14:schemeClr w14:val="tx1"/>
            </w14:solidFill>
          </w14:textFill>
        </w:rPr>
      </w:pPr>
    </w:p>
    <w:p w14:paraId="53EF3E2C">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被授权人：                   性别：                 年龄：</w:t>
      </w:r>
    </w:p>
    <w:p w14:paraId="3E71E83B">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p>
    <w:p w14:paraId="3DB692F3">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单位（盖章）                 部门：                 职务：</w:t>
      </w:r>
    </w:p>
    <w:p w14:paraId="51915D08">
      <w:pPr>
        <w:pStyle w:val="2"/>
        <w:spacing w:after="0" w:line="276" w:lineRule="auto"/>
        <w:rPr>
          <w:rFonts w:ascii="宋体" w:hAnsi="宋体"/>
          <w:color w:val="000000" w:themeColor="text1"/>
          <w:kern w:val="0"/>
          <w:sz w:val="28"/>
          <w:szCs w:val="28"/>
          <w:highlight w:val="none"/>
          <w14:textFill>
            <w14:solidFill>
              <w14:schemeClr w14:val="tx1"/>
            </w14:solidFill>
          </w14:textFill>
        </w:rPr>
      </w:pPr>
    </w:p>
    <w:p w14:paraId="05078DC6">
      <w:pPr>
        <w:pStyle w:val="2"/>
        <w:spacing w:after="0" w:line="276" w:lineRule="auto"/>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法定代表人：（签字）</w:t>
      </w:r>
    </w:p>
    <w:p w14:paraId="320E0C75">
      <w:pPr>
        <w:adjustRightInd w:val="0"/>
        <w:snapToGrid w:val="0"/>
        <w:spacing w:line="276" w:lineRule="auto"/>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7719A7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D137F6E">
            <w:pPr>
              <w:spacing w:line="276" w:lineRule="auto"/>
              <w:rPr>
                <w:rFonts w:ascii="宋体"/>
                <w:b/>
                <w:color w:val="000000" w:themeColor="text1"/>
                <w:szCs w:val="21"/>
                <w:highlight w:val="none"/>
                <w14:textFill>
                  <w14:solidFill>
                    <w14:schemeClr w14:val="tx1"/>
                  </w14:solidFill>
                </w14:textFill>
              </w:rPr>
            </w:pPr>
          </w:p>
          <w:p w14:paraId="16DBC153">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公司代理人身份证正面复印件</w:t>
            </w:r>
          </w:p>
          <w:p w14:paraId="42EE21B5">
            <w:pPr>
              <w:spacing w:line="276" w:lineRule="auto"/>
              <w:rPr>
                <w:rFonts w:ascii="宋体"/>
                <w:b/>
                <w:color w:val="000000" w:themeColor="text1"/>
                <w:szCs w:val="21"/>
                <w:highlight w:val="none"/>
                <w14:textFill>
                  <w14:solidFill>
                    <w14:schemeClr w14:val="tx1"/>
                  </w14:solidFill>
                </w14:textFill>
              </w:rPr>
            </w:pPr>
          </w:p>
        </w:tc>
      </w:tr>
    </w:tbl>
    <w:p w14:paraId="33D742F6">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BF317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3240515">
            <w:pPr>
              <w:spacing w:line="276" w:lineRule="auto"/>
              <w:rPr>
                <w:rFonts w:ascii="宋体"/>
                <w:b/>
                <w:color w:val="000000" w:themeColor="text1"/>
                <w:szCs w:val="21"/>
                <w:highlight w:val="none"/>
                <w14:textFill>
                  <w14:solidFill>
                    <w14:schemeClr w14:val="tx1"/>
                  </w14:solidFill>
                </w14:textFill>
              </w:rPr>
            </w:pPr>
          </w:p>
          <w:p w14:paraId="3E2441F0">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公司代理人身份证反面复印件</w:t>
            </w:r>
          </w:p>
        </w:tc>
      </w:tr>
    </w:tbl>
    <w:p w14:paraId="2354AE4E">
      <w:pPr>
        <w:spacing w:line="276" w:lineRule="auto"/>
        <w:rPr>
          <w:rFonts w:ascii="宋体" w:cs="Calibri"/>
          <w:smallCaps/>
          <w:vanish/>
          <w:color w:val="000000" w:themeColor="text1"/>
          <w:szCs w:val="21"/>
          <w:highlight w:val="none"/>
          <w14:textFill>
            <w14:solidFill>
              <w14:schemeClr w14:val="tx1"/>
            </w14:solidFill>
          </w14:textFill>
        </w:rPr>
      </w:pPr>
    </w:p>
    <w:p w14:paraId="4B622F69">
      <w:pPr>
        <w:spacing w:line="276" w:lineRule="auto"/>
        <w:rPr>
          <w:rFonts w:ascii="宋体" w:cs="Calibri"/>
          <w:smallCaps/>
          <w:vanish/>
          <w:color w:val="000000" w:themeColor="text1"/>
          <w:szCs w:val="21"/>
          <w:highlight w:val="none"/>
          <w14:textFill>
            <w14:solidFill>
              <w14:schemeClr w14:val="tx1"/>
            </w14:solidFill>
          </w14:textFill>
        </w:rPr>
      </w:pPr>
    </w:p>
    <w:p w14:paraId="595A641C">
      <w:pPr>
        <w:spacing w:line="276" w:lineRule="auto"/>
        <w:rPr>
          <w:rFonts w:ascii="宋体" w:cs="Arial"/>
          <w:color w:val="000000" w:themeColor="text1"/>
          <w:szCs w:val="21"/>
          <w:highlight w:val="none"/>
          <w14:textFill>
            <w14:solidFill>
              <w14:schemeClr w14:val="tx1"/>
            </w14:solidFill>
          </w14:textFill>
        </w:rPr>
      </w:pPr>
    </w:p>
    <w:p w14:paraId="4CC3CEA4">
      <w:pPr>
        <w:spacing w:line="276" w:lineRule="auto"/>
        <w:ind w:left="720"/>
        <w:rPr>
          <w:rFonts w:ascii="宋体" w:cs="Arial"/>
          <w:color w:val="000000" w:themeColor="text1"/>
          <w:szCs w:val="21"/>
          <w:highlight w:val="none"/>
          <w14:textFill>
            <w14:solidFill>
              <w14:schemeClr w14:val="tx1"/>
            </w14:solidFill>
          </w14:textFill>
        </w:rPr>
      </w:pPr>
    </w:p>
    <w:p w14:paraId="58A7A70D">
      <w:pPr>
        <w:spacing w:line="276" w:lineRule="auto"/>
        <w:ind w:left="720"/>
        <w:rPr>
          <w:rFonts w:ascii="宋体" w:cs="Arial"/>
          <w:color w:val="000000" w:themeColor="text1"/>
          <w:szCs w:val="21"/>
          <w:highlight w:val="none"/>
          <w14:textFill>
            <w14:solidFill>
              <w14:schemeClr w14:val="tx1"/>
            </w14:solidFill>
          </w14:textFill>
        </w:rPr>
      </w:pPr>
    </w:p>
    <w:p w14:paraId="5B5A7D78">
      <w:pPr>
        <w:spacing w:line="276" w:lineRule="auto"/>
        <w:ind w:left="720"/>
        <w:rPr>
          <w:rFonts w:ascii="宋体" w:cs="Arial"/>
          <w:color w:val="000000" w:themeColor="text1"/>
          <w:szCs w:val="21"/>
          <w:highlight w:val="none"/>
          <w14:textFill>
            <w14:solidFill>
              <w14:schemeClr w14:val="tx1"/>
            </w14:solidFill>
          </w14:textFill>
        </w:rPr>
      </w:pPr>
    </w:p>
    <w:p w14:paraId="66645D40">
      <w:pPr>
        <w:spacing w:line="276" w:lineRule="auto"/>
        <w:ind w:left="720"/>
        <w:rPr>
          <w:rFonts w:ascii="宋体" w:cs="Arial"/>
          <w:color w:val="000000" w:themeColor="text1"/>
          <w:szCs w:val="21"/>
          <w:highlight w:val="none"/>
          <w14:textFill>
            <w14:solidFill>
              <w14:schemeClr w14:val="tx1"/>
            </w14:solidFill>
          </w14:textFill>
        </w:rPr>
      </w:pPr>
    </w:p>
    <w:p w14:paraId="20B2459F">
      <w:pPr>
        <w:spacing w:line="276"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p>
    <w:p w14:paraId="4BFA0389">
      <w:pPr>
        <w:spacing w:line="276" w:lineRule="auto"/>
        <w:ind w:right="560"/>
        <w:jc w:val="right"/>
        <w:rPr>
          <w:rFonts w:ascii="宋体" w:hAnsi="宋体"/>
          <w:color w:val="000000" w:themeColor="text1"/>
          <w:sz w:val="28"/>
          <w:highlight w:val="none"/>
          <w14:textFill>
            <w14:solidFill>
              <w14:schemeClr w14:val="tx1"/>
            </w14:solidFill>
          </w14:textFill>
        </w:rPr>
      </w:pPr>
    </w:p>
    <w:p w14:paraId="67F8F73B">
      <w:pPr>
        <w:spacing w:line="276"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日期：    年    月   日</w:t>
      </w:r>
    </w:p>
    <w:p w14:paraId="55570028">
      <w:pPr>
        <w:pStyle w:val="2"/>
        <w:rPr>
          <w:color w:val="000000" w:themeColor="text1"/>
          <w:highlight w:val="none"/>
          <w14:textFill>
            <w14:solidFill>
              <w14:schemeClr w14:val="tx1"/>
            </w14:solidFill>
          </w14:textFill>
        </w:rPr>
      </w:pPr>
    </w:p>
    <w:p w14:paraId="490F5D92">
      <w:pPr>
        <w:rPr>
          <w:color w:val="000000" w:themeColor="text1"/>
          <w:highlight w:val="none"/>
          <w14:textFill>
            <w14:solidFill>
              <w14:schemeClr w14:val="tx1"/>
            </w14:solidFill>
          </w14:textFill>
        </w:rPr>
      </w:pPr>
    </w:p>
    <w:p w14:paraId="65F719FE">
      <w:pPr>
        <w:ind w:right="560"/>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（格式5）</w:t>
      </w:r>
    </w:p>
    <w:p w14:paraId="4311EC66">
      <w:pPr>
        <w:jc w:val="center"/>
        <w:rPr>
          <w:rFonts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承诺书</w:t>
      </w:r>
    </w:p>
    <w:p w14:paraId="0F8B4CD8">
      <w:pPr>
        <w:spacing w:line="360" w:lineRule="auto"/>
        <w:rPr>
          <w:rFonts w:ascii="宋体" w:hAnsi="宋体"/>
          <w:b/>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w:t>
      </w:r>
      <w:r>
        <w:rPr>
          <w:rFonts w:hint="eastAsia" w:ascii="宋体" w:hAnsi="宋体"/>
          <w:b/>
          <w:color w:val="000000" w:themeColor="text1"/>
          <w:sz w:val="28"/>
          <w:highlight w:val="non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重庆医科大学附属第二医院</w:t>
      </w:r>
      <w:r>
        <w:rPr>
          <w:rFonts w:hint="eastAsia" w:ascii="宋体" w:hAnsi="宋体"/>
          <w:b/>
          <w:color w:val="000000" w:themeColor="text1"/>
          <w:sz w:val="28"/>
          <w:highlight w:val="none"/>
          <w14:textFill>
            <w14:solidFill>
              <w14:schemeClr w14:val="tx1"/>
            </w14:solidFill>
          </w14:textFill>
        </w:rPr>
        <w:t xml:space="preserve">  </w:t>
      </w:r>
    </w:p>
    <w:p w14:paraId="77D52EA9">
      <w:pPr>
        <w:spacing w:line="360" w:lineRule="auto"/>
        <w:ind w:firstLine="422" w:firstLineChars="150"/>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______________________</w:t>
      </w:r>
      <w:r>
        <w:rPr>
          <w:rFonts w:hint="eastAsia" w:ascii="宋体" w:hAnsi="宋体"/>
          <w:color w:val="000000" w:themeColor="text1"/>
          <w:sz w:val="28"/>
          <w:highlight w:val="none"/>
          <w14:textFill>
            <w14:solidFill>
              <w14:schemeClr w14:val="tx1"/>
            </w14:solidFill>
          </w14:textFill>
        </w:rPr>
        <w:t>的采购工作，对贵单位发出的该项目采购文书等全部内容，在认真阅读和充分理解后予以确认，完全同意其所有条款，并按其要求提交竞选文件，保证按中选的金额签订合同，并对下列事宜做出承诺：</w:t>
      </w:r>
    </w:p>
    <w:p w14:paraId="2DC90F5A">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 我司与其他竞选人之间不存在负责人为同一人或任何控股、管理及其他形式的关联关系。</w:t>
      </w:r>
    </w:p>
    <w:p w14:paraId="4ECEE2C2">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我司将严格按照采购文件的规定进行响应。同时，我司愿意接受采购人的监督和核查。</w:t>
      </w:r>
    </w:p>
    <w:p w14:paraId="4F2AEA4E">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3.我司在本次采购中所提供的所有资料和信息均真实、准确、完整，不存在任何虚假陈述或者隐瞒情况。</w:t>
      </w:r>
    </w:p>
    <w:p w14:paraId="7A01AFE0">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4.在中选后，保证在规定时间内根据国家相关规范条例</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行业标准</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设计要求</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采购人及合同要求等按质按量完成工作，保证本项目中选后绝不转包给挂靠公司。</w:t>
      </w:r>
    </w:p>
    <w:p w14:paraId="712C0AA4">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5．在供货过程中产生的安全责任问题由我司自行承担。</w:t>
      </w:r>
    </w:p>
    <w:p w14:paraId="319329E7">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若我司未按此承诺执行，就视为我司放弃中选权利，自愿承担因放弃中</w:t>
      </w:r>
      <w:r>
        <w:rPr>
          <w:rFonts w:hint="eastAsia" w:ascii="宋体" w:hAnsi="宋体"/>
          <w:color w:val="000000" w:themeColor="text1"/>
          <w:sz w:val="28"/>
          <w:highlight w:val="none"/>
          <w:lang w:val="en-US" w:eastAsia="zh-CN"/>
          <w14:textFill>
            <w14:solidFill>
              <w14:schemeClr w14:val="tx1"/>
            </w14:solidFill>
          </w14:textFill>
        </w:rPr>
        <w:t>选</w:t>
      </w:r>
      <w:r>
        <w:rPr>
          <w:rFonts w:hint="eastAsia" w:ascii="宋体" w:hAnsi="宋体"/>
          <w:color w:val="000000" w:themeColor="text1"/>
          <w:sz w:val="28"/>
          <w:highlight w:val="none"/>
          <w14:textFill>
            <w14:solidFill>
              <w14:schemeClr w14:val="tx1"/>
            </w14:solidFill>
          </w14:textFill>
        </w:rPr>
        <w:t>的一切后果，以及没有严格履行合同所</w:t>
      </w:r>
      <w:r>
        <w:rPr>
          <w:rFonts w:hint="eastAsia" w:ascii="宋体" w:hAnsi="宋体"/>
          <w:color w:val="000000" w:themeColor="text1"/>
          <w:sz w:val="28"/>
          <w:highlight w:val="none"/>
          <w:lang w:eastAsia="zh-CN"/>
          <w14:textFill>
            <w14:solidFill>
              <w14:schemeClr w14:val="tx1"/>
            </w14:solidFill>
          </w14:textFill>
        </w:rPr>
        <w:t>应承</w:t>
      </w:r>
      <w:r>
        <w:rPr>
          <w:rFonts w:hint="eastAsia" w:ascii="宋体" w:hAnsi="宋体"/>
          <w:color w:val="000000" w:themeColor="text1"/>
          <w:sz w:val="28"/>
          <w:highlight w:val="none"/>
          <w14:textFill>
            <w14:solidFill>
              <w14:schemeClr w14:val="tx1"/>
            </w14:solidFill>
          </w14:textFill>
        </w:rPr>
        <w:t>担的所有违约责任和违约处罚。</w:t>
      </w:r>
    </w:p>
    <w:p w14:paraId="60E4D8C4">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2CD9B906">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172607D2">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76AC1652">
      <w:pPr>
        <w:rPr>
          <w:color w:val="000000" w:themeColor="text1"/>
          <w:highlight w:val="none"/>
          <w14:textFill>
            <w14:solidFill>
              <w14:schemeClr w14:val="tx1"/>
            </w14:solidFill>
          </w14:textFill>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2042">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3A7A">
    <w:pPr>
      <w:pStyle w:val="18"/>
      <w:framePr w:wrap="around" w:vAnchor="text" w:hAnchor="margin" w:xAlign="center" w:y="1"/>
      <w:rPr>
        <w:rStyle w:val="26"/>
      </w:rPr>
    </w:pPr>
    <w:r>
      <w:fldChar w:fldCharType="begin"/>
    </w:r>
    <w:r>
      <w:rPr>
        <w:rStyle w:val="26"/>
      </w:rPr>
      <w:instrText xml:space="preserve">PAGE  </w:instrText>
    </w:r>
    <w:r>
      <w:fldChar w:fldCharType="end"/>
    </w:r>
  </w:p>
  <w:p w14:paraId="53801F4A">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5ADE">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0835">
    <w:pPr>
      <w:pStyle w:val="18"/>
      <w:jc w:val="center"/>
    </w:pPr>
    <w:r>
      <w:rPr>
        <w:rStyle w:val="26"/>
      </w:rPr>
      <w:fldChar w:fldCharType="begin"/>
    </w:r>
    <w:r>
      <w:rPr>
        <w:rStyle w:val="26"/>
      </w:rPr>
      <w:instrText xml:space="preserve"> PAGE </w:instrText>
    </w:r>
    <w:r>
      <w:rPr>
        <w:rStyle w:val="26"/>
      </w:rPr>
      <w:fldChar w:fldCharType="separate"/>
    </w:r>
    <w:r>
      <w:rPr>
        <w:rStyle w:val="26"/>
      </w:rPr>
      <w:t>6</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6C3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7618">
    <w:pPr>
      <w:pStyle w:val="19"/>
      <w:framePr w:wrap="around" w:vAnchor="text" w:hAnchor="margin" w:xAlign="right" w:y="1"/>
      <w:rPr>
        <w:rStyle w:val="26"/>
      </w:rPr>
    </w:pPr>
    <w:r>
      <w:fldChar w:fldCharType="begin"/>
    </w:r>
    <w:r>
      <w:rPr>
        <w:rStyle w:val="26"/>
      </w:rPr>
      <w:instrText xml:space="preserve">PAGE  </w:instrText>
    </w:r>
    <w:r>
      <w:fldChar w:fldCharType="end"/>
    </w:r>
  </w:p>
  <w:p w14:paraId="4EF006B3">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6C7D"/>
    <w:multiLevelType w:val="singleLevel"/>
    <w:tmpl w:val="805A6C7D"/>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67FFD"/>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6779E"/>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1F3B95"/>
    <w:rsid w:val="023870D5"/>
    <w:rsid w:val="02B26E88"/>
    <w:rsid w:val="0448314E"/>
    <w:rsid w:val="04946A5C"/>
    <w:rsid w:val="05432019"/>
    <w:rsid w:val="06276523"/>
    <w:rsid w:val="06E740EA"/>
    <w:rsid w:val="071C511F"/>
    <w:rsid w:val="07504251"/>
    <w:rsid w:val="077B1844"/>
    <w:rsid w:val="079E79DA"/>
    <w:rsid w:val="09CE1F4F"/>
    <w:rsid w:val="09F23697"/>
    <w:rsid w:val="0AEE5AD9"/>
    <w:rsid w:val="0BFA53FB"/>
    <w:rsid w:val="0D335F3C"/>
    <w:rsid w:val="0DBA7538"/>
    <w:rsid w:val="0E522BAB"/>
    <w:rsid w:val="0E5C414B"/>
    <w:rsid w:val="0EDE4BF3"/>
    <w:rsid w:val="0EEE7499"/>
    <w:rsid w:val="0F0D5446"/>
    <w:rsid w:val="0F196283"/>
    <w:rsid w:val="0F7D25CB"/>
    <w:rsid w:val="0FC62228"/>
    <w:rsid w:val="136E06B8"/>
    <w:rsid w:val="146E48BB"/>
    <w:rsid w:val="151C4634"/>
    <w:rsid w:val="16D2144F"/>
    <w:rsid w:val="17B648CC"/>
    <w:rsid w:val="18034613"/>
    <w:rsid w:val="188B7B07"/>
    <w:rsid w:val="1A1104E0"/>
    <w:rsid w:val="1AF35E37"/>
    <w:rsid w:val="1BAB226E"/>
    <w:rsid w:val="1C60574F"/>
    <w:rsid w:val="1D1D10FD"/>
    <w:rsid w:val="1D42474B"/>
    <w:rsid w:val="1F844DA3"/>
    <w:rsid w:val="20340A84"/>
    <w:rsid w:val="205A2112"/>
    <w:rsid w:val="210678E1"/>
    <w:rsid w:val="230B3FD4"/>
    <w:rsid w:val="2365041A"/>
    <w:rsid w:val="23CE11F0"/>
    <w:rsid w:val="24AF192B"/>
    <w:rsid w:val="25120A61"/>
    <w:rsid w:val="25D762FF"/>
    <w:rsid w:val="26174BB3"/>
    <w:rsid w:val="2683543F"/>
    <w:rsid w:val="269C41EC"/>
    <w:rsid w:val="27337CE7"/>
    <w:rsid w:val="274C6082"/>
    <w:rsid w:val="274D0B6A"/>
    <w:rsid w:val="27710810"/>
    <w:rsid w:val="27FC457D"/>
    <w:rsid w:val="280B61C0"/>
    <w:rsid w:val="2AFF25C5"/>
    <w:rsid w:val="2B4C581C"/>
    <w:rsid w:val="2BB857FE"/>
    <w:rsid w:val="2BC22534"/>
    <w:rsid w:val="2C5211B7"/>
    <w:rsid w:val="2C622E39"/>
    <w:rsid w:val="2CB44B32"/>
    <w:rsid w:val="2DAC07F4"/>
    <w:rsid w:val="2DF53F49"/>
    <w:rsid w:val="2E81758A"/>
    <w:rsid w:val="2F845214"/>
    <w:rsid w:val="2FC755A3"/>
    <w:rsid w:val="2FD83D34"/>
    <w:rsid w:val="2FEA63B8"/>
    <w:rsid w:val="30DD7587"/>
    <w:rsid w:val="3168143D"/>
    <w:rsid w:val="31CD0D39"/>
    <w:rsid w:val="32A25D21"/>
    <w:rsid w:val="32E65F81"/>
    <w:rsid w:val="33152997"/>
    <w:rsid w:val="3427396E"/>
    <w:rsid w:val="347C1AA4"/>
    <w:rsid w:val="349F69BC"/>
    <w:rsid w:val="356E6AD8"/>
    <w:rsid w:val="35BC534C"/>
    <w:rsid w:val="37607F59"/>
    <w:rsid w:val="37FA18E4"/>
    <w:rsid w:val="38DC0680"/>
    <w:rsid w:val="38E946AA"/>
    <w:rsid w:val="39D26CA1"/>
    <w:rsid w:val="3AD84E86"/>
    <w:rsid w:val="3B3F4A55"/>
    <w:rsid w:val="3BF770DE"/>
    <w:rsid w:val="3C0D2479"/>
    <w:rsid w:val="3E0A6C59"/>
    <w:rsid w:val="3E2F3F92"/>
    <w:rsid w:val="3FC64030"/>
    <w:rsid w:val="40A6587C"/>
    <w:rsid w:val="40A86BF9"/>
    <w:rsid w:val="410D2F00"/>
    <w:rsid w:val="412A3006"/>
    <w:rsid w:val="41C660F7"/>
    <w:rsid w:val="424E37D0"/>
    <w:rsid w:val="42BF3AD1"/>
    <w:rsid w:val="43573689"/>
    <w:rsid w:val="44821834"/>
    <w:rsid w:val="44986F84"/>
    <w:rsid w:val="47794E4B"/>
    <w:rsid w:val="47C852E9"/>
    <w:rsid w:val="48854618"/>
    <w:rsid w:val="48B56357"/>
    <w:rsid w:val="494F4DEB"/>
    <w:rsid w:val="49D20498"/>
    <w:rsid w:val="4A4A2ACF"/>
    <w:rsid w:val="4AD14F9E"/>
    <w:rsid w:val="4AEB42B2"/>
    <w:rsid w:val="4AF018C8"/>
    <w:rsid w:val="4AF30DD3"/>
    <w:rsid w:val="4AF64A04"/>
    <w:rsid w:val="4B7F49FA"/>
    <w:rsid w:val="4BBA1ED6"/>
    <w:rsid w:val="4C9D5A7F"/>
    <w:rsid w:val="4E8E3411"/>
    <w:rsid w:val="51196D93"/>
    <w:rsid w:val="516B49F3"/>
    <w:rsid w:val="51D35A9F"/>
    <w:rsid w:val="52252A23"/>
    <w:rsid w:val="524D5A10"/>
    <w:rsid w:val="52B94C95"/>
    <w:rsid w:val="53210E40"/>
    <w:rsid w:val="533E3763"/>
    <w:rsid w:val="534A7FE3"/>
    <w:rsid w:val="53D63625"/>
    <w:rsid w:val="54A5557B"/>
    <w:rsid w:val="54C31DFB"/>
    <w:rsid w:val="557F21C6"/>
    <w:rsid w:val="55964425"/>
    <w:rsid w:val="55ED6942"/>
    <w:rsid w:val="55F61D5C"/>
    <w:rsid w:val="55F67FAE"/>
    <w:rsid w:val="56493019"/>
    <w:rsid w:val="56A94F4E"/>
    <w:rsid w:val="56A96DCF"/>
    <w:rsid w:val="57824522"/>
    <w:rsid w:val="581D5CC6"/>
    <w:rsid w:val="59576FB6"/>
    <w:rsid w:val="59B166C6"/>
    <w:rsid w:val="59C575D2"/>
    <w:rsid w:val="5ADA59D9"/>
    <w:rsid w:val="5B3F7D02"/>
    <w:rsid w:val="5C0733F5"/>
    <w:rsid w:val="5C9D2F32"/>
    <w:rsid w:val="5CBF10FA"/>
    <w:rsid w:val="5CCB5CF1"/>
    <w:rsid w:val="5CDA3F26"/>
    <w:rsid w:val="5D066D29"/>
    <w:rsid w:val="5D8B366E"/>
    <w:rsid w:val="5E337FF2"/>
    <w:rsid w:val="5E443FAD"/>
    <w:rsid w:val="5E6737F7"/>
    <w:rsid w:val="5FF42C38"/>
    <w:rsid w:val="617D1584"/>
    <w:rsid w:val="61882403"/>
    <w:rsid w:val="61BB6BB9"/>
    <w:rsid w:val="64731903"/>
    <w:rsid w:val="64E04304"/>
    <w:rsid w:val="65252E18"/>
    <w:rsid w:val="659C2241"/>
    <w:rsid w:val="66214BD4"/>
    <w:rsid w:val="663C506C"/>
    <w:rsid w:val="667F18FA"/>
    <w:rsid w:val="66E3632D"/>
    <w:rsid w:val="67FF0F45"/>
    <w:rsid w:val="692C5596"/>
    <w:rsid w:val="697F058F"/>
    <w:rsid w:val="6AE85CC0"/>
    <w:rsid w:val="6B39476E"/>
    <w:rsid w:val="6BFA3EFD"/>
    <w:rsid w:val="6CEB2CEF"/>
    <w:rsid w:val="6D6C4C1F"/>
    <w:rsid w:val="6EFA2466"/>
    <w:rsid w:val="6F857F81"/>
    <w:rsid w:val="6FF00E32"/>
    <w:rsid w:val="724807AD"/>
    <w:rsid w:val="725974A3"/>
    <w:rsid w:val="732B58B4"/>
    <w:rsid w:val="739509AF"/>
    <w:rsid w:val="757E794D"/>
    <w:rsid w:val="76515D34"/>
    <w:rsid w:val="782347DB"/>
    <w:rsid w:val="78734B20"/>
    <w:rsid w:val="78E4578C"/>
    <w:rsid w:val="79656B83"/>
    <w:rsid w:val="79775222"/>
    <w:rsid w:val="799D1FE8"/>
    <w:rsid w:val="7A4003FA"/>
    <w:rsid w:val="7B413C96"/>
    <w:rsid w:val="7BA34A0E"/>
    <w:rsid w:val="7BF73FB5"/>
    <w:rsid w:val="7CA23628"/>
    <w:rsid w:val="7CAE31D8"/>
    <w:rsid w:val="7CF745A3"/>
    <w:rsid w:val="7D9F66B2"/>
    <w:rsid w:val="7DD10836"/>
    <w:rsid w:val="7E394D59"/>
    <w:rsid w:val="7E6873EC"/>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
    <w:qFormat/>
    <w:uiPriority w:val="99"/>
    <w:pPr>
      <w:spacing w:after="120"/>
    </w:pPr>
  </w:style>
  <w:style w:type="paragraph" w:customStyle="1" w:styleId="3">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autoSpaceDE w:val="0"/>
      <w:autoSpaceDN w:val="0"/>
      <w:adjustRightInd w:val="0"/>
      <w:spacing w:line="396" w:lineRule="atLeast"/>
      <w:ind w:firstLine="480"/>
      <w:textAlignment w:val="baseline"/>
    </w:pPr>
    <w:rPr>
      <w:rFonts w:ascii="宋体" w:eastAsia="宋体" w:cs="Times New Roman"/>
      <w:kern w:val="0"/>
      <w:szCs w:val="20"/>
    </w:r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4"/>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paragraph" w:customStyle="1" w:styleId="31">
    <w:name w:val="5号正文"/>
    <w:link w:val="4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Char Char Char Char Char Char Char Char Char Char Char Char Char Char Char Char"/>
    <w:basedOn w:val="9"/>
    <w:qFormat/>
    <w:uiPriority w:val="0"/>
    <w:pPr>
      <w:spacing w:line="360" w:lineRule="auto"/>
      <w:ind w:firstLine="200" w:firstLineChars="200"/>
    </w:pPr>
  </w:style>
  <w:style w:type="paragraph" w:customStyle="1" w:styleId="34">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5">
    <w:name w:val="附件标题-1"/>
    <w:basedOn w:val="1"/>
    <w:qFormat/>
    <w:uiPriority w:val="0"/>
    <w:pPr>
      <w:spacing w:beforeLines="50" w:afterLines="50"/>
      <w:jc w:val="center"/>
    </w:pPr>
    <w:rPr>
      <w:rFonts w:eastAsia="黑体"/>
      <w:sz w:val="32"/>
      <w:szCs w:val="20"/>
    </w:rPr>
  </w:style>
  <w:style w:type="paragraph" w:customStyle="1" w:styleId="36">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8">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9">
    <w:name w:val="标题 2 Char"/>
    <w:basedOn w:val="25"/>
    <w:link w:val="5"/>
    <w:qFormat/>
    <w:uiPriority w:val="0"/>
    <w:rPr>
      <w:rFonts w:ascii="Helvetica" w:hAnsi="Helvetica" w:eastAsia="宋体"/>
      <w:b/>
      <w:color w:val="000000"/>
      <w:sz w:val="24"/>
      <w:lang w:val="en-US" w:eastAsia="zh-CN" w:bidi="ar-SA"/>
    </w:rPr>
  </w:style>
  <w:style w:type="character" w:customStyle="1" w:styleId="40">
    <w:name w:val="页眉 Char"/>
    <w:basedOn w:val="25"/>
    <w:link w:val="19"/>
    <w:qFormat/>
    <w:uiPriority w:val="0"/>
    <w:rPr>
      <w:rFonts w:eastAsia="宋体"/>
      <w:kern w:val="2"/>
      <w:sz w:val="18"/>
      <w:szCs w:val="18"/>
      <w:lang w:val="en-US" w:eastAsia="zh-CN" w:bidi="ar-SA"/>
    </w:rPr>
  </w:style>
  <w:style w:type="character" w:customStyle="1" w:styleId="41">
    <w:name w:val="页脚 Char"/>
    <w:basedOn w:val="25"/>
    <w:link w:val="18"/>
    <w:qFormat/>
    <w:uiPriority w:val="0"/>
    <w:rPr>
      <w:rFonts w:eastAsia="宋体"/>
      <w:kern w:val="2"/>
      <w:sz w:val="18"/>
      <w:szCs w:val="18"/>
      <w:lang w:val="en-US" w:eastAsia="zh-CN" w:bidi="ar-SA"/>
    </w:rPr>
  </w:style>
  <w:style w:type="character" w:customStyle="1" w:styleId="42">
    <w:name w:val="5号正文 Char"/>
    <w:basedOn w:val="25"/>
    <w:link w:val="31"/>
    <w:qFormat/>
    <w:uiPriority w:val="0"/>
    <w:rPr>
      <w:rFonts w:ascii="楷体_GB2312" w:hAnsi="宋体" w:eastAsia="楷体_GB2312"/>
      <w:snapToGrid w:val="0"/>
      <w:sz w:val="24"/>
      <w:lang w:val="en-US" w:eastAsia="zh-CN" w:bidi="ar-SA"/>
    </w:rPr>
  </w:style>
  <w:style w:type="character" w:customStyle="1" w:styleId="43">
    <w:name w:val="Char Char4"/>
    <w:basedOn w:val="25"/>
    <w:qFormat/>
    <w:uiPriority w:val="0"/>
    <w:rPr>
      <w:rFonts w:eastAsia="宋体"/>
      <w:kern w:val="2"/>
      <w:sz w:val="18"/>
      <w:lang w:val="en-US" w:eastAsia="zh-CN"/>
    </w:rPr>
  </w:style>
  <w:style w:type="character" w:customStyle="1" w:styleId="44">
    <w:name w:val="日期 Char"/>
    <w:link w:val="15"/>
    <w:qFormat/>
    <w:uiPriority w:val="0"/>
    <w:rPr>
      <w:rFonts w:eastAsia="宋体"/>
      <w:kern w:val="2"/>
      <w:sz w:val="24"/>
      <w:lang w:val="en-US" w:eastAsia="zh-CN" w:bidi="ar-SA"/>
    </w:rPr>
  </w:style>
  <w:style w:type="character" w:customStyle="1" w:styleId="45">
    <w:name w:val="小 Char"/>
    <w:qFormat/>
    <w:uiPriority w:val="0"/>
    <w:rPr>
      <w:rFonts w:ascii="宋体" w:hAnsi="Courier New" w:eastAsia="宋体" w:cs="Times New Roman"/>
      <w:kern w:val="2"/>
      <w:sz w:val="21"/>
      <w:lang w:val="en-US" w:eastAsia="zh-CN" w:bidi="ar-SA"/>
    </w:rPr>
  </w:style>
  <w:style w:type="character" w:styleId="46">
    <w:name w:val="Placeholder Text"/>
    <w:basedOn w:val="25"/>
    <w:semiHidden/>
    <w:qFormat/>
    <w:uiPriority w:val="99"/>
    <w:rPr>
      <w:color w:val="808080"/>
    </w:rPr>
  </w:style>
  <w:style w:type="paragraph" w:customStyle="1" w:styleId="47">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8">
    <w:name w:val="正文文本 Char"/>
    <w:basedOn w:val="25"/>
    <w:link w:val="2"/>
    <w:qFormat/>
    <w:uiPriority w:val="99"/>
    <w:rPr>
      <w:kern w:val="2"/>
      <w:sz w:val="21"/>
      <w:szCs w:val="24"/>
    </w:rPr>
  </w:style>
  <w:style w:type="character" w:customStyle="1" w:styleId="49">
    <w:name w:val="纯文本 Char"/>
    <w:basedOn w:val="25"/>
    <w:link w:val="14"/>
    <w:qFormat/>
    <w:uiPriority w:val="0"/>
    <w:rPr>
      <w:rFonts w:ascii="宋体" w:hAnsi="宋体"/>
      <w:sz w:val="84"/>
      <w:szCs w:val="72"/>
      <w:shd w:val="solid" w:color="FFFFFF" w:fill="FFFFFF"/>
    </w:rPr>
  </w:style>
  <w:style w:type="character" w:customStyle="1" w:styleId="50">
    <w:name w:val="正文文本缩进 2 Char"/>
    <w:basedOn w:val="25"/>
    <w:link w:val="16"/>
    <w:qFormat/>
    <w:uiPriority w:val="0"/>
    <w:rPr>
      <w:kern w:val="2"/>
      <w:sz w:val="21"/>
    </w:rPr>
  </w:style>
  <w:style w:type="paragraph" w:styleId="51">
    <w:name w:val="List Paragraph"/>
    <w:basedOn w:val="1"/>
    <w:qFormat/>
    <w:uiPriority w:val="34"/>
    <w:pPr>
      <w:ind w:firstLine="420" w:firstLineChars="200"/>
    </w:pPr>
  </w:style>
  <w:style w:type="paragraph" w:customStyle="1" w:styleId="52">
    <w:name w:val="表格居中"/>
    <w:basedOn w:val="1"/>
    <w:qFormat/>
    <w:uiPriority w:val="0"/>
    <w:pPr>
      <w:spacing w:line="240" w:lineRule="auto"/>
      <w:ind w:firstLine="0" w:firstLineChars="0"/>
      <w:jc w:val="center"/>
    </w:pPr>
    <w:rPr>
      <w:rFonts w:ascii="Times New Roman" w:hAnsi="Times New Roman"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2948</Words>
  <Characters>3106</Characters>
  <Lines>44</Lines>
  <Paragraphs>12</Paragraphs>
  <TotalTime>0</TotalTime>
  <ScaleCrop>false</ScaleCrop>
  <LinksUpToDate>false</LinksUpToDate>
  <CharactersWithSpaces>3132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2020-12-11T01:31:00Z</cp:lastPrinted>
  <dcterms:modified xsi:type="dcterms:W3CDTF">2025-12-12T07:27:53Z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4A0E8B814392491C98E902A54D1E83B5_13</vt:lpwstr>
  </property>
  <property fmtid="{D5CDD505-2E9C-101B-9397-08002B2CF9AE}" pid="4" name="KSOTemplateDocerSaveRecord">
    <vt:lpwstr>eyJoZGlkIjoiMWI5YzY5ZThmYTYzZDM3MzM5NmY5OTY0ZTc3NjA2ZGUiLCJ1c2VySWQiOiI5NTYxMjI2MzkifQ==</vt:lpwstr>
  </property>
</Properties>
</file>