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五</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76373863"/>
      <w:bookmarkStart w:id="1" w:name="_Toc10059"/>
      <w:bookmarkStart w:id="2" w:name="_Toc31066"/>
      <w:bookmarkStart w:id="3" w:name="_Toc1304"/>
      <w:bookmarkStart w:id="4" w:name="_Toc13868"/>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0781"/>
      <w:bookmarkStart w:id="6" w:name="_Toc16417"/>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5909"/>
      <w:bookmarkStart w:id="8" w:name="_Toc76373864"/>
      <w:bookmarkStart w:id="9" w:name="_Toc28264"/>
      <w:bookmarkStart w:id="10" w:name="_Toc15376"/>
      <w:bookmarkStart w:id="11" w:name="_Toc22435"/>
      <w:bookmarkStart w:id="12" w:name="_Toc17192"/>
      <w:bookmarkStart w:id="13" w:name="_Toc11603"/>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0825B62B">
      <w:pPr>
        <w:widowControl/>
        <w:tabs>
          <w:tab w:val="left" w:pos="6940"/>
        </w:tabs>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项目名称：</w:t>
      </w:r>
      <w:r>
        <w:rPr>
          <w:rFonts w:hint="eastAsia" w:ascii="宋体" w:hAnsi="宋体" w:cs="宋体"/>
          <w:color w:val="auto"/>
          <w:sz w:val="24"/>
          <w:szCs w:val="24"/>
          <w:lang w:eastAsia="zh-CN"/>
        </w:rPr>
        <w:t>可调式鼻腔清洗器、鼻窦球囊导管包、一次性无菌眼耳鼻喉刨刀、一次性无菌磨钻头、</w:t>
      </w:r>
      <w:r>
        <w:rPr>
          <w:rFonts w:hint="eastAsia" w:ascii="宋体" w:hAnsi="宋体" w:cs="宋体"/>
          <w:color w:val="000000" w:themeColor="text1"/>
          <w:sz w:val="24"/>
          <w:szCs w:val="24"/>
          <w:lang w:eastAsia="zh-CN"/>
          <w14:textFill>
            <w14:solidFill>
              <w14:schemeClr w14:val="tx1"/>
            </w14:solidFill>
          </w14:textFill>
        </w:rPr>
        <w:t>通气引流管</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22129"/>
            <w:bookmarkStart w:id="15" w:name="_Toc76373865"/>
            <w:bookmarkStart w:id="16" w:name="_Toc18060"/>
            <w:bookmarkStart w:id="17" w:name="_Toc22707"/>
            <w:bookmarkStart w:id="18" w:name="_Toc5838"/>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四</w:t>
            </w:r>
          </w:p>
        </w:tc>
        <w:tc>
          <w:tcPr>
            <w:tcW w:w="2298" w:type="dxa"/>
            <w:shd w:val="clear" w:color="auto" w:fill="auto"/>
            <w:noWrap w:val="0"/>
            <w:vAlign w:val="center"/>
          </w:tcPr>
          <w:p w14:paraId="63087F06">
            <w:pPr>
              <w:keepNext w:val="0"/>
              <w:keepLines w:val="0"/>
              <w:widowControl/>
              <w:suppressLineNumbers w:val="0"/>
              <w:jc w:val="left"/>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可调式鼻腔清洗器</w:t>
            </w:r>
          </w:p>
        </w:tc>
        <w:tc>
          <w:tcPr>
            <w:tcW w:w="1485" w:type="dxa"/>
            <w:shd w:val="clear" w:color="auto" w:fill="auto"/>
            <w:noWrap w:val="0"/>
            <w:vAlign w:val="center"/>
          </w:tcPr>
          <w:p w14:paraId="4FB0110B">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restart"/>
            <w:noWrap w:val="0"/>
            <w:vAlign w:val="center"/>
          </w:tcPr>
          <w:p w14:paraId="46E1E18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耳鼻喉科</w:t>
            </w:r>
          </w:p>
        </w:tc>
      </w:tr>
      <w:tr w14:paraId="7FE3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4356593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五</w:t>
            </w:r>
          </w:p>
        </w:tc>
        <w:tc>
          <w:tcPr>
            <w:tcW w:w="2298" w:type="dxa"/>
            <w:shd w:val="clear" w:color="auto" w:fill="auto"/>
            <w:noWrap w:val="0"/>
            <w:vAlign w:val="center"/>
          </w:tcPr>
          <w:p w14:paraId="25A4E3B9">
            <w:pPr>
              <w:keepNext w:val="0"/>
              <w:keepLines w:val="0"/>
              <w:widowControl/>
              <w:suppressLineNumbers w:val="0"/>
              <w:jc w:val="left"/>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鼻窦球囊导管包</w:t>
            </w:r>
          </w:p>
        </w:tc>
        <w:tc>
          <w:tcPr>
            <w:tcW w:w="1485" w:type="dxa"/>
            <w:shd w:val="clear" w:color="auto" w:fill="auto"/>
            <w:noWrap w:val="0"/>
            <w:vAlign w:val="center"/>
          </w:tcPr>
          <w:p w14:paraId="68328118">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2038706B">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30EF0F0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6C09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2D709F00">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六</w:t>
            </w:r>
          </w:p>
        </w:tc>
        <w:tc>
          <w:tcPr>
            <w:tcW w:w="2298" w:type="dxa"/>
            <w:shd w:val="clear" w:color="auto" w:fill="auto"/>
            <w:noWrap w:val="0"/>
            <w:vAlign w:val="center"/>
          </w:tcPr>
          <w:p w14:paraId="7F0BDFE7">
            <w:pPr>
              <w:keepNext w:val="0"/>
              <w:keepLines w:val="0"/>
              <w:widowControl/>
              <w:suppressLineNumbers w:val="0"/>
              <w:jc w:val="left"/>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一次性无菌眼耳鼻喉刨刀</w:t>
            </w:r>
          </w:p>
        </w:tc>
        <w:tc>
          <w:tcPr>
            <w:tcW w:w="1485" w:type="dxa"/>
            <w:shd w:val="clear" w:color="auto" w:fill="auto"/>
            <w:noWrap w:val="0"/>
            <w:vAlign w:val="center"/>
          </w:tcPr>
          <w:p w14:paraId="6EAB41F7">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33FCC12">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-2</w:t>
            </w:r>
          </w:p>
        </w:tc>
        <w:tc>
          <w:tcPr>
            <w:tcW w:w="1594" w:type="dxa"/>
            <w:vMerge w:val="continue"/>
            <w:noWrap w:val="0"/>
            <w:vAlign w:val="center"/>
          </w:tcPr>
          <w:p w14:paraId="0DAE084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5C15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7C67DD05">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七</w:t>
            </w:r>
          </w:p>
        </w:tc>
        <w:tc>
          <w:tcPr>
            <w:tcW w:w="2298" w:type="dxa"/>
            <w:shd w:val="clear" w:color="auto" w:fill="auto"/>
            <w:noWrap w:val="0"/>
            <w:vAlign w:val="center"/>
          </w:tcPr>
          <w:p w14:paraId="50EE2CB1">
            <w:pPr>
              <w:keepNext w:val="0"/>
              <w:keepLines w:val="0"/>
              <w:widowControl/>
              <w:suppressLineNumbers w:val="0"/>
              <w:jc w:val="left"/>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一次性无菌磨钻头</w:t>
            </w:r>
          </w:p>
        </w:tc>
        <w:tc>
          <w:tcPr>
            <w:tcW w:w="1485" w:type="dxa"/>
            <w:shd w:val="clear" w:color="auto" w:fill="auto"/>
            <w:noWrap w:val="0"/>
            <w:vAlign w:val="center"/>
          </w:tcPr>
          <w:p w14:paraId="0E25EE04">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04E82754">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-2</w:t>
            </w:r>
          </w:p>
        </w:tc>
        <w:tc>
          <w:tcPr>
            <w:tcW w:w="1594" w:type="dxa"/>
            <w:vMerge w:val="continue"/>
            <w:noWrap w:val="0"/>
            <w:vAlign w:val="center"/>
          </w:tcPr>
          <w:p w14:paraId="30ACC83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3845B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71D6F960">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八</w:t>
            </w:r>
          </w:p>
        </w:tc>
        <w:tc>
          <w:tcPr>
            <w:tcW w:w="2298" w:type="dxa"/>
            <w:shd w:val="clear" w:color="auto" w:fill="auto"/>
            <w:noWrap w:val="0"/>
            <w:vAlign w:val="center"/>
          </w:tcPr>
          <w:p w14:paraId="142DE999">
            <w:pPr>
              <w:keepNext w:val="0"/>
              <w:keepLines w:val="0"/>
              <w:widowControl/>
              <w:suppressLineNumbers w:val="0"/>
              <w:jc w:val="left"/>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通气引流管</w:t>
            </w:r>
          </w:p>
        </w:tc>
        <w:tc>
          <w:tcPr>
            <w:tcW w:w="1485" w:type="dxa"/>
            <w:shd w:val="clear" w:color="auto" w:fill="auto"/>
            <w:noWrap w:val="0"/>
            <w:vAlign w:val="center"/>
          </w:tcPr>
          <w:p w14:paraId="677E6557">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217BE28B">
            <w:pPr>
              <w:spacing w:before="120" w:beforeLines="50" w:beforeAutospacing="0" w:after="0" w:afterAutospacing="0" w:line="400" w:lineRule="exact"/>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w:t>
            </w:r>
          </w:p>
        </w:tc>
        <w:tc>
          <w:tcPr>
            <w:tcW w:w="1594" w:type="dxa"/>
            <w:vMerge w:val="continue"/>
            <w:noWrap w:val="0"/>
            <w:vAlign w:val="center"/>
          </w:tcPr>
          <w:p w14:paraId="0A17FC3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5.本项目为院内产品合同过期重新采购。</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25496"/>
      <w:bookmarkStart w:id="20" w:name="_Toc3434"/>
      <w:bookmarkStart w:id="21" w:name="_Toc26504"/>
      <w:bookmarkStart w:id="22" w:name="_Toc10137"/>
      <w:bookmarkStart w:id="23" w:name="_Toc30358"/>
      <w:bookmarkStart w:id="24" w:name="_Toc76373866"/>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17341"/>
      <w:bookmarkStart w:id="29" w:name="_Toc6749"/>
      <w:bookmarkStart w:id="30" w:name="_Toc7527"/>
      <w:bookmarkStart w:id="31" w:name="_Toc654"/>
      <w:bookmarkStart w:id="32" w:name="_Toc18799"/>
      <w:bookmarkStart w:id="33" w:name="_Toc28099"/>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color w:val="auto"/>
          <w:sz w:val="24"/>
          <w:szCs w:val="24"/>
          <w:lang w:val="en-US" w:eastAsia="zh-CN"/>
        </w:rPr>
        <w:t>耳鼻喉科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color w:val="auto"/>
          <w:sz w:val="24"/>
          <w:szCs w:val="24"/>
          <w:lang w:val="en-US" w:eastAsia="zh-CN"/>
        </w:rPr>
        <w:t>耳鼻喉科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color w:val="auto"/>
          <w:sz w:val="24"/>
          <w:szCs w:val="24"/>
          <w:u w:val="single"/>
          <w:lang w:val="en-US" w:eastAsia="zh-CN"/>
        </w:rPr>
        <w:t>耳鼻喉科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color w:val="auto"/>
          <w:sz w:val="24"/>
          <w:szCs w:val="24"/>
          <w:u w:val="single"/>
          <w:lang w:val="en-US" w:eastAsia="zh-CN"/>
        </w:rPr>
        <w:t>耳鼻喉科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18950"/>
      <w:bookmarkStart w:id="40" w:name="_Toc768"/>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14224"/>
      <w:bookmarkStart w:id="44" w:name="_Toc76373872"/>
      <w:bookmarkStart w:id="45" w:name="_Toc25272"/>
      <w:bookmarkStart w:id="46" w:name="_Toc4033"/>
      <w:bookmarkStart w:id="47" w:name="_Toc9714"/>
      <w:bookmarkStart w:id="48" w:name="_Toc21905"/>
      <w:bookmarkStart w:id="49" w:name="_Toc20138"/>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35CF09FB">
      <w:pPr>
        <w:widowControl/>
        <w:spacing w:before="120" w:beforeLines="50" w:line="360" w:lineRule="exact"/>
        <w:outlineLvl w:val="1"/>
        <w:rPr>
          <w:rFonts w:hint="default"/>
          <w:lang w:val="en-US" w:eastAsia="zh-CN"/>
        </w:rPr>
      </w:pPr>
      <w:bookmarkStart w:id="50" w:name="_Toc32286"/>
      <w:r>
        <w:rPr>
          <w:rFonts w:hint="eastAsia" w:cs="宋体"/>
          <w:b/>
          <w:color w:val="auto"/>
          <w:sz w:val="24"/>
        </w:rPr>
        <w:t>一、</w:t>
      </w:r>
      <w:bookmarkStart w:id="51" w:name="_Toc13391"/>
      <w:bookmarkStart w:id="52" w:name="_Toc2599"/>
      <w:bookmarkStart w:id="53" w:name="_Toc11474"/>
      <w:bookmarkStart w:id="54" w:name="_Toc3153"/>
      <w:bookmarkStart w:id="55" w:name="_Toc76373874"/>
      <w:bookmarkStart w:id="56" w:name="_Toc27187"/>
      <w:bookmarkStart w:id="57" w:name="_Toc25148"/>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30465"/>
      <w:bookmarkStart w:id="59" w:name="_Toc29225"/>
      <w:bookmarkStart w:id="60" w:name="_Toc29620"/>
      <w:bookmarkStart w:id="61" w:name="_Toc6355"/>
      <w:bookmarkStart w:id="62" w:name="_Toc76373876"/>
      <w:bookmarkStart w:id="63" w:name="_Toc1955"/>
      <w:bookmarkStart w:id="64" w:name="_Toc13107"/>
    </w:p>
    <w:p w14:paraId="06685702">
      <w:pPr>
        <w:spacing w:line="320" w:lineRule="exact"/>
        <w:ind w:left="479" w:leftChars="85" w:hanging="241" w:hangingChars="10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包4</w:t>
      </w:r>
    </w:p>
    <w:p w14:paraId="78770E76">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1、功能：可用于急慢性鼻炎、过敏性鼻炎、鼻息肉、鼻窦炎等鼻腔疾病患者的鼻腔清洗，也可用于鼻炎手术后及化疗后的鼻腔清洗；成人和儿童均可使用。</w:t>
      </w:r>
    </w:p>
    <w:p w14:paraId="1608D441">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2、参数：</w:t>
      </w:r>
    </w:p>
    <w:p w14:paraId="291D5085">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1）包装形式：灭菌包装，交付时灭菌有效期≥2年。</w:t>
      </w:r>
    </w:p>
    <w:p w14:paraId="30DA8C3F">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2）氯化钠含量：≥23-28g/L</w:t>
      </w:r>
    </w:p>
    <w:p w14:paraId="0D65D294">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3）渗透压：≥700-900 mOsmol/kg</w:t>
      </w:r>
    </w:p>
    <w:p w14:paraId="48CAB7CC">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4）PH值：6.5-8.0</w:t>
      </w:r>
    </w:p>
    <w:p w14:paraId="6386DD11">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5）重金属含量：≤20μg/mL</w:t>
      </w:r>
    </w:p>
    <w:p w14:paraId="41FDF930">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6）规格：至少包括两种，60±5ml和40±5ml。</w:t>
      </w:r>
    </w:p>
    <w:p w14:paraId="2250C776">
      <w:pPr>
        <w:pStyle w:val="2"/>
        <w:rPr>
          <w:rFonts w:hint="default"/>
          <w:lang w:val="en-US" w:eastAsia="zh-CN"/>
        </w:rPr>
      </w:pPr>
    </w:p>
    <w:p w14:paraId="03A015F4">
      <w:pPr>
        <w:spacing w:line="320" w:lineRule="exact"/>
        <w:ind w:left="479" w:leftChars="85" w:hanging="241" w:hangingChars="10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包5</w:t>
      </w:r>
    </w:p>
    <w:p w14:paraId="1355AF8C">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1、功能：适用于临床鼻窦的扩张和冲洗。</w:t>
      </w:r>
    </w:p>
    <w:p w14:paraId="238A6FE0">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2、参数：</w:t>
      </w:r>
    </w:p>
    <w:p w14:paraId="54ACF664">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1）球囊材质为塑料管+金属管（医用304不锈钢）。</w:t>
      </w:r>
    </w:p>
    <w:p w14:paraId="6FDB4BE1">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2）球囊导管带有润滑涂层。</w:t>
      </w:r>
    </w:p>
    <w:p w14:paraId="19E1A2BC">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3）多规格包括但不限于，球囊直径范围5mm--7mm，球囊长度可选范围16mm-24mm。</w:t>
      </w:r>
    </w:p>
    <w:p w14:paraId="4BAAF2D8">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4）球囊承压范围≥16bar（atm）。</w:t>
      </w:r>
    </w:p>
    <w:p w14:paraId="2E3D6F9E">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5）球囊带有不透射线标记，可借助影像设备进行手术。</w:t>
      </w:r>
    </w:p>
    <w:p w14:paraId="00C51B4B">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6）可提供多角度引导导管，包括0°、30°、70°、90°、110°等。</w:t>
      </w:r>
    </w:p>
    <w:p w14:paraId="308F57E4">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7）引导导管内层带有自润性图层(PTFE)</w:t>
      </w:r>
    </w:p>
    <w:p w14:paraId="4E843F9C">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8）球囊导管柔顺性高，曲度可达110°。</w:t>
      </w:r>
    </w:p>
    <w:p w14:paraId="02806B6D">
      <w:pPr>
        <w:pStyle w:val="2"/>
        <w:rPr>
          <w:rFonts w:hint="default"/>
          <w:lang w:val="en-US" w:eastAsia="zh-CN"/>
        </w:rPr>
      </w:pPr>
    </w:p>
    <w:p w14:paraId="4EF1F659">
      <w:pPr>
        <w:spacing w:line="320" w:lineRule="exact"/>
        <w:ind w:left="479" w:leftChars="85" w:hanging="241" w:hangingChars="10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包6</w:t>
      </w:r>
    </w:p>
    <w:p w14:paraId="69A8F289">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1、功能：外科手术中对人体骨组织和软组织的刨削处理。</w:t>
      </w:r>
    </w:p>
    <w:p w14:paraId="27837E77">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2、参数：匹配重庆西山科技的手术动力装置（型号：DK-ENT-MS）使用，刀头开展长度105-115mm，刀头直径3.5mm-4mm，双面齿刀口、弯曲角度0度-120度可选。</w:t>
      </w:r>
    </w:p>
    <w:p w14:paraId="13F896EB">
      <w:pPr>
        <w:pStyle w:val="2"/>
        <w:rPr>
          <w:rFonts w:hint="default"/>
          <w:lang w:val="en-US" w:eastAsia="zh-CN"/>
        </w:rPr>
      </w:pPr>
    </w:p>
    <w:p w14:paraId="2CB1FB76">
      <w:pPr>
        <w:spacing w:line="320" w:lineRule="exact"/>
        <w:ind w:left="479" w:leftChars="85" w:hanging="241" w:hangingChars="10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包7</w:t>
      </w:r>
    </w:p>
    <w:p w14:paraId="38E62E06">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1、功能：外科手术中对人体骨组织和软组织的磨削处理。</w:t>
      </w:r>
    </w:p>
    <w:p w14:paraId="0A1268E6">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2、参数：匹配重庆西山科技的手术动力装置（型号：DK-ENT-MS）使用，有效长度70mm-90mm，有磨头头部直径1mm-8mm，球形金刚砂和球形不锈钢钻头。</w:t>
      </w:r>
    </w:p>
    <w:p w14:paraId="32EBACC7">
      <w:pPr>
        <w:spacing w:line="320" w:lineRule="exact"/>
        <w:ind w:left="478" w:leftChars="85" w:hanging="240" w:hangingChars="100"/>
        <w:jc w:val="left"/>
        <w:rPr>
          <w:rFonts w:hint="default" w:ascii="宋体" w:hAnsi="宋体" w:eastAsia="宋体" w:cs="宋体"/>
          <w:color w:val="auto"/>
          <w:sz w:val="24"/>
          <w:szCs w:val="24"/>
          <w:lang w:val="en-US" w:eastAsia="zh-CN"/>
        </w:rPr>
      </w:pPr>
    </w:p>
    <w:p w14:paraId="0A8D1CEF">
      <w:pPr>
        <w:spacing w:line="320" w:lineRule="exact"/>
        <w:ind w:left="479" w:leftChars="85" w:hanging="241" w:hangingChars="100"/>
        <w:jc w:val="left"/>
        <w:rPr>
          <w:rFonts w:hint="eastAsia" w:ascii="宋体" w:hAnsi="宋体" w:eastAsia="宋体" w:cs="宋体"/>
          <w:b/>
          <w:bCs/>
          <w:color w:val="auto"/>
          <w:sz w:val="24"/>
          <w:szCs w:val="24"/>
          <w:lang w:val="en-US" w:eastAsia="zh-CN"/>
        </w:rPr>
      </w:pPr>
      <w:bookmarkStart w:id="197" w:name="_GoBack"/>
      <w:bookmarkEnd w:id="197"/>
      <w:r>
        <w:rPr>
          <w:rFonts w:hint="eastAsia" w:ascii="宋体" w:hAnsi="宋体" w:eastAsia="宋体" w:cs="宋体"/>
          <w:b/>
          <w:bCs/>
          <w:color w:val="auto"/>
          <w:sz w:val="24"/>
          <w:szCs w:val="24"/>
          <w:lang w:val="en-US" w:eastAsia="zh-CN"/>
        </w:rPr>
        <w:t>包8</w:t>
      </w:r>
    </w:p>
    <w:p w14:paraId="4490CFA5">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1、功能：在鼓膜置管术时使用，用于各期分泌性中耳炎或耳咽管功能不良及鼓膜内陷患者的鼓膜置管，以进行通气、引流和给药治疗。</w:t>
      </w:r>
    </w:p>
    <w:p w14:paraId="7EF9A03A">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2、参数：</w:t>
      </w:r>
    </w:p>
    <w:p w14:paraId="4F2912B3">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default" w:ascii="宋体" w:hAnsi="宋体" w:eastAsia="宋体" w:cs="宋体"/>
          <w:color w:val="auto"/>
          <w:sz w:val="24"/>
          <w:szCs w:val="24"/>
          <w:lang w:val="en-US" w:eastAsia="zh-CN"/>
        </w:rPr>
        <w:t>钛合金材质，至少包括直筒型、哑铃型、斜口型、T型四种型状。</w:t>
      </w:r>
    </w:p>
    <w:p w14:paraId="443BB4A3">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default" w:ascii="宋体" w:hAnsi="宋体" w:eastAsia="宋体" w:cs="宋体"/>
          <w:color w:val="auto"/>
          <w:sz w:val="24"/>
          <w:szCs w:val="24"/>
          <w:lang w:val="en-US" w:eastAsia="zh-CN"/>
        </w:rPr>
        <w:t>内径：1.14mm±1mm</w:t>
      </w:r>
    </w:p>
    <w:p w14:paraId="23750517">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default" w:ascii="宋体" w:hAnsi="宋体" w:eastAsia="宋体" w:cs="宋体"/>
          <w:color w:val="auto"/>
          <w:sz w:val="24"/>
          <w:szCs w:val="24"/>
          <w:lang w:val="en-US" w:eastAsia="zh-CN"/>
        </w:rPr>
        <w:t>长度：5.5mm±2mm</w:t>
      </w:r>
    </w:p>
    <w:p w14:paraId="674C72A7">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default" w:ascii="宋体" w:hAnsi="宋体" w:eastAsia="宋体" w:cs="宋体"/>
          <w:color w:val="auto"/>
          <w:sz w:val="24"/>
          <w:szCs w:val="24"/>
          <w:lang w:val="en-US" w:eastAsia="zh-CN"/>
        </w:rPr>
        <w:t>凸缘内径：7.5mm±2mm</w:t>
      </w:r>
    </w:p>
    <w:p w14:paraId="049E1232">
      <w:pPr>
        <w:spacing w:line="320" w:lineRule="exact"/>
        <w:ind w:left="478" w:leftChars="85" w:hanging="240" w:hangingChars="100"/>
        <w:jc w:val="left"/>
        <w:rPr>
          <w:rFonts w:hint="eastAsia" w:ascii="宋体" w:hAnsi="宋体" w:cs="宋体"/>
          <w:i w:val="0"/>
          <w:iCs/>
          <w:color w:val="auto"/>
          <w:sz w:val="24"/>
          <w:szCs w:val="24"/>
          <w:lang w:val="en-US" w:eastAsia="zh-CN"/>
        </w:rPr>
      </w:pPr>
    </w:p>
    <w:p w14:paraId="762E502C">
      <w:pPr>
        <w:pStyle w:val="3"/>
        <w:jc w:val="left"/>
        <w:rPr>
          <w:rFonts w:hint="eastAsia" w:ascii="宋体" w:hAnsi="宋体" w:cs="宋体"/>
          <w:i w:val="0"/>
          <w:iCs/>
          <w:color w:val="auto"/>
          <w:sz w:val="24"/>
          <w:szCs w:val="24"/>
          <w:lang w:val="en-US" w:eastAsia="zh-CN"/>
        </w:rPr>
      </w:pPr>
    </w:p>
    <w:p w14:paraId="5533BE98">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17C09448">
      <w:pPr>
        <w:pStyle w:val="2"/>
        <w:ind w:firstLine="280" w:firstLineChars="0"/>
        <w:rPr>
          <w:rFonts w:hint="default"/>
          <w:color w:val="auto"/>
          <w:lang w:val="en-US" w:eastAsia="zh-CN"/>
        </w:rPr>
      </w:pP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31843"/>
      <w:bookmarkStart w:id="67" w:name="_Toc15650"/>
      <w:bookmarkStart w:id="68" w:name="_Toc7794"/>
      <w:bookmarkStart w:id="69" w:name="_Toc17944"/>
      <w:bookmarkStart w:id="70" w:name="_Toc76373878"/>
      <w:bookmarkStart w:id="71" w:name="_Toc24122"/>
      <w:bookmarkStart w:id="72" w:name="_Toc17524"/>
      <w:bookmarkStart w:id="73" w:name="_Toc2072"/>
      <w:bookmarkStart w:id="74" w:name="_Toc4791"/>
      <w:bookmarkStart w:id="75" w:name="_Toc1768"/>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14311"/>
      <w:bookmarkStart w:id="78" w:name="_Toc22561"/>
      <w:bookmarkStart w:id="79" w:name="_Toc76373879"/>
      <w:bookmarkStart w:id="80" w:name="_Toc9339"/>
      <w:bookmarkStart w:id="81" w:name="_Toc5959"/>
      <w:bookmarkStart w:id="82" w:name="_Toc30551"/>
      <w:bookmarkStart w:id="83" w:name="_Toc29836"/>
      <w:bookmarkStart w:id="84" w:name="_Toc13528"/>
      <w:bookmarkStart w:id="85" w:name="_Toc16908"/>
      <w:bookmarkStart w:id="86" w:name="_Toc28942"/>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27893"/>
      <w:bookmarkStart w:id="88" w:name="_Toc20772"/>
      <w:bookmarkStart w:id="89" w:name="_Toc76373885"/>
      <w:bookmarkStart w:id="90" w:name="_Toc20263"/>
      <w:bookmarkStart w:id="91" w:name="_Toc27737"/>
      <w:bookmarkStart w:id="92" w:name="_Toc12384"/>
      <w:bookmarkStart w:id="93" w:name="_Toc2258"/>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23699"/>
      <w:bookmarkStart w:id="95" w:name="_Toc12712"/>
      <w:bookmarkStart w:id="96" w:name="_Toc11052"/>
      <w:bookmarkStart w:id="97" w:name="_Toc76373886"/>
      <w:bookmarkStart w:id="98" w:name="_Toc7115"/>
      <w:bookmarkStart w:id="99" w:name="_Toc28189"/>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19809"/>
      <w:bookmarkStart w:id="102" w:name="_Toc9147"/>
      <w:bookmarkStart w:id="103" w:name="_Toc5535"/>
      <w:bookmarkStart w:id="104" w:name="_Toc13585"/>
      <w:bookmarkStart w:id="105" w:name="_Toc76373887"/>
      <w:bookmarkStart w:id="106" w:name="_Toc31293"/>
      <w:bookmarkStart w:id="107" w:name="_Toc26754"/>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最低价法，是指响应文件满足公开采购文件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全部实质性要求且</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4DDD785C">
      <w:pPr>
        <w:spacing w:line="400" w:lineRule="exact"/>
        <w:outlineLvl w:val="1"/>
        <w:rPr>
          <w:rFonts w:hint="eastAsia" w:cs="宋体"/>
          <w:b/>
          <w:color w:val="auto"/>
          <w:sz w:val="24"/>
        </w:rPr>
      </w:pPr>
      <w:bookmarkStart w:id="108" w:name="_Toc76373889"/>
      <w:bookmarkStart w:id="109" w:name="_Toc5251"/>
      <w:bookmarkStart w:id="110" w:name="_Toc2900"/>
      <w:bookmarkStart w:id="111" w:name="_Toc30068"/>
      <w:bookmarkStart w:id="112" w:name="_Toc8546"/>
      <w:bookmarkStart w:id="113" w:name="_Toc16925"/>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11342"/>
      <w:bookmarkStart w:id="117" w:name="_Toc76373890"/>
      <w:bookmarkStart w:id="118" w:name="_Toc20034"/>
      <w:bookmarkStart w:id="119" w:name="_Toc26071"/>
      <w:bookmarkStart w:id="120" w:name="_Toc11654"/>
      <w:bookmarkStart w:id="121" w:name="_Toc27443"/>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25199"/>
      <w:bookmarkStart w:id="124" w:name="_Toc27646"/>
      <w:bookmarkStart w:id="125" w:name="_Toc20391"/>
      <w:bookmarkStart w:id="126" w:name="_Toc10864"/>
      <w:bookmarkStart w:id="127" w:name="_Toc76373891"/>
      <w:r>
        <w:rPr>
          <w:rFonts w:hint="eastAsia" w:ascii="宋体" w:hAnsi="宋体" w:cs="宋体"/>
          <w:b/>
          <w:color w:val="auto"/>
          <w:szCs w:val="36"/>
        </w:rPr>
        <w:t xml:space="preserve">第四篇  </w:t>
      </w:r>
      <w:bookmarkStart w:id="128" w:name="_Toc258354120"/>
      <w:bookmarkStart w:id="129" w:name="_Toc349642178"/>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24088"/>
      <w:bookmarkStart w:id="136" w:name="_Toc76373904"/>
      <w:bookmarkStart w:id="137" w:name="_Toc20762"/>
      <w:bookmarkStart w:id="138" w:name="_Toc2975"/>
      <w:bookmarkStart w:id="139" w:name="_Toc10152"/>
      <w:bookmarkStart w:id="140" w:name="_Toc19409"/>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12863"/>
      <w:bookmarkStart w:id="142" w:name="_Toc25920"/>
      <w:bookmarkStart w:id="143" w:name="_Toc16112"/>
      <w:bookmarkStart w:id="144" w:name="_Toc11892"/>
      <w:bookmarkStart w:id="145" w:name="_Toc76373907"/>
      <w:bookmarkStart w:id="146" w:name="_Toc7750"/>
      <w:bookmarkStart w:id="147" w:name="_Toc11763"/>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2.在竞选文件正本中，规定签署、盖章的地方必须按其规定签署、盖章。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3094"/>
      <w:bookmarkStart w:id="156" w:name="_Toc10063"/>
      <w:bookmarkStart w:id="157" w:name="_Toc22827"/>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27306"/>
      <w:bookmarkStart w:id="170" w:name="_Toc21830"/>
      <w:bookmarkStart w:id="171" w:name="_Toc21431"/>
      <w:bookmarkStart w:id="172" w:name="_Toc76373909"/>
      <w:bookmarkStart w:id="173" w:name="_Toc9795"/>
      <w:bookmarkStart w:id="174" w:name="_Toc493178790"/>
      <w:bookmarkStart w:id="175" w:name="_Toc28644"/>
      <w:bookmarkStart w:id="176" w:name="_Toc23879"/>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493178791"/>
      <w:bookmarkStart w:id="179" w:name="_Toc20875"/>
      <w:bookmarkStart w:id="180" w:name="_Toc76373910"/>
      <w:bookmarkStart w:id="181" w:name="_Toc411"/>
      <w:bookmarkStart w:id="182" w:name="_Toc16487"/>
      <w:bookmarkStart w:id="183" w:name="_Toc12647"/>
      <w:bookmarkStart w:id="184" w:name="_Toc20258"/>
      <w:bookmarkStart w:id="185" w:name="_Toc492721039"/>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2024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4250"/>
      <w:bookmarkStart w:id="188" w:name="_Toc20605"/>
      <w:bookmarkStart w:id="189" w:name="_Toc6217"/>
      <w:bookmarkStart w:id="190" w:name="_Toc16151"/>
      <w:bookmarkStart w:id="191" w:name="_Toc493178793"/>
      <w:bookmarkStart w:id="192" w:name="_Toc8925"/>
      <w:bookmarkStart w:id="193" w:name="_Toc76373912"/>
      <w:bookmarkStart w:id="194" w:name="_Toc19291"/>
      <w:bookmarkStart w:id="195" w:name="_Toc492721038"/>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5758EEB0">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D876873-63EA-4CC0-B868-84A0E98E186A}"/>
  </w:font>
  <w:font w:name="黑体">
    <w:panose1 w:val="02010609060101010101"/>
    <w:charset w:val="86"/>
    <w:family w:val="auto"/>
    <w:pitch w:val="default"/>
    <w:sig w:usb0="800002BF" w:usb1="38CF7CFA" w:usb2="00000016" w:usb3="00000000" w:csb0="00040001" w:csb1="00000000"/>
    <w:embedRegular r:id="rId2" w:fontKey="{0DFC026D-3F45-4E69-97D3-AD97A8EB2E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7DACD3FD-12BE-4B32-9274-1AA6221D1CF4}"/>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A014C61E-81B5-4822-840B-6426F65365C6}"/>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A56B2F45-2DAA-4D28-A446-118F05938D04}"/>
  </w:font>
  <w:font w:name="方正黑体_GBK">
    <w:panose1 w:val="03000509000000000000"/>
    <w:charset w:val="86"/>
    <w:family w:val="script"/>
    <w:pitch w:val="default"/>
    <w:sig w:usb0="00000001" w:usb1="080E0000" w:usb2="00000000" w:usb3="00000000" w:csb0="00040000" w:csb1="00000000"/>
    <w:embedRegular r:id="rId6" w:fontKey="{4B8C216B-B331-4A7D-8577-2E2742641A6E}"/>
  </w:font>
  <w:font w:name="方正小标宋_GBK">
    <w:panose1 w:val="03000509000000000000"/>
    <w:charset w:val="86"/>
    <w:family w:val="script"/>
    <w:pitch w:val="default"/>
    <w:sig w:usb0="00000001" w:usb1="080E0000" w:usb2="00000000" w:usb3="00000000" w:csb0="00040000" w:csb1="00000000"/>
    <w:embedRegular r:id="rId7" w:fontKey="{6D2BCB04-0790-4FC3-913A-5DE66CDBC5D1}"/>
  </w:font>
  <w:font w:name="微软雅黑">
    <w:panose1 w:val="020B0503020204020204"/>
    <w:charset w:val="86"/>
    <w:family w:val="swiss"/>
    <w:pitch w:val="default"/>
    <w:sig w:usb0="80000287" w:usb1="2ACF3C50" w:usb2="00000016" w:usb3="00000000" w:csb0="0004001F" w:csb1="00000000"/>
    <w:embedRegular r:id="rId8" w:fontKey="{699A67A7-9697-4287-9DA7-56E4F443601D}"/>
  </w:font>
  <w:font w:name="仿宋">
    <w:panose1 w:val="02010609060101010101"/>
    <w:charset w:val="86"/>
    <w:family w:val="modern"/>
    <w:pitch w:val="default"/>
    <w:sig w:usb0="800002BF" w:usb1="38CF7CFA" w:usb2="00000016" w:usb3="00000000" w:csb0="00040001" w:csb1="00000000"/>
    <w:embedRegular r:id="rId9" w:fontKey="{6DBD52FF-74F4-4382-8131-C046204D2A0D}"/>
  </w:font>
  <w:font w:name="楷体">
    <w:panose1 w:val="02010609060101010101"/>
    <w:charset w:val="86"/>
    <w:family w:val="modern"/>
    <w:pitch w:val="default"/>
    <w:sig w:usb0="800002BF" w:usb1="38CF7CFA" w:usb2="00000016" w:usb3="00000000" w:csb0="00040001" w:csb1="00000000"/>
    <w:embedRegular r:id="rId10" w:fontKey="{FCE0CB77-027B-4B3F-B215-E836DBA9CFBD}"/>
  </w:font>
  <w:font w:name="WPSEMBED3">
    <w:panose1 w:val="03000509000000000000"/>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7E96D56"/>
    <w:rsid w:val="080737D2"/>
    <w:rsid w:val="08692418"/>
    <w:rsid w:val="0874698D"/>
    <w:rsid w:val="08782D22"/>
    <w:rsid w:val="088C1E28"/>
    <w:rsid w:val="08BF694C"/>
    <w:rsid w:val="08E43147"/>
    <w:rsid w:val="090A7B0E"/>
    <w:rsid w:val="09972933"/>
    <w:rsid w:val="09A339CE"/>
    <w:rsid w:val="09D52009"/>
    <w:rsid w:val="09DB54E7"/>
    <w:rsid w:val="09EC78BF"/>
    <w:rsid w:val="0A0E31A7"/>
    <w:rsid w:val="0A140428"/>
    <w:rsid w:val="0A264F34"/>
    <w:rsid w:val="0A7D7072"/>
    <w:rsid w:val="0A8377B3"/>
    <w:rsid w:val="0AB36B90"/>
    <w:rsid w:val="0ACA6D38"/>
    <w:rsid w:val="0AD342F0"/>
    <w:rsid w:val="0AF30554"/>
    <w:rsid w:val="0B097154"/>
    <w:rsid w:val="0B196157"/>
    <w:rsid w:val="0B2625DD"/>
    <w:rsid w:val="0B4E2213"/>
    <w:rsid w:val="0B892BB1"/>
    <w:rsid w:val="0BA9238E"/>
    <w:rsid w:val="0BB023D2"/>
    <w:rsid w:val="0BC051FE"/>
    <w:rsid w:val="0BCD3A99"/>
    <w:rsid w:val="0C48085D"/>
    <w:rsid w:val="0C5F69A3"/>
    <w:rsid w:val="0C715203"/>
    <w:rsid w:val="0C9150D4"/>
    <w:rsid w:val="0C995743"/>
    <w:rsid w:val="0D33558B"/>
    <w:rsid w:val="0D3E2B45"/>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0C0FA4"/>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9047B1"/>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641E0C"/>
    <w:rsid w:val="257D44A6"/>
    <w:rsid w:val="25A477D9"/>
    <w:rsid w:val="25A53AC0"/>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47D8C"/>
    <w:rsid w:val="26FB22FC"/>
    <w:rsid w:val="26FC6074"/>
    <w:rsid w:val="27106806"/>
    <w:rsid w:val="27252DB6"/>
    <w:rsid w:val="276B0AF6"/>
    <w:rsid w:val="278047B0"/>
    <w:rsid w:val="27A05DC8"/>
    <w:rsid w:val="27A57760"/>
    <w:rsid w:val="27B6740C"/>
    <w:rsid w:val="27D112AE"/>
    <w:rsid w:val="28155093"/>
    <w:rsid w:val="281F201A"/>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BEE5789"/>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792B64"/>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35927"/>
    <w:rsid w:val="37785854"/>
    <w:rsid w:val="378639D6"/>
    <w:rsid w:val="37A64AE0"/>
    <w:rsid w:val="37D34FF4"/>
    <w:rsid w:val="37FA215C"/>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7B1737"/>
    <w:rsid w:val="3B936B4F"/>
    <w:rsid w:val="3BAC5E63"/>
    <w:rsid w:val="3BC91261"/>
    <w:rsid w:val="3BDD01BE"/>
    <w:rsid w:val="3C1B3ABE"/>
    <w:rsid w:val="3C423D71"/>
    <w:rsid w:val="3C667DC0"/>
    <w:rsid w:val="3C782BF7"/>
    <w:rsid w:val="3C8841DA"/>
    <w:rsid w:val="3C8E2251"/>
    <w:rsid w:val="3C9E5315"/>
    <w:rsid w:val="3CD13A14"/>
    <w:rsid w:val="3CE44B4F"/>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45117A"/>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C90DDF"/>
    <w:rsid w:val="56E10D84"/>
    <w:rsid w:val="57420B87"/>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1DD2D11"/>
    <w:rsid w:val="624A0A6B"/>
    <w:rsid w:val="624B2E2A"/>
    <w:rsid w:val="625A315D"/>
    <w:rsid w:val="627529DC"/>
    <w:rsid w:val="629417F0"/>
    <w:rsid w:val="62F92E8C"/>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31512E"/>
    <w:rsid w:val="69485746"/>
    <w:rsid w:val="695B4D2F"/>
    <w:rsid w:val="695B664F"/>
    <w:rsid w:val="69B566C5"/>
    <w:rsid w:val="69B739BE"/>
    <w:rsid w:val="69C7448F"/>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166B"/>
    <w:rsid w:val="6F2A1881"/>
    <w:rsid w:val="6F2C44FC"/>
    <w:rsid w:val="6F477AF3"/>
    <w:rsid w:val="6FCD2479"/>
    <w:rsid w:val="6FD13561"/>
    <w:rsid w:val="6FEA4288"/>
    <w:rsid w:val="706F343A"/>
    <w:rsid w:val="70741C73"/>
    <w:rsid w:val="70B12840"/>
    <w:rsid w:val="70C154D4"/>
    <w:rsid w:val="70D2369A"/>
    <w:rsid w:val="70D53553"/>
    <w:rsid w:val="70EE5FFA"/>
    <w:rsid w:val="70F250FA"/>
    <w:rsid w:val="71412EFE"/>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38796B"/>
    <w:rsid w:val="796C3F60"/>
    <w:rsid w:val="796F3ADB"/>
    <w:rsid w:val="79774D4A"/>
    <w:rsid w:val="798A1875"/>
    <w:rsid w:val="798B1C36"/>
    <w:rsid w:val="79C227D8"/>
    <w:rsid w:val="79ED6E4F"/>
    <w:rsid w:val="79FB666F"/>
    <w:rsid w:val="7A0C7938"/>
    <w:rsid w:val="7A147179"/>
    <w:rsid w:val="7A28432B"/>
    <w:rsid w:val="7A454EDD"/>
    <w:rsid w:val="7A6A4943"/>
    <w:rsid w:val="7A747570"/>
    <w:rsid w:val="7A9C7455"/>
    <w:rsid w:val="7AAD70B0"/>
    <w:rsid w:val="7AD4626C"/>
    <w:rsid w:val="7ADD6F62"/>
    <w:rsid w:val="7B42562A"/>
    <w:rsid w:val="7B4C229B"/>
    <w:rsid w:val="7B6F5322"/>
    <w:rsid w:val="7C046963"/>
    <w:rsid w:val="7C297682"/>
    <w:rsid w:val="7C544A6F"/>
    <w:rsid w:val="7C925001"/>
    <w:rsid w:val="7CA85F50"/>
    <w:rsid w:val="7CBA4D22"/>
    <w:rsid w:val="7CCE02D4"/>
    <w:rsid w:val="7CD4168E"/>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635</Words>
  <Characters>650</Characters>
  <Lines>101</Lines>
  <Paragraphs>28</Paragraphs>
  <TotalTime>0</TotalTime>
  <ScaleCrop>false</ScaleCrop>
  <LinksUpToDate>false</LinksUpToDate>
  <CharactersWithSpaces>739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2025-12-15T01:56:02Z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82C2EA0F93ED4954BD93411BC017189A_13</vt:lpwstr>
  </property>
  <property fmtid="{D5CDD505-2E9C-101B-9397-08002B2CF9AE}" pid="4" name="KSOTemplateDocerSaveRecord">
    <vt:lpwstr>eyJoZGlkIjoiMzc1OGNlMDJlMzRlMzMzYmE1ZjU3MzU3ZjgyMjI5MWIiLCJ1c2VySWQiOiIyMjg3MzE2MzAifQ==</vt:lpwstr>
  </property>
</Properties>
</file>