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31066"/>
      <w:bookmarkStart w:id="2" w:name="_Toc10059"/>
      <w:bookmarkStart w:id="3" w:name="_Toc76373863"/>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8264"/>
      <w:bookmarkStart w:id="8" w:name="_Toc76373864"/>
      <w:bookmarkStart w:id="9" w:name="_Toc5909"/>
      <w:bookmarkStart w:id="10" w:name="_Toc22435"/>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1BB5F183">
      <w:pPr>
        <w:widowControl/>
        <w:spacing w:line="400" w:lineRule="exact"/>
        <w:ind w:firstLine="480" w:firstLineChars="200"/>
        <w:rPr>
          <w:rFonts w:hint="eastAsia" w:ascii="宋体" w:hAnsi="宋体" w:cs="宋体"/>
          <w:color w:val="000000"/>
          <w:sz w:val="24"/>
          <w:szCs w:val="24"/>
          <w:lang w:val="en-US" w:eastAsia="zh-CN"/>
        </w:rPr>
      </w:pPr>
      <w:r>
        <w:rPr>
          <w:rFonts w:hint="eastAsia" w:ascii="宋体" w:hAnsi="宋体" w:cs="宋体"/>
          <w:color w:val="000000"/>
          <w:sz w:val="24"/>
          <w:szCs w:val="24"/>
        </w:rPr>
        <w:t>项目名称：</w:t>
      </w:r>
      <w:r>
        <w:rPr>
          <w:rFonts w:hint="eastAsia" w:ascii="宋体" w:hAnsi="宋体" w:cs="宋体"/>
          <w:color w:val="000000"/>
          <w:sz w:val="24"/>
          <w:szCs w:val="24"/>
          <w:lang w:val="en-US" w:eastAsia="zh-CN"/>
        </w:rPr>
        <w:t>可吸收钉修补固定器、可吸收血管封合医用胶、疝修补补片、腹主动脉覆膜支架系统、胸主动脉覆膜支架系统、血管鞘、导入器、胸主动脉支架、胸主动脉覆膜支架系统、导引导丝、可调弯鞘、穿刺扩张器</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65F7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8CC3FCB">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Cs w:val="24"/>
                <w:lang w:val="en-US" w:eastAsia="zh-CN"/>
                <w14:textFill>
                  <w14:solidFill>
                    <w14:schemeClr w14:val="tx1"/>
                  </w14:solidFill>
                </w14:textFill>
              </w:rPr>
            </w:pPr>
            <w:bookmarkStart w:id="14" w:name="_Toc22707"/>
            <w:bookmarkStart w:id="15" w:name="_Toc76373865"/>
            <w:bookmarkStart w:id="16" w:name="_Toc18060"/>
            <w:bookmarkStart w:id="17" w:name="_Toc22129"/>
            <w:bookmarkStart w:id="18" w:name="_Toc5838"/>
            <w:r>
              <w:rPr>
                <w:rFonts w:hint="default" w:ascii="Times New Roman" w:hAnsi="Times New Roman" w:eastAsia="宋体" w:cs="Times New Roman"/>
                <w:color w:val="000000" w:themeColor="text1"/>
                <w:kern w:val="2"/>
                <w:szCs w:val="24"/>
                <w:lang w:val="en-US" w:eastAsia="zh-CN"/>
                <w14:textFill>
                  <w14:solidFill>
                    <w14:schemeClr w14:val="tx1"/>
                  </w14:solidFill>
                </w14:textFill>
              </w:rPr>
              <w:t>包号</w:t>
            </w:r>
          </w:p>
        </w:tc>
        <w:tc>
          <w:tcPr>
            <w:tcW w:w="2456" w:type="dxa"/>
            <w:noWrap w:val="0"/>
            <w:vAlign w:val="center"/>
          </w:tcPr>
          <w:p w14:paraId="1D8A457C">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Cs w:val="24"/>
                <w14:textFill>
                  <w14:solidFill>
                    <w14:schemeClr w14:val="tx1"/>
                  </w14:solidFill>
                </w14:textFill>
              </w:rPr>
            </w:pPr>
            <w:r>
              <w:rPr>
                <w:rFonts w:hint="default" w:ascii="Times New Roman" w:hAnsi="Times New Roman" w:eastAsia="宋体" w:cs="Times New Roman"/>
                <w:color w:val="000000" w:themeColor="text1"/>
                <w:kern w:val="2"/>
                <w:szCs w:val="24"/>
                <w14:textFill>
                  <w14:solidFill>
                    <w14:schemeClr w14:val="tx1"/>
                  </w14:solidFill>
                </w14:textFill>
              </w:rPr>
              <w:t>名称</w:t>
            </w:r>
          </w:p>
        </w:tc>
        <w:tc>
          <w:tcPr>
            <w:tcW w:w="1327" w:type="dxa"/>
            <w:noWrap w:val="0"/>
            <w:vAlign w:val="center"/>
          </w:tcPr>
          <w:p w14:paraId="38C72D6E">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Cs w:val="24"/>
                <w14:textFill>
                  <w14:solidFill>
                    <w14:schemeClr w14:val="tx1"/>
                  </w14:solidFill>
                </w14:textFill>
              </w:rPr>
              <w:t>采购数量</w:t>
            </w:r>
          </w:p>
        </w:tc>
        <w:tc>
          <w:tcPr>
            <w:tcW w:w="1594" w:type="dxa"/>
            <w:noWrap w:val="0"/>
            <w:vAlign w:val="center"/>
          </w:tcPr>
          <w:p w14:paraId="5F198264">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Cs w:val="24"/>
                <w14:textFill>
                  <w14:solidFill>
                    <w14:schemeClr w14:val="tx1"/>
                  </w14:solidFill>
                </w14:textFill>
              </w:rPr>
              <w:t>成交供应商</w:t>
            </w:r>
            <w:r>
              <w:rPr>
                <w:rFonts w:hint="default" w:ascii="Times New Roman" w:hAnsi="Times New Roman" w:eastAsia="宋体" w:cs="Times New Roman"/>
                <w:color w:val="000000" w:themeColor="text1"/>
                <w:kern w:val="2"/>
                <w:szCs w:val="24"/>
                <w:lang w:val="en-US" w:eastAsia="zh-CN"/>
                <w14:textFill>
                  <w14:solidFill>
                    <w14:schemeClr w14:val="tx1"/>
                  </w14:solidFill>
                </w14:textFill>
              </w:rPr>
              <w:t>/品牌</w:t>
            </w:r>
            <w:r>
              <w:rPr>
                <w:rFonts w:hint="default" w:ascii="Times New Roman" w:hAnsi="Times New Roman" w:eastAsia="宋体" w:cs="Times New Roman"/>
                <w:color w:val="000000" w:themeColor="text1"/>
                <w:kern w:val="2"/>
                <w:szCs w:val="24"/>
                <w14:textFill>
                  <w14:solidFill>
                    <w14:schemeClr w14:val="tx1"/>
                  </w14:solidFill>
                </w14:textFill>
              </w:rPr>
              <w:t>(个）</w:t>
            </w:r>
          </w:p>
        </w:tc>
        <w:tc>
          <w:tcPr>
            <w:tcW w:w="1594" w:type="dxa"/>
            <w:noWrap w:val="0"/>
            <w:vAlign w:val="center"/>
          </w:tcPr>
          <w:p w14:paraId="1BDFBCFA">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需求科室</w:t>
            </w:r>
          </w:p>
        </w:tc>
      </w:tr>
      <w:tr w14:paraId="4CD0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0F5C6A3">
            <w:pPr>
              <w:widowControl/>
              <w:spacing w:line="400" w:lineRule="exact"/>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包一</w:t>
            </w:r>
          </w:p>
        </w:tc>
        <w:tc>
          <w:tcPr>
            <w:tcW w:w="2456" w:type="dxa"/>
            <w:noWrap w:val="0"/>
            <w:vAlign w:val="center"/>
          </w:tcPr>
          <w:p w14:paraId="7C06DE7E">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可吸收钉修补固定器</w:t>
            </w:r>
          </w:p>
        </w:tc>
        <w:tc>
          <w:tcPr>
            <w:tcW w:w="1327" w:type="dxa"/>
            <w:noWrap w:val="0"/>
            <w:vAlign w:val="center"/>
          </w:tcPr>
          <w:p w14:paraId="65219414">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8"/>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35FEC878">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w:t>
            </w:r>
          </w:p>
        </w:tc>
        <w:tc>
          <w:tcPr>
            <w:tcW w:w="1594" w:type="dxa"/>
            <w:noWrap w:val="0"/>
            <w:vAlign w:val="center"/>
          </w:tcPr>
          <w:p w14:paraId="77DA15B8">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Cs w:val="24"/>
                <w:lang w:val="en-US" w:eastAsia="zh-CN"/>
                <w14:textFill>
                  <w14:solidFill>
                    <w14:schemeClr w14:val="tx1"/>
                  </w14:solidFill>
                </w14:textFill>
              </w:rPr>
              <w:t>血管疝腹壁外科、胃肠外科</w:t>
            </w:r>
          </w:p>
        </w:tc>
      </w:tr>
      <w:tr w14:paraId="18FA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B4EEB51">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包三</w:t>
            </w:r>
          </w:p>
        </w:tc>
        <w:tc>
          <w:tcPr>
            <w:tcW w:w="2456" w:type="dxa"/>
            <w:noWrap w:val="0"/>
            <w:vAlign w:val="center"/>
          </w:tcPr>
          <w:p w14:paraId="4F4EF712">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可吸收血管封合医用胶</w:t>
            </w:r>
          </w:p>
        </w:tc>
        <w:tc>
          <w:tcPr>
            <w:tcW w:w="1327" w:type="dxa"/>
            <w:noWrap w:val="0"/>
            <w:vAlign w:val="center"/>
          </w:tcPr>
          <w:p w14:paraId="2CDE7921">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27D56CCD">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1</w:t>
            </w:r>
          </w:p>
        </w:tc>
        <w:tc>
          <w:tcPr>
            <w:tcW w:w="1594" w:type="dxa"/>
            <w:shd w:val="clear" w:color="auto" w:fill="auto"/>
            <w:noWrap w:val="0"/>
            <w:vAlign w:val="center"/>
          </w:tcPr>
          <w:p w14:paraId="01C720B7">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Cs w:val="24"/>
                <w:lang w:val="en-US" w:eastAsia="zh-CN"/>
                <w14:textFill>
                  <w14:solidFill>
                    <w14:schemeClr w14:val="tx1"/>
                  </w14:solidFill>
                </w14:textFill>
              </w:rPr>
              <w:t>血管疝腹壁外科、胸心外科、胃肠外科、泌尿肾病中心</w:t>
            </w:r>
          </w:p>
        </w:tc>
      </w:tr>
      <w:tr w14:paraId="17EE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E756B4E">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包四</w:t>
            </w:r>
          </w:p>
        </w:tc>
        <w:tc>
          <w:tcPr>
            <w:tcW w:w="2456" w:type="dxa"/>
            <w:noWrap w:val="0"/>
            <w:vAlign w:val="center"/>
          </w:tcPr>
          <w:p w14:paraId="5493457A">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疝修补补片</w:t>
            </w:r>
          </w:p>
        </w:tc>
        <w:tc>
          <w:tcPr>
            <w:tcW w:w="1327" w:type="dxa"/>
            <w:noWrap w:val="0"/>
            <w:vAlign w:val="center"/>
          </w:tcPr>
          <w:p w14:paraId="40BF22DA">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5E7FB6E2">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2</w:t>
            </w:r>
          </w:p>
        </w:tc>
        <w:tc>
          <w:tcPr>
            <w:tcW w:w="1594" w:type="dxa"/>
            <w:shd w:val="clear" w:color="auto" w:fill="auto"/>
            <w:noWrap w:val="0"/>
            <w:vAlign w:val="center"/>
          </w:tcPr>
          <w:p w14:paraId="0D417102">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血管疝腹壁外科</w:t>
            </w:r>
          </w:p>
        </w:tc>
      </w:tr>
      <w:tr w14:paraId="170C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50478A62">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包五</w:t>
            </w:r>
          </w:p>
        </w:tc>
        <w:tc>
          <w:tcPr>
            <w:tcW w:w="2456" w:type="dxa"/>
            <w:noWrap w:val="0"/>
            <w:vAlign w:val="center"/>
          </w:tcPr>
          <w:p w14:paraId="643380EF">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腹主动脉覆膜支架系统</w:t>
            </w:r>
          </w:p>
        </w:tc>
        <w:tc>
          <w:tcPr>
            <w:tcW w:w="1327" w:type="dxa"/>
            <w:noWrap w:val="0"/>
            <w:vAlign w:val="center"/>
          </w:tcPr>
          <w:p w14:paraId="225B15DB">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25189674">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1-2</w:t>
            </w:r>
          </w:p>
        </w:tc>
        <w:tc>
          <w:tcPr>
            <w:tcW w:w="1594" w:type="dxa"/>
            <w:shd w:val="clear" w:color="auto" w:fill="auto"/>
            <w:noWrap w:val="0"/>
            <w:vAlign w:val="center"/>
          </w:tcPr>
          <w:p w14:paraId="7CFF6DAE">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血管疝腹壁外科</w:t>
            </w:r>
          </w:p>
        </w:tc>
      </w:tr>
      <w:tr w14:paraId="7577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F704313">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包六</w:t>
            </w:r>
          </w:p>
        </w:tc>
        <w:tc>
          <w:tcPr>
            <w:tcW w:w="2456" w:type="dxa"/>
            <w:noWrap w:val="0"/>
            <w:vAlign w:val="center"/>
          </w:tcPr>
          <w:p w14:paraId="4ED3A000">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胸主动脉覆膜支架系统</w:t>
            </w:r>
          </w:p>
        </w:tc>
        <w:tc>
          <w:tcPr>
            <w:tcW w:w="1327" w:type="dxa"/>
            <w:noWrap w:val="0"/>
            <w:vAlign w:val="center"/>
          </w:tcPr>
          <w:p w14:paraId="7893A873">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6AADA640">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1-2</w:t>
            </w:r>
          </w:p>
        </w:tc>
        <w:tc>
          <w:tcPr>
            <w:tcW w:w="1594" w:type="dxa"/>
            <w:shd w:val="clear" w:color="auto" w:fill="auto"/>
            <w:noWrap w:val="0"/>
            <w:vAlign w:val="center"/>
          </w:tcPr>
          <w:p w14:paraId="3671DBE6">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血管疝腹壁外科</w:t>
            </w:r>
          </w:p>
        </w:tc>
      </w:tr>
      <w:tr w14:paraId="737A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9A64BDC">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包七</w:t>
            </w:r>
          </w:p>
        </w:tc>
        <w:tc>
          <w:tcPr>
            <w:tcW w:w="2456" w:type="dxa"/>
            <w:noWrap w:val="0"/>
            <w:vAlign w:val="center"/>
          </w:tcPr>
          <w:p w14:paraId="0217EBB0">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血管鞘</w:t>
            </w:r>
          </w:p>
        </w:tc>
        <w:tc>
          <w:tcPr>
            <w:tcW w:w="1327" w:type="dxa"/>
            <w:noWrap w:val="0"/>
            <w:vAlign w:val="center"/>
          </w:tcPr>
          <w:p w14:paraId="0B4E2009">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6AC36F26">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4</w:t>
            </w:r>
          </w:p>
        </w:tc>
        <w:tc>
          <w:tcPr>
            <w:tcW w:w="1594" w:type="dxa"/>
            <w:shd w:val="clear" w:color="auto" w:fill="auto"/>
            <w:noWrap w:val="0"/>
            <w:vAlign w:val="center"/>
          </w:tcPr>
          <w:p w14:paraId="1B2A75F7">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Cs w:val="24"/>
                <w:lang w:val="en-US" w:eastAsia="zh-CN"/>
                <w14:textFill>
                  <w14:solidFill>
                    <w14:schemeClr w14:val="tx1"/>
                  </w14:solidFill>
                </w14:textFill>
              </w:rPr>
              <w:t>血管疝腹壁外科、全科医学科、感染科、消化内科、老年医学科、肝胆外科、重症医学科、肾内科</w:t>
            </w:r>
          </w:p>
        </w:tc>
      </w:tr>
      <w:tr w14:paraId="5339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27EF1B0">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包八</w:t>
            </w:r>
          </w:p>
        </w:tc>
        <w:tc>
          <w:tcPr>
            <w:tcW w:w="2456" w:type="dxa"/>
            <w:noWrap w:val="0"/>
            <w:vAlign w:val="center"/>
          </w:tcPr>
          <w:p w14:paraId="4AE82A39">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导入器</w:t>
            </w:r>
          </w:p>
        </w:tc>
        <w:tc>
          <w:tcPr>
            <w:tcW w:w="1327" w:type="dxa"/>
            <w:noWrap w:val="0"/>
            <w:vAlign w:val="center"/>
          </w:tcPr>
          <w:p w14:paraId="488E1207">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557363F3">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2</w:t>
            </w:r>
          </w:p>
        </w:tc>
        <w:tc>
          <w:tcPr>
            <w:tcW w:w="1594" w:type="dxa"/>
            <w:shd w:val="clear" w:color="auto" w:fill="auto"/>
            <w:noWrap w:val="0"/>
            <w:vAlign w:val="center"/>
          </w:tcPr>
          <w:p w14:paraId="3CB0F306">
            <w:pPr>
              <w:pStyle w:val="52"/>
              <w:spacing w:before="120" w:beforeLines="50" w:beforeAutospacing="0" w:after="0" w:afterAutospacing="0" w:line="400" w:lineRule="exact"/>
              <w:jc w:val="center"/>
              <w:rPr>
                <w:rFonts w:hint="default" w:ascii="Times New Roman" w:hAnsi="Times New Roman" w:eastAsia="宋体" w:cs="Times New Roman"/>
                <w:color w:val="000000" w:themeColor="text1"/>
                <w:kern w:val="2"/>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2"/>
                <w:szCs w:val="24"/>
                <w:lang w:val="en-US" w:eastAsia="zh-CN"/>
                <w14:textFill>
                  <w14:solidFill>
                    <w14:schemeClr w14:val="tx1"/>
                  </w14:solidFill>
                </w14:textFill>
              </w:rPr>
              <w:t>血管疝腹壁外科、呼吸科、感染科、肝胆外科</w:t>
            </w:r>
          </w:p>
        </w:tc>
      </w:tr>
      <w:tr w14:paraId="3013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A5F8BC9">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包九</w:t>
            </w:r>
          </w:p>
        </w:tc>
        <w:tc>
          <w:tcPr>
            <w:tcW w:w="2456" w:type="dxa"/>
            <w:noWrap w:val="0"/>
            <w:vAlign w:val="center"/>
          </w:tcPr>
          <w:p w14:paraId="6A246235">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胸主动脉支架</w:t>
            </w:r>
          </w:p>
        </w:tc>
        <w:tc>
          <w:tcPr>
            <w:tcW w:w="1327" w:type="dxa"/>
            <w:noWrap w:val="0"/>
            <w:vAlign w:val="center"/>
          </w:tcPr>
          <w:p w14:paraId="3841247D">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0E024524">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1-2</w:t>
            </w:r>
          </w:p>
        </w:tc>
        <w:tc>
          <w:tcPr>
            <w:tcW w:w="1594" w:type="dxa"/>
            <w:shd w:val="clear" w:color="auto" w:fill="auto"/>
            <w:noWrap w:val="0"/>
            <w:vAlign w:val="center"/>
          </w:tcPr>
          <w:p w14:paraId="136EE0BD">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血管疝腹壁外科</w:t>
            </w:r>
          </w:p>
        </w:tc>
      </w:tr>
      <w:tr w14:paraId="3227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76A24AA">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包十</w:t>
            </w:r>
          </w:p>
        </w:tc>
        <w:tc>
          <w:tcPr>
            <w:tcW w:w="2456" w:type="dxa"/>
            <w:shd w:val="clear" w:color="auto" w:fill="auto"/>
            <w:noWrap w:val="0"/>
            <w:vAlign w:val="center"/>
          </w:tcPr>
          <w:p w14:paraId="5F16377A">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胸主动脉覆膜支架系统</w:t>
            </w:r>
          </w:p>
        </w:tc>
        <w:tc>
          <w:tcPr>
            <w:tcW w:w="1327" w:type="dxa"/>
            <w:noWrap w:val="0"/>
            <w:vAlign w:val="center"/>
          </w:tcPr>
          <w:p w14:paraId="3ED0249B">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25E19D5F">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1-2</w:t>
            </w:r>
          </w:p>
        </w:tc>
        <w:tc>
          <w:tcPr>
            <w:tcW w:w="1594" w:type="dxa"/>
            <w:shd w:val="clear" w:color="auto" w:fill="auto"/>
            <w:noWrap w:val="0"/>
            <w:vAlign w:val="center"/>
          </w:tcPr>
          <w:p w14:paraId="3CF5194A">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血管疝腹壁外科</w:t>
            </w:r>
          </w:p>
        </w:tc>
      </w:tr>
      <w:tr w14:paraId="08A8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4619EA7">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包十一</w:t>
            </w:r>
          </w:p>
        </w:tc>
        <w:tc>
          <w:tcPr>
            <w:tcW w:w="2456" w:type="dxa"/>
            <w:noWrap w:val="0"/>
            <w:vAlign w:val="center"/>
          </w:tcPr>
          <w:p w14:paraId="20E63031">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导引导丝</w:t>
            </w:r>
          </w:p>
        </w:tc>
        <w:tc>
          <w:tcPr>
            <w:tcW w:w="1327" w:type="dxa"/>
            <w:noWrap w:val="0"/>
            <w:vAlign w:val="center"/>
          </w:tcPr>
          <w:p w14:paraId="3E10243E">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369412AE">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4</w:t>
            </w:r>
          </w:p>
        </w:tc>
        <w:tc>
          <w:tcPr>
            <w:tcW w:w="1594" w:type="dxa"/>
            <w:shd w:val="clear" w:color="auto" w:fill="auto"/>
            <w:noWrap w:val="0"/>
            <w:vAlign w:val="center"/>
          </w:tcPr>
          <w:p w14:paraId="01D732C7">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血管疝腹壁外科</w:t>
            </w:r>
          </w:p>
        </w:tc>
      </w:tr>
      <w:tr w14:paraId="2050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B3E59E0">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包十二</w:t>
            </w:r>
          </w:p>
        </w:tc>
        <w:tc>
          <w:tcPr>
            <w:tcW w:w="2456" w:type="dxa"/>
            <w:noWrap w:val="0"/>
            <w:vAlign w:val="center"/>
          </w:tcPr>
          <w:p w14:paraId="0175E71C">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可调弯鞘</w:t>
            </w:r>
          </w:p>
        </w:tc>
        <w:tc>
          <w:tcPr>
            <w:tcW w:w="1327" w:type="dxa"/>
            <w:noWrap w:val="0"/>
            <w:vAlign w:val="center"/>
          </w:tcPr>
          <w:p w14:paraId="7AA64A92">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68404DE0">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3</w:t>
            </w:r>
          </w:p>
        </w:tc>
        <w:tc>
          <w:tcPr>
            <w:tcW w:w="1594" w:type="dxa"/>
            <w:shd w:val="clear" w:color="auto" w:fill="auto"/>
            <w:noWrap w:val="0"/>
            <w:vAlign w:val="center"/>
          </w:tcPr>
          <w:p w14:paraId="2217F06B">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血管疝腹壁外科</w:t>
            </w:r>
          </w:p>
        </w:tc>
      </w:tr>
      <w:tr w14:paraId="130A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1867DB91">
            <w:pPr>
              <w:widowControl/>
              <w:spacing w:line="400" w:lineRule="exact"/>
              <w:jc w:val="center"/>
              <w:rPr>
                <w:rFonts w:hint="default"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包十三</w:t>
            </w:r>
          </w:p>
        </w:tc>
        <w:tc>
          <w:tcPr>
            <w:tcW w:w="2456" w:type="dxa"/>
            <w:noWrap w:val="0"/>
            <w:vAlign w:val="center"/>
          </w:tcPr>
          <w:p w14:paraId="3E7F51C4">
            <w:pPr>
              <w:widowControl/>
              <w:spacing w:line="400" w:lineRule="exact"/>
              <w:jc w:val="center"/>
              <w:rPr>
                <w:rFonts w:hint="eastAsia"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穿刺扩张器</w:t>
            </w:r>
          </w:p>
        </w:tc>
        <w:tc>
          <w:tcPr>
            <w:tcW w:w="1327" w:type="dxa"/>
            <w:noWrap w:val="0"/>
            <w:vAlign w:val="center"/>
          </w:tcPr>
          <w:p w14:paraId="39E47B6B">
            <w:pPr>
              <w:spacing w:before="120" w:beforeLines="50" w:beforeAutospacing="0" w:after="0" w:afterAutospacing="0" w:line="400" w:lineRule="exact"/>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按实结算</w:t>
            </w:r>
          </w:p>
        </w:tc>
        <w:tc>
          <w:tcPr>
            <w:tcW w:w="1594" w:type="dxa"/>
            <w:noWrap w:val="0"/>
            <w:vAlign w:val="center"/>
          </w:tcPr>
          <w:p w14:paraId="00E8E54E">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color w:val="000000" w:themeColor="text1"/>
                <w:kern w:val="2"/>
                <w:sz w:val="24"/>
                <w:szCs w:val="24"/>
                <w:lang w:val="en-US" w:eastAsia="zh-CN" w:bidi="ar-SA"/>
                <w14:textFill>
                  <w14:solidFill>
                    <w14:schemeClr w14:val="tx1"/>
                  </w14:solidFill>
                </w14:textFill>
              </w:rPr>
              <w:t>1</w:t>
            </w:r>
          </w:p>
        </w:tc>
        <w:tc>
          <w:tcPr>
            <w:tcW w:w="1594" w:type="dxa"/>
            <w:shd w:val="clear" w:color="auto" w:fill="auto"/>
            <w:noWrap w:val="0"/>
            <w:vAlign w:val="center"/>
          </w:tcPr>
          <w:p w14:paraId="24DD32C1">
            <w:pPr>
              <w:spacing w:before="120" w:beforeLines="50" w:beforeAutospacing="0" w:after="0" w:afterAutospacing="0" w:line="400" w:lineRule="exact"/>
              <w:jc w:val="cente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血管疝腹壁外科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434"/>
      <w:bookmarkStart w:id="20" w:name="_Toc26504"/>
      <w:bookmarkStart w:id="21" w:name="_Toc30358"/>
      <w:bookmarkStart w:id="22" w:name="_Toc25496"/>
      <w:bookmarkStart w:id="23" w:name="_Toc76373866"/>
      <w:bookmarkStart w:id="24" w:name="_Toc10137"/>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18799"/>
      <w:bookmarkStart w:id="31" w:name="_Toc7527"/>
      <w:bookmarkStart w:id="32" w:name="_Toc654"/>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报名血管疝腹壁外科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default" w:ascii="宋体" w:hAnsi="宋体" w:eastAsia="宋体" w:cs="宋体"/>
          <w:color w:val="000000"/>
          <w:sz w:val="24"/>
          <w:szCs w:val="24"/>
          <w:lang w:val="en-US" w:eastAsia="zh-CN"/>
        </w:rPr>
        <w:t>血管疝腹壁外科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血管疝腹壁外科包X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血管疝腹壁外科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9714"/>
      <w:bookmarkStart w:id="45" w:name="_Toc4033"/>
      <w:bookmarkStart w:id="46" w:name="_Toc25272"/>
      <w:bookmarkStart w:id="47" w:name="_Toc1422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3153"/>
      <w:bookmarkStart w:id="53" w:name="_Toc11474"/>
      <w:bookmarkStart w:id="54" w:name="_Toc76373874"/>
      <w:bookmarkStart w:id="55" w:name="_Toc2599"/>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6355"/>
      <w:bookmarkStart w:id="60" w:name="_Toc29620"/>
      <w:bookmarkStart w:id="61" w:name="_Toc30465"/>
      <w:bookmarkStart w:id="62" w:name="_Toc76373876"/>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2EF0F735">
      <w:p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1.用途</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该产品使用于腹腔镜以及开放手术中，固定疝补片等对软组织进行修补的材料。</w:t>
      </w:r>
    </w:p>
    <w:p w14:paraId="5CA2BCE7">
      <w:p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2.技术参数</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固定钉为12个月可完全吸收材料，钉帽直径5mm，钉高满足5.13-5.16mm，有效固定大网孔补片。</w:t>
      </w:r>
    </w:p>
    <w:p w14:paraId="1C3438C2">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3.耗材组成或成分</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可吸收钉成分为聚L-丙交-乙交脂（PLGA）</w:t>
      </w:r>
      <w:r>
        <w:rPr>
          <w:rFonts w:hint="default" w:ascii="Times New Roman" w:hAnsi="Times New Roman" w:eastAsia="宋体" w:cs="Times New Roman"/>
          <w:i w:val="0"/>
          <w:kern w:val="2"/>
          <w:sz w:val="24"/>
          <w:szCs w:val="24"/>
          <w:lang w:val="en-US" w:eastAsia="zh-CN" w:bidi="ar-SA"/>
        </w:rPr>
        <w:t>。</w:t>
      </w:r>
      <w:bookmarkStart w:id="197" w:name="_GoBack"/>
      <w:bookmarkEnd w:id="197"/>
    </w:p>
    <w:p w14:paraId="19D5C9F4">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6AB0B0A0">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6FC420F8">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1、用途：用于血管重建时，通过机械封闭方式辅助血管封闭。</w:t>
      </w:r>
    </w:p>
    <w:p w14:paraId="21592C99">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国内唯一用于主动脉血管封闭的新型医疗器械，特别是各种自体及人工血管吻合口及缝合处出血渗血的封闭。3-5秒成胶，反应无放热不板结，无动物源性反应，水密封合。超强粘附性及抗破裂强度，不依赖患者自身凝血机制，4周内降解完全。</w:t>
      </w:r>
    </w:p>
    <w:p w14:paraId="1433D26B">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结构及组成：粉剂的成分为改性聚乙二醇（PEG-SG、PEG-SH）；溶液A为酸性稀释液；溶液B为聚乙烯亚胺（PEI）的碱性缓冲溶液；配套工具包括注射器架、混液连接配件、推板、混液喷头、注射针、注射器</w:t>
      </w:r>
      <w:r>
        <w:rPr>
          <w:rFonts w:hint="default" w:ascii="Times New Roman" w:hAnsi="Times New Roman" w:eastAsia="宋体" w:cs="Times New Roman"/>
          <w:i w:val="0"/>
          <w:kern w:val="2"/>
          <w:sz w:val="24"/>
          <w:szCs w:val="24"/>
          <w:lang w:val="en-US" w:eastAsia="zh-CN" w:bidi="ar-SA"/>
        </w:rPr>
        <w:t>。</w:t>
      </w:r>
    </w:p>
    <w:p w14:paraId="167CAEDB">
      <w:pPr>
        <w:numPr>
          <w:ilvl w:val="0"/>
          <w:numId w:val="0"/>
        </w:numPr>
        <w:spacing w:line="320" w:lineRule="exact"/>
        <w:ind w:leftChars="-15"/>
        <w:rPr>
          <w:rFonts w:hint="default" w:ascii="Times New Roman" w:hAnsi="Times New Roman" w:eastAsia="宋体" w:cs="Times New Roman"/>
          <w:b/>
          <w:bCs/>
          <w:sz w:val="24"/>
          <w:szCs w:val="24"/>
          <w:lang w:val="en-US" w:eastAsia="zh-CN"/>
        </w:rPr>
      </w:pPr>
    </w:p>
    <w:p w14:paraId="4A34274B">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4</w:t>
      </w:r>
    </w:p>
    <w:p w14:paraId="1AC94DE7">
      <w:pPr>
        <w:ind w:firstLine="240" w:firstLineChars="100"/>
        <w:rPr>
          <w:rFonts w:hint="eastAsia" w:cs="Times New Roman"/>
          <w:sz w:val="24"/>
          <w:szCs w:val="24"/>
          <w:lang w:val="en-US" w:eastAsia="zh-CN"/>
        </w:rPr>
      </w:pPr>
      <w:r>
        <w:rPr>
          <w:rFonts w:hint="eastAsia" w:cs="Times New Roman"/>
          <w:sz w:val="24"/>
          <w:szCs w:val="24"/>
          <w:lang w:val="en-US" w:eastAsia="zh-CN"/>
        </w:rPr>
        <w:t>1、用途：适用于腹腔外修补腹股沟疝。</w:t>
      </w:r>
    </w:p>
    <w:p w14:paraId="45A4B6A0">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061D9A0E">
      <w:pPr>
        <w:ind w:firstLine="240" w:firstLineChars="100"/>
        <w:rPr>
          <w:rFonts w:hint="eastAsia" w:cs="Times New Roman"/>
          <w:sz w:val="24"/>
          <w:szCs w:val="24"/>
          <w:lang w:val="en-US" w:eastAsia="zh-CN"/>
        </w:rPr>
      </w:pPr>
      <w:r>
        <w:rPr>
          <w:rFonts w:hint="eastAsia" w:cs="Times New Roman"/>
          <w:sz w:val="24"/>
          <w:szCs w:val="24"/>
          <w:lang w:val="en-US" w:eastAsia="zh-CN"/>
        </w:rPr>
        <w:t>性状包含但不限于：有平片、椭圆形片、成形平片、精索开口平片、网塞、组合网塞、记忆式、复合式、叠加式、加强式和弧面片(3D)十一种型式。</w:t>
      </w:r>
    </w:p>
    <w:p w14:paraId="425DE2DD">
      <w:pPr>
        <w:ind w:firstLine="240" w:firstLineChars="100"/>
        <w:rPr>
          <w:rFonts w:hint="eastAsia" w:cs="Times New Roman"/>
          <w:sz w:val="24"/>
          <w:szCs w:val="24"/>
          <w:lang w:val="en-US" w:eastAsia="zh-CN"/>
        </w:rPr>
      </w:pPr>
      <w:r>
        <w:rPr>
          <w:rFonts w:hint="eastAsia" w:cs="Times New Roman"/>
          <w:sz w:val="24"/>
          <w:szCs w:val="24"/>
          <w:lang w:val="en-US" w:eastAsia="zh-CN"/>
        </w:rPr>
        <w:t>3D补片物理尺寸(包含但不限于)：155×105mm²，145×95mm²，135×85mm²，补片重量有至少三种规格可提供。</w:t>
      </w:r>
    </w:p>
    <w:p w14:paraId="6654CE43">
      <w:pPr>
        <w:ind w:firstLine="240" w:firstLineChars="100"/>
        <w:rPr>
          <w:rFonts w:hint="eastAsia" w:cs="Times New Roman"/>
          <w:sz w:val="24"/>
          <w:szCs w:val="24"/>
          <w:lang w:val="en-US" w:eastAsia="zh-CN"/>
        </w:rPr>
      </w:pPr>
      <w:r>
        <w:rPr>
          <w:rFonts w:hint="eastAsia" w:cs="Times New Roman"/>
          <w:sz w:val="24"/>
          <w:szCs w:val="24"/>
          <w:lang w:val="en-US" w:eastAsia="zh-CN"/>
        </w:rPr>
        <w:t>产品经环氧乙烷灭菌，一次性使用，货架有效期36个月。</w:t>
      </w:r>
    </w:p>
    <w:p w14:paraId="1DEFC26F">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3、耗材组成或成分：该产品由聚丙烯单丝编织而成，未经染色</w:t>
      </w:r>
      <w:r>
        <w:rPr>
          <w:rFonts w:hint="default" w:ascii="Times New Roman" w:hAnsi="Times New Roman" w:eastAsia="宋体" w:cs="Times New Roman"/>
          <w:i w:val="0"/>
          <w:kern w:val="2"/>
          <w:sz w:val="24"/>
          <w:szCs w:val="24"/>
          <w:lang w:val="en-US" w:eastAsia="zh-CN" w:bidi="ar-SA"/>
        </w:rPr>
        <w:t>。</w:t>
      </w:r>
    </w:p>
    <w:p w14:paraId="5BDBF3B2">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10A4F0D2">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5BF91442">
      <w:pPr>
        <w:numPr>
          <w:ilvl w:val="0"/>
          <w:numId w:val="0"/>
        </w:numPr>
        <w:ind w:firstLine="240" w:firstLineChars="100"/>
        <w:rPr>
          <w:rFonts w:hint="eastAsia"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cs="Times New Roman"/>
          <w:sz w:val="24"/>
          <w:szCs w:val="24"/>
          <w:lang w:val="en-US" w:eastAsia="zh-CN"/>
        </w:rPr>
        <w:t>用途：该产品适用于近端瘤颈长度&gt;15mm的腹主动脉瘤；</w:t>
      </w:r>
    </w:p>
    <w:p w14:paraId="49E4CB42">
      <w:pPr>
        <w:numPr>
          <w:ilvl w:val="0"/>
          <w:numId w:val="0"/>
        </w:numPr>
        <w:ind w:firstLine="240" w:firstLineChars="100"/>
        <w:rPr>
          <w:rFonts w:hint="eastAsia" w:cs="Times New Roman"/>
          <w:sz w:val="24"/>
          <w:szCs w:val="24"/>
          <w:lang w:val="en-US" w:eastAsia="zh-CN"/>
        </w:rPr>
      </w:pPr>
      <w:r>
        <w:rPr>
          <w:rFonts w:hint="eastAsia" w:cs="Times New Roman"/>
          <w:sz w:val="24"/>
          <w:szCs w:val="24"/>
          <w:lang w:val="en-US" w:eastAsia="zh-CN"/>
        </w:rPr>
        <w:t>2.技术参数：材质为合金，规格为：主体支架直径：22-34mm；长度90-140mm，腿支架直径：10-20mm；长度80-140mm；</w:t>
      </w:r>
    </w:p>
    <w:p w14:paraId="0E48E78A">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该产品由预装覆膜支架和输送系统组成。覆膜支架包括主体覆膜支架、分支覆膜支架、CUFF覆膜支架，由金属支架(镍钛合金)、覆膜(PET)、缝合线(PET)、后释放线(聚乙烯)和显影点(铂铱合金和钽)组成。主体覆膜支架裸段有倒钩结构。输送系统用于实现覆膜支架在人体内的输送、控制和释放，主要由锥形头、内管、衬管、外管、手柄等零部件组成。环乙烷灭菌，一次性使用。货架有效期二年</w:t>
      </w:r>
      <w:r>
        <w:rPr>
          <w:rFonts w:hint="default" w:ascii="Times New Roman" w:hAnsi="Times New Roman" w:eastAsia="宋体" w:cs="Times New Roman"/>
          <w:i w:val="0"/>
          <w:kern w:val="2"/>
          <w:sz w:val="24"/>
          <w:szCs w:val="24"/>
          <w:lang w:val="en-US" w:eastAsia="zh-CN" w:bidi="ar-SA"/>
        </w:rPr>
        <w:t>。</w:t>
      </w:r>
    </w:p>
    <w:p w14:paraId="30174272">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2743253D">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35C5F4AA">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1.用途：用于血管腔内疗法治疗Stanford B型主动脉夹层；</w:t>
      </w:r>
    </w:p>
    <w:p w14:paraId="71B07603">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2.技术参数：</w:t>
      </w:r>
    </w:p>
    <w:p w14:paraId="58B7FD27">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（1）近端锚定区长度≥10mm，远端锚定区≥10mm；</w:t>
      </w:r>
    </w:p>
    <w:p w14:paraId="0306AC9D">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（2）主体近端直径20-44mm，远端直径20-44mm，锥度0-10度，长度70-240mm，输送系统18-24Fr；</w:t>
      </w:r>
    </w:p>
    <w:p w14:paraId="2512597F">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3.耗材组成部分：</w:t>
      </w:r>
    </w:p>
    <w:p w14:paraId="32ACE59E">
      <w:pPr>
        <w:numPr>
          <w:ilvl w:val="0"/>
          <w:numId w:val="0"/>
        </w:numPr>
        <w:spacing w:line="320" w:lineRule="exact"/>
        <w:ind w:left="478" w:leftChars="85" w:hanging="240" w:hangingChars="100"/>
        <w:rPr>
          <w:rFonts w:hint="eastAsia" w:cs="Times New Roman"/>
          <w:sz w:val="24"/>
          <w:szCs w:val="24"/>
          <w:lang w:val="en-US" w:eastAsia="zh-CN"/>
        </w:rPr>
      </w:pPr>
      <w:r>
        <w:rPr>
          <w:rFonts w:hint="eastAsia" w:cs="Times New Roman"/>
          <w:sz w:val="24"/>
          <w:szCs w:val="24"/>
          <w:lang w:val="en-US" w:eastAsia="zh-CN"/>
        </w:rPr>
        <w:t>（1）主体近端裸支架，由镍钛合金组成，通过不可吸收缝合线将裸支架和不透射线标记缝制在涤纶覆膜上；</w:t>
      </w:r>
    </w:p>
    <w:p w14:paraId="4A7FA196">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（2）有近端有裸支架和无裸支架两种规格</w:t>
      </w:r>
      <w:r>
        <w:rPr>
          <w:rFonts w:hint="default" w:ascii="Times New Roman" w:hAnsi="Times New Roman" w:eastAsia="宋体" w:cs="Times New Roman"/>
          <w:i w:val="0"/>
          <w:kern w:val="2"/>
          <w:sz w:val="24"/>
          <w:szCs w:val="24"/>
          <w:lang w:val="en-US" w:eastAsia="zh-CN" w:bidi="ar-SA"/>
        </w:rPr>
        <w:t>。</w:t>
      </w:r>
    </w:p>
    <w:p w14:paraId="7001E423">
      <w:pPr>
        <w:pStyle w:val="2"/>
        <w:rPr>
          <w:rFonts w:hint="default"/>
          <w:lang w:val="en-US" w:eastAsia="zh-CN"/>
        </w:rPr>
      </w:pPr>
    </w:p>
    <w:p w14:paraId="186E5D42">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1990BEED">
      <w:pPr>
        <w:ind w:firstLine="240" w:firstLineChars="100"/>
        <w:rPr>
          <w:rFonts w:hint="eastAsia" w:cs="Times New Roman"/>
          <w:sz w:val="24"/>
          <w:szCs w:val="24"/>
          <w:lang w:val="en-US" w:eastAsia="zh-CN"/>
        </w:rPr>
      </w:pPr>
      <w:r>
        <w:rPr>
          <w:rFonts w:hint="eastAsia" w:cs="Times New Roman"/>
          <w:sz w:val="24"/>
          <w:szCs w:val="24"/>
          <w:lang w:val="en-US" w:eastAsia="zh-CN"/>
        </w:rPr>
        <w:t>1.用途：用于将治疗和诊断器械导入血管系统，不适用于冠状动脉和神经血管</w:t>
      </w:r>
    </w:p>
    <w:p w14:paraId="54119C44">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0BF95B43">
      <w:pPr>
        <w:ind w:firstLine="240" w:firstLineChars="100"/>
        <w:rPr>
          <w:rFonts w:hint="eastAsia" w:cs="Times New Roman"/>
          <w:sz w:val="24"/>
          <w:szCs w:val="24"/>
          <w:lang w:val="en-US" w:eastAsia="zh-CN"/>
        </w:rPr>
      </w:pPr>
      <w:r>
        <w:rPr>
          <w:rFonts w:hint="eastAsia" w:cs="Times New Roman"/>
          <w:sz w:val="24"/>
          <w:szCs w:val="24"/>
          <w:lang w:val="en-US" w:eastAsia="zh-CN"/>
        </w:rPr>
        <w:t>通用型直头鞘；无亲水涂层；扩张器头端1.5cm，但渐细段相对较长主动或被动两种止血阀；有或无亲水涂层；头端呈U型，能横跨髂动脉分叉；扩张器头端也为U型塑形</w:t>
      </w:r>
    </w:p>
    <w:p w14:paraId="1536D566">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3.耗材组成或成分：由扩张器、鞘管、鞘管座、止血阀、接头组成</w:t>
      </w:r>
      <w:r>
        <w:rPr>
          <w:rFonts w:hint="default" w:ascii="Times New Roman" w:hAnsi="Times New Roman" w:eastAsia="宋体" w:cs="Times New Roman"/>
          <w:i w:val="0"/>
          <w:kern w:val="2"/>
          <w:sz w:val="24"/>
          <w:szCs w:val="24"/>
          <w:lang w:val="en-US" w:eastAsia="zh-CN" w:bidi="ar-SA"/>
        </w:rPr>
        <w:t>。</w:t>
      </w:r>
    </w:p>
    <w:p w14:paraId="563A8A81">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078B0890">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8</w:t>
      </w:r>
    </w:p>
    <w:p w14:paraId="55B0718E">
      <w:pPr>
        <w:ind w:firstLine="240" w:firstLineChars="100"/>
        <w:rPr>
          <w:rFonts w:hint="eastAsia" w:cs="Times New Roman"/>
          <w:sz w:val="24"/>
          <w:szCs w:val="24"/>
          <w:lang w:val="en-US" w:eastAsia="zh-CN"/>
        </w:rPr>
      </w:pPr>
      <w:r>
        <w:rPr>
          <w:rFonts w:hint="eastAsia" w:cs="Times New Roman"/>
          <w:sz w:val="24"/>
          <w:szCs w:val="24"/>
          <w:lang w:val="en-US" w:eastAsia="zh-CN"/>
        </w:rPr>
        <w:t>1.用途：用于将治疗或诊断器械导入血管系统，不适用于冠状动脉和神经血管，由导管鞘和扩张器组成</w:t>
      </w:r>
    </w:p>
    <w:p w14:paraId="672F1983">
      <w:pPr>
        <w:ind w:firstLine="240" w:firstLineChars="100"/>
        <w:rPr>
          <w:rFonts w:hint="eastAsia" w:cs="Times New Roman"/>
          <w:sz w:val="24"/>
          <w:szCs w:val="24"/>
          <w:lang w:val="en-US" w:eastAsia="zh-CN"/>
        </w:rPr>
      </w:pPr>
      <w:r>
        <w:rPr>
          <w:rFonts w:hint="eastAsia" w:cs="Times New Roman"/>
          <w:sz w:val="24"/>
          <w:szCs w:val="24"/>
          <w:lang w:val="en-US" w:eastAsia="zh-CN"/>
        </w:rPr>
        <w:t>2.技术参数：鞘身更硬，扩张器更软；鞘体带亲水涂层，扩张器头端带亲水涂层；头端三段渐变硬度；头端2种预塑形肾动脉鞘；提供多种规格供选择，包括单/双扩张器头端柔软，可有多种预塑形</w:t>
      </w:r>
    </w:p>
    <w:p w14:paraId="4D6E3000">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导入器由导管鞘和扩张器组成。导管鞘由鞘管、止血阀和三通接头组成。鞘管涂覆聚乙烯吡咯烷酮的亲水涂层，主要由尼龙弹性体、304不锈钢和聚四氟乙制成。止血阀由硅胶、聚丙烯和尼龙6制成。三通接头由尼龙6、聚碳酸酯、聚氯乙烯和聚缩醛制成。扩张器涂覆聚乙烯吡咯烷酮涂层，主要由聚氨酯弹性体制成</w:t>
      </w:r>
      <w:r>
        <w:rPr>
          <w:rFonts w:hint="default" w:ascii="Times New Roman" w:hAnsi="Times New Roman" w:eastAsia="宋体" w:cs="Times New Roman"/>
          <w:i w:val="0"/>
          <w:kern w:val="2"/>
          <w:sz w:val="24"/>
          <w:szCs w:val="24"/>
          <w:lang w:val="en-US" w:eastAsia="zh-CN" w:bidi="ar-SA"/>
        </w:rPr>
        <w:t>。</w:t>
      </w:r>
    </w:p>
    <w:p w14:paraId="75A7C55C">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86BE09B">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9</w:t>
      </w:r>
    </w:p>
    <w:p w14:paraId="651C52CA">
      <w:pPr>
        <w:numPr>
          <w:ilvl w:val="0"/>
          <w:numId w:val="0"/>
        </w:numPr>
        <w:ind w:firstLine="240" w:firstLineChars="100"/>
        <w:rPr>
          <w:rFonts w:hint="eastAsia"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cs="Times New Roman"/>
          <w:sz w:val="24"/>
          <w:szCs w:val="24"/>
          <w:lang w:val="en-US" w:eastAsia="zh-CN"/>
        </w:rPr>
        <w:t>用途：该产品用于治疗胸主动脉夹层，用于瘤体局限于血管直管段的多种型式的主动脉瘤的治疗，适用于Stanford B型主动脉夹层的手术治疗。</w:t>
      </w:r>
    </w:p>
    <w:p w14:paraId="207B8492">
      <w:pPr>
        <w:numPr>
          <w:ilvl w:val="0"/>
          <w:numId w:val="0"/>
        </w:numPr>
        <w:ind w:firstLine="240" w:firstLineChars="100"/>
        <w:rPr>
          <w:rFonts w:hint="eastAsia" w:cs="Times New Roman"/>
          <w:sz w:val="24"/>
          <w:szCs w:val="24"/>
          <w:lang w:val="en-US" w:eastAsia="zh-CN"/>
        </w:rPr>
      </w:pPr>
      <w:r>
        <w:rPr>
          <w:rFonts w:hint="eastAsia" w:cs="Times New Roman"/>
          <w:sz w:val="24"/>
          <w:szCs w:val="24"/>
          <w:lang w:val="en-US" w:eastAsia="zh-CN"/>
        </w:rPr>
        <w:t>2、技术参数：材质为合金，支架直径12-44mm，长度20-200mm。</w:t>
      </w:r>
    </w:p>
    <w:p w14:paraId="23B97E7E">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该产品由预装覆膜支架和输送系统组成。覆膜支架由主体覆膜支架和单侧支覆膜支架缝合而成，主体和侧支支架上有显影点，其中金属支架由镍钛合金制成，覆膜由聚对苯二甲酸乙二酯制成，缝合线（5-0）由聚对苯二甲酸乙二酯制成，显影点由铂铱合金制成，覆膜支架上束缚线由聚四氟乙烯制成，输送系统由锥形头/内管/套管/外管/连接件等部件组成，环氧乙烷灭菌，一次性使用。货架有效期二年</w:t>
      </w:r>
      <w:r>
        <w:rPr>
          <w:rFonts w:hint="default" w:ascii="Times New Roman" w:hAnsi="Times New Roman" w:eastAsia="宋体" w:cs="Times New Roman"/>
          <w:i w:val="0"/>
          <w:kern w:val="2"/>
          <w:sz w:val="24"/>
          <w:szCs w:val="24"/>
          <w:lang w:val="en-US" w:eastAsia="zh-CN" w:bidi="ar-SA"/>
        </w:rPr>
        <w:t>。</w:t>
      </w:r>
    </w:p>
    <w:p w14:paraId="6B8E9A90">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3E85CBAE">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10</w:t>
      </w:r>
    </w:p>
    <w:p w14:paraId="1CDA520C">
      <w:pPr>
        <w:ind w:firstLine="240" w:firstLineChars="100"/>
        <w:rPr>
          <w:rFonts w:hint="eastAsia" w:cs="Times New Roman"/>
          <w:sz w:val="24"/>
          <w:szCs w:val="24"/>
          <w:lang w:val="en-US" w:eastAsia="zh-CN"/>
        </w:rPr>
      </w:pPr>
      <w:r>
        <w:rPr>
          <w:rFonts w:hint="eastAsia" w:cs="Times New Roman"/>
          <w:sz w:val="24"/>
          <w:szCs w:val="24"/>
          <w:lang w:val="en-US" w:eastAsia="zh-CN"/>
        </w:rPr>
        <w:t>1.用途（功能需求）：用于胸主动脉夹层、胸主动脉瘤的腔内介入治疗，通过隔绝瘤腔或封闭夹层破裂口，恢复主动脉腔内正常血流，降低血管破裂风险。</w:t>
      </w:r>
    </w:p>
    <w:p w14:paraId="1C0547E5">
      <w:pPr>
        <w:ind w:firstLine="240" w:firstLineChars="100"/>
        <w:rPr>
          <w:rFonts w:hint="eastAsia" w:cs="Times New Roman"/>
          <w:sz w:val="24"/>
          <w:szCs w:val="24"/>
          <w:lang w:val="en-US" w:eastAsia="zh-CN"/>
        </w:rPr>
      </w:pPr>
      <w:r>
        <w:rPr>
          <w:rFonts w:hint="eastAsia" w:cs="Times New Roman"/>
          <w:sz w:val="24"/>
          <w:szCs w:val="24"/>
          <w:lang w:val="en-US" w:eastAsia="zh-CN"/>
        </w:rPr>
        <w:t>2.技术参数（性状、材质、物理尺寸等，物理尺寸是范围）：</w:t>
      </w:r>
    </w:p>
    <w:p w14:paraId="7DC02BFF">
      <w:pPr>
        <w:ind w:firstLine="240" w:firstLineChars="100"/>
        <w:rPr>
          <w:rFonts w:hint="eastAsia" w:cs="Times New Roman"/>
          <w:sz w:val="24"/>
          <w:szCs w:val="24"/>
          <w:lang w:val="en-US" w:eastAsia="zh-CN"/>
        </w:rPr>
      </w:pPr>
      <w:r>
        <w:rPr>
          <w:rFonts w:hint="eastAsia" w:cs="Times New Roman"/>
          <w:sz w:val="24"/>
          <w:szCs w:val="24"/>
          <w:lang w:val="en-US" w:eastAsia="zh-CN"/>
        </w:rPr>
        <w:t>性状：由覆膜支架与输送器组成，支架具备良好柔顺性与纵向支撑性，输送器可通过扭曲血管。</w:t>
      </w:r>
    </w:p>
    <w:p w14:paraId="64F8B542">
      <w:pPr>
        <w:ind w:firstLine="240" w:firstLineChars="100"/>
        <w:rPr>
          <w:rFonts w:hint="eastAsia" w:cs="Times New Roman"/>
          <w:sz w:val="24"/>
          <w:szCs w:val="24"/>
          <w:lang w:val="en-US" w:eastAsia="zh-CN"/>
        </w:rPr>
      </w:pPr>
      <w:r>
        <w:rPr>
          <w:rFonts w:hint="eastAsia" w:cs="Times New Roman"/>
          <w:sz w:val="24"/>
          <w:szCs w:val="24"/>
          <w:lang w:val="en-US" w:eastAsia="zh-CN"/>
        </w:rPr>
        <w:t>材质：支架金属部分含镍钛合金、不锈钢、铂铱合金；覆膜为双层e-PTFE（聚四氟乙烯）；输送器带亲水涂层且抗折。</w:t>
      </w:r>
    </w:p>
    <w:p w14:paraId="3FA80539">
      <w:pPr>
        <w:ind w:firstLine="240" w:firstLineChars="100"/>
        <w:rPr>
          <w:rFonts w:hint="eastAsia" w:cs="Times New Roman"/>
          <w:sz w:val="24"/>
          <w:szCs w:val="24"/>
          <w:lang w:val="en-US" w:eastAsia="zh-CN"/>
        </w:rPr>
      </w:pPr>
      <w:r>
        <w:rPr>
          <w:rFonts w:hint="eastAsia" w:cs="Times New Roman"/>
          <w:sz w:val="24"/>
          <w:szCs w:val="24"/>
          <w:lang w:val="en-US" w:eastAsia="zh-CN"/>
        </w:rPr>
        <w:t>物理尺寸：支架直径20-46mm，长度60-200mm，锥度范围0-10mm。</w:t>
      </w:r>
    </w:p>
    <w:p w14:paraId="72561347">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耗材组成或成分：主要由覆膜支架和输送器构成。覆膜支架包含镍钛合金、不锈钢、铂铱合金制成的支架骨架与双层e-PTFE覆膜；输送器含亲水涂层及抗折结构，另含聚丙稀等辅助成分，所有成分均为非吸收性材料</w:t>
      </w:r>
      <w:r>
        <w:rPr>
          <w:rFonts w:hint="default" w:ascii="Times New Roman" w:hAnsi="Times New Roman" w:eastAsia="宋体" w:cs="Times New Roman"/>
          <w:i w:val="0"/>
          <w:kern w:val="2"/>
          <w:sz w:val="24"/>
          <w:szCs w:val="24"/>
          <w:lang w:val="en-US" w:eastAsia="zh-CN" w:bidi="ar-SA"/>
        </w:rPr>
        <w:t>。</w:t>
      </w:r>
    </w:p>
    <w:p w14:paraId="0D4EDB37">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605908C">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11</w:t>
      </w:r>
    </w:p>
    <w:p w14:paraId="00626A25">
      <w:pPr>
        <w:numPr>
          <w:ilvl w:val="0"/>
          <w:numId w:val="1"/>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用途（功能需求）</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该产品主要用在进行经皮腔内血管成形术（PTA）的过程中，预期用于诸如股动脉血管，腘动脉血管，膝下动脉血管中，导引导丝还用于到达或通过目标血管，在血管结构内提供通路,便于诊断或介人器械的置换，并起到区分血管的作用。</w:t>
      </w:r>
    </w:p>
    <w:p w14:paraId="3C627492">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2.技术参数</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直径包括但不限于：0.018英寸、0.014英寸等；长度包括但不限于：210cm、300cm</w:t>
      </w:r>
      <w:r>
        <w:rPr>
          <w:rFonts w:hint="eastAsia"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头端材质及长度：镍钛合计头端材质；头端长度；涂层：聚合物覆盖层，带有亲水涂层；头端形状：可塑形的扁平镍钛合金尖端。</w:t>
      </w:r>
    </w:p>
    <w:p w14:paraId="1328B9C7">
      <w:pPr>
        <w:numPr>
          <w:ilvl w:val="0"/>
          <w:numId w:val="0"/>
        </w:numPr>
        <w:spacing w:line="320" w:lineRule="exact"/>
        <w:ind w:left="478" w:leftChars="85" w:hanging="240" w:hangingChars="1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3.产品组成和成分：产品主要由芯丝和绕丝组成。远端芯丝为镍钛合金，近端芯丝为304V不锈钢。头端绕丝为不透射线的铂/镍。导丝的远端部分覆盖聚亚氨酯护套和PVP亲水涂层。</w:t>
      </w:r>
    </w:p>
    <w:p w14:paraId="60022701">
      <w:pPr>
        <w:pStyle w:val="2"/>
        <w:rPr>
          <w:rFonts w:hint="default"/>
          <w:lang w:val="en-US" w:eastAsia="zh-CN"/>
        </w:rPr>
      </w:pPr>
    </w:p>
    <w:p w14:paraId="01CE6D60">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12</w:t>
      </w:r>
    </w:p>
    <w:p w14:paraId="3310621B">
      <w:pPr>
        <w:ind w:firstLine="240" w:firstLineChars="100"/>
        <w:rPr>
          <w:rFonts w:hint="eastAsia" w:cs="Times New Roman"/>
          <w:sz w:val="24"/>
          <w:szCs w:val="24"/>
          <w:lang w:val="en-US" w:eastAsia="zh-CN"/>
        </w:rPr>
      </w:pPr>
      <w:r>
        <w:rPr>
          <w:rFonts w:hint="eastAsia" w:cs="Times New Roman"/>
          <w:sz w:val="24"/>
          <w:szCs w:val="24"/>
          <w:lang w:val="en-US" w:eastAsia="zh-CN"/>
        </w:rPr>
        <w:t>1.用途：适用于心脏血管和腔室、或外周血管中为器械导入建立通路。</w:t>
      </w:r>
    </w:p>
    <w:p w14:paraId="415434FB">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5C607739">
      <w:pPr>
        <w:ind w:firstLine="240" w:firstLineChars="100"/>
        <w:rPr>
          <w:rFonts w:hint="eastAsia" w:cs="Times New Roman"/>
          <w:sz w:val="24"/>
          <w:szCs w:val="24"/>
          <w:lang w:val="en-US" w:eastAsia="zh-CN"/>
        </w:rPr>
      </w:pPr>
      <w:r>
        <w:rPr>
          <w:rFonts w:hint="eastAsia" w:cs="Times New Roman"/>
          <w:sz w:val="24"/>
          <w:szCs w:val="24"/>
          <w:lang w:val="en-US" w:eastAsia="zh-CN"/>
        </w:rPr>
        <w:t>（1）直径：5F-14F ；</w:t>
      </w:r>
    </w:p>
    <w:p w14:paraId="4943447A">
      <w:pPr>
        <w:ind w:firstLine="240" w:firstLineChars="100"/>
        <w:rPr>
          <w:rFonts w:hint="eastAsia" w:cs="Times New Roman"/>
          <w:sz w:val="24"/>
          <w:szCs w:val="24"/>
          <w:lang w:val="en-US" w:eastAsia="zh-CN"/>
        </w:rPr>
      </w:pPr>
      <w:r>
        <w:rPr>
          <w:rFonts w:hint="eastAsia" w:cs="Times New Roman"/>
          <w:sz w:val="24"/>
          <w:szCs w:val="24"/>
          <w:lang w:val="en-US" w:eastAsia="zh-CN"/>
        </w:rPr>
        <w:t>（2）长度：55cm、70cm、80cm、90cm等多种规格 ；</w:t>
      </w:r>
    </w:p>
    <w:p w14:paraId="7743344D">
      <w:pPr>
        <w:ind w:firstLine="240" w:firstLineChars="100"/>
        <w:rPr>
          <w:rFonts w:hint="eastAsia" w:cs="Times New Roman"/>
          <w:sz w:val="24"/>
          <w:szCs w:val="24"/>
          <w:lang w:val="en-US" w:eastAsia="zh-CN"/>
        </w:rPr>
      </w:pPr>
      <w:r>
        <w:rPr>
          <w:rFonts w:hint="eastAsia" w:cs="Times New Roman"/>
          <w:sz w:val="24"/>
          <w:szCs w:val="24"/>
          <w:lang w:val="en-US" w:eastAsia="zh-CN"/>
        </w:rPr>
        <w:t>（3）调弯段弧长：25mm或50mm（不同型号）；</w:t>
      </w:r>
    </w:p>
    <w:p w14:paraId="6267B984">
      <w:pPr>
        <w:ind w:firstLine="240" w:firstLineChars="100"/>
        <w:rPr>
          <w:rFonts w:hint="eastAsia" w:cs="Times New Roman"/>
          <w:sz w:val="24"/>
          <w:szCs w:val="24"/>
          <w:lang w:val="en-US" w:eastAsia="zh-CN"/>
        </w:rPr>
      </w:pPr>
      <w:r>
        <w:rPr>
          <w:rFonts w:hint="eastAsia" w:cs="Times New Roman"/>
          <w:sz w:val="24"/>
          <w:szCs w:val="24"/>
          <w:lang w:val="en-US" w:eastAsia="zh-CN"/>
        </w:rPr>
        <w:t>（4）弯曲角度：头端0-160°任意可调，支持术中动态调整方向。</w:t>
      </w:r>
    </w:p>
    <w:p w14:paraId="28E5DC25">
      <w:pPr>
        <w:ind w:firstLine="240" w:firstLineChars="100"/>
        <w:rPr>
          <w:rFonts w:hint="eastAsia" w:cs="Times New Roman"/>
          <w:sz w:val="24"/>
          <w:szCs w:val="24"/>
          <w:lang w:val="en-US" w:eastAsia="zh-CN"/>
        </w:rPr>
      </w:pPr>
      <w:r>
        <w:rPr>
          <w:rFonts w:hint="eastAsia" w:cs="Times New Roman"/>
          <w:sz w:val="24"/>
          <w:szCs w:val="24"/>
          <w:lang w:val="en-US" w:eastAsia="zh-CN"/>
        </w:rPr>
        <w:t>（5）材质：鞘管主体采用医用级聚合物，兼具柔顺性与抗折弯性；可能含金属丝增强结构以提升支撑力。表面特性：鞘芯与鞘管光滑过渡设计，降低血管摩擦损伤；尾端硅胶密封阀减少漏血。</w:t>
      </w:r>
    </w:p>
    <w:p w14:paraId="4CADF64B">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3.产品组成：可调弯鞘由可调弯鞘管、扩张器、装载器、止血阀、输送钢缆和穿刺导丝组成。鞘管座分硅胶密封阀式（分卡扣式和旋扣式两种）和锁定连接式两种结构</w:t>
      </w:r>
      <w:r>
        <w:rPr>
          <w:rFonts w:hint="default" w:ascii="Times New Roman" w:hAnsi="Times New Roman" w:eastAsia="宋体" w:cs="Times New Roman"/>
          <w:i w:val="0"/>
          <w:kern w:val="2"/>
          <w:sz w:val="24"/>
          <w:szCs w:val="24"/>
          <w:lang w:val="en-US" w:eastAsia="zh-CN" w:bidi="ar-SA"/>
        </w:rPr>
        <w:t>。</w:t>
      </w:r>
    </w:p>
    <w:p w14:paraId="63642FED">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5E051ECE">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13</w:t>
      </w:r>
    </w:p>
    <w:p w14:paraId="0D717A36">
      <w:pPr>
        <w:ind w:firstLine="240" w:firstLineChars="100"/>
        <w:rPr>
          <w:rFonts w:hint="eastAsia" w:cs="Times New Roman"/>
          <w:sz w:val="24"/>
          <w:szCs w:val="24"/>
          <w:lang w:val="en-US" w:eastAsia="zh-CN"/>
        </w:rPr>
      </w:pPr>
      <w:r>
        <w:rPr>
          <w:rFonts w:hint="eastAsia" w:cs="Times New Roman"/>
          <w:sz w:val="24"/>
          <w:szCs w:val="24"/>
          <w:lang w:val="en-US" w:eastAsia="zh-CN"/>
        </w:rPr>
        <w:t>1.用途：用于经皮穿刺手术中扩张皮肤、皮下组织及血管壁的穿刺通道，为支架输送器等介入器械的导入提供通路。适用于胸主动脉腔内修复术（TEVAR）、腹主动脉瘤腔内修复术（EVAR）、经导管主动脉瓣置入术（TAVI）等需要建立大口径血管通路的场景，可避免传统切开暴露血管的创伤，减少穿刺相关并发症风险。</w:t>
      </w:r>
    </w:p>
    <w:p w14:paraId="6B16E77D">
      <w:pPr>
        <w:ind w:firstLine="240" w:firstLineChars="100"/>
        <w:rPr>
          <w:rFonts w:hint="eastAsia" w:cs="Times New Roman"/>
          <w:sz w:val="24"/>
          <w:szCs w:val="24"/>
          <w:lang w:val="en-US" w:eastAsia="zh-CN"/>
        </w:rPr>
      </w:pPr>
      <w:r>
        <w:rPr>
          <w:rFonts w:hint="eastAsia" w:cs="Times New Roman"/>
          <w:sz w:val="24"/>
          <w:szCs w:val="24"/>
          <w:lang w:val="en-US" w:eastAsia="zh-CN"/>
        </w:rPr>
        <w:t>2.技术参数：</w:t>
      </w:r>
    </w:p>
    <w:p w14:paraId="4978DC5D">
      <w:pPr>
        <w:ind w:firstLine="240" w:firstLineChars="100"/>
        <w:rPr>
          <w:rFonts w:hint="eastAsia" w:cs="Times New Roman"/>
          <w:sz w:val="24"/>
          <w:szCs w:val="24"/>
          <w:lang w:val="en-US" w:eastAsia="zh-CN"/>
        </w:rPr>
      </w:pPr>
      <w:r>
        <w:rPr>
          <w:rFonts w:hint="eastAsia" w:cs="Times New Roman"/>
          <w:sz w:val="24"/>
          <w:szCs w:val="24"/>
          <w:lang w:val="en-US" w:eastAsia="zh-CN"/>
        </w:rPr>
        <w:t>（1）性状：一次性使用无菌耗材，呈细长管状结构，由尖端、变径段和主体段组成，表面覆盖亲水涂层以降低摩擦系数，尾端配备可调节式鲁尔锁头，兼具导丝固定和止血功能。</w:t>
      </w:r>
    </w:p>
    <w:p w14:paraId="1C7E5638">
      <w:pPr>
        <w:ind w:firstLine="240" w:firstLineChars="100"/>
        <w:rPr>
          <w:rFonts w:hint="eastAsia" w:cs="Times New Roman"/>
          <w:sz w:val="24"/>
          <w:szCs w:val="24"/>
          <w:lang w:val="en-US" w:eastAsia="zh-CN"/>
        </w:rPr>
      </w:pPr>
      <w:r>
        <w:rPr>
          <w:rFonts w:hint="eastAsia" w:cs="Times New Roman"/>
          <w:sz w:val="24"/>
          <w:szCs w:val="24"/>
          <w:lang w:val="en-US" w:eastAsia="zh-CN"/>
        </w:rPr>
        <w:t>（2）材质：扩张管主体采用医用级高分子材料（如聚乙烯PE、聚醚嵌段聚酰胺Pebax等），实现“前端软、后端硬”的力学特性，前端柔软部分可减少血管损伤，后端刚性部分提供推送支撑力。表面亲水涂层采用亲水性聚合物，润湿后摩擦系数显著降低，便于通过迂曲血管。管材中均匀混入显影剂（如硫酸钡），确保在X射线透视下清晰显影，便于术中定位。</w:t>
      </w:r>
    </w:p>
    <w:p w14:paraId="7AEDE9C1">
      <w:pPr>
        <w:ind w:firstLine="240" w:firstLineChars="100"/>
        <w:rPr>
          <w:rFonts w:hint="eastAsia" w:cs="Times New Roman"/>
          <w:sz w:val="24"/>
          <w:szCs w:val="24"/>
          <w:lang w:val="en-US" w:eastAsia="zh-CN"/>
        </w:rPr>
      </w:pPr>
      <w:r>
        <w:rPr>
          <w:rFonts w:hint="eastAsia" w:cs="Times New Roman"/>
          <w:sz w:val="24"/>
          <w:szCs w:val="24"/>
          <w:lang w:val="en-US" w:eastAsia="zh-CN"/>
        </w:rPr>
        <w:t>（3）物理尺寸：直径范围：14F至24F（1F≈0.33mm），覆盖不同手术需求的穿刺通道扩张口径。</w:t>
      </w:r>
    </w:p>
    <w:p w14:paraId="78853DC7">
      <w:pPr>
        <w:ind w:firstLine="240" w:firstLineChars="100"/>
        <w:rPr>
          <w:rFonts w:hint="eastAsia" w:cs="Times New Roman"/>
          <w:sz w:val="24"/>
          <w:szCs w:val="24"/>
          <w:lang w:val="en-US" w:eastAsia="zh-CN"/>
        </w:rPr>
      </w:pPr>
      <w:r>
        <w:rPr>
          <w:rFonts w:hint="eastAsia" w:cs="Times New Roman"/>
          <w:sz w:val="24"/>
          <w:szCs w:val="24"/>
          <w:lang w:val="en-US" w:eastAsia="zh-CN"/>
        </w:rPr>
        <w:t>（4）长度范围：整体长度10-20cm，其中尖端部分长度2-15cm（锥度2°-10°），变径段由多组圆柱段和锥形段交替构成，圆柱段长度20-50mm，外径逐级递增（如18F→20F→22F），可分阶段扩张穿刺通道。</w:t>
      </w:r>
    </w:p>
    <w:p w14:paraId="3D765288">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3.产品组成：由扩张管及手柄两部分组成</w:t>
      </w:r>
      <w:r>
        <w:rPr>
          <w:rFonts w:hint="default" w:ascii="Times New Roman" w:hAnsi="Times New Roman" w:eastAsia="宋体" w:cs="Times New Roman"/>
          <w:i w:val="0"/>
          <w:kern w:val="2"/>
          <w:sz w:val="24"/>
          <w:szCs w:val="24"/>
          <w:lang w:val="en-US" w:eastAsia="zh-CN" w:bidi="ar-SA"/>
        </w:rPr>
        <w:t>。</w:t>
      </w:r>
    </w:p>
    <w:p w14:paraId="188FE922">
      <w:pPr>
        <w:numPr>
          <w:ilvl w:val="0"/>
          <w:numId w:val="0"/>
        </w:num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1D671CF0">
      <w:pPr>
        <w:ind w:firstLine="240" w:firstLineChars="100"/>
        <w:rPr>
          <w:rFonts w:hint="default" w:ascii="Times New Roman" w:hAnsi="Times New Roman" w:eastAsia="宋体" w:cs="Times New Roman"/>
          <w:i w:val="0"/>
          <w:kern w:val="2"/>
          <w:sz w:val="24"/>
          <w:szCs w:val="24"/>
          <w:lang w:val="en-US" w:eastAsia="zh-CN" w:bidi="ar-SA"/>
        </w:rPr>
      </w:pPr>
    </w:p>
    <w:p w14:paraId="210F5DF4">
      <w:pPr>
        <w:numPr>
          <w:ilvl w:val="0"/>
          <w:numId w:val="0"/>
        </w:numPr>
        <w:ind w:firstLine="240" w:firstLineChars="100"/>
        <w:rPr>
          <w:rFonts w:hint="default" w:ascii="Times New Roman" w:hAnsi="Times New Roman" w:eastAsia="宋体" w:cs="Times New Roman"/>
          <w:i w:val="0"/>
          <w:kern w:val="2"/>
          <w:sz w:val="24"/>
          <w:szCs w:val="24"/>
          <w:lang w:val="en-US" w:eastAsia="zh-CN" w:bidi="ar-SA"/>
        </w:rPr>
      </w:pPr>
    </w:p>
    <w:p w14:paraId="02654043">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1768"/>
      <w:bookmarkStart w:id="68" w:name="_Toc76373878"/>
      <w:bookmarkStart w:id="69" w:name="_Toc17524"/>
      <w:bookmarkStart w:id="70" w:name="_Toc2072"/>
      <w:bookmarkStart w:id="71" w:name="_Toc17944"/>
      <w:bookmarkStart w:id="72" w:name="_Toc4791"/>
      <w:bookmarkStart w:id="73" w:name="_Toc31843"/>
      <w:bookmarkStart w:id="74" w:name="_Toc7794"/>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76373879"/>
      <w:bookmarkStart w:id="79" w:name="_Toc22561"/>
      <w:bookmarkStart w:id="80" w:name="_Toc9339"/>
      <w:bookmarkStart w:id="81" w:name="_Toc29836"/>
      <w:bookmarkStart w:id="82" w:name="_Toc14311"/>
      <w:bookmarkStart w:id="83" w:name="_Toc30551"/>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27737"/>
      <w:bookmarkStart w:id="89" w:name="_Toc12384"/>
      <w:bookmarkStart w:id="90" w:name="_Toc76373885"/>
      <w:bookmarkStart w:id="91" w:name="_Toc20263"/>
      <w:bookmarkStart w:id="92" w:name="_Toc2258"/>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28189"/>
      <w:bookmarkStart w:id="96" w:name="_Toc12712"/>
      <w:bookmarkStart w:id="97" w:name="_Toc23699"/>
      <w:bookmarkStart w:id="98" w:name="_Toc76373886"/>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19809"/>
      <w:bookmarkStart w:id="103" w:name="_Toc76373887"/>
      <w:bookmarkStart w:id="104" w:name="_Toc26754"/>
      <w:bookmarkStart w:id="105" w:name="_Toc31293"/>
      <w:bookmarkStart w:id="106" w:name="_Toc9147"/>
      <w:bookmarkStart w:id="107" w:name="_Toc1358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30068"/>
      <w:bookmarkStart w:id="109" w:name="_Toc8546"/>
      <w:bookmarkStart w:id="110" w:name="_Toc2900"/>
      <w:bookmarkStart w:id="111" w:name="_Toc16925"/>
      <w:bookmarkStart w:id="112" w:name="_Toc5251"/>
      <w:bookmarkStart w:id="113" w:name="_Toc76373889"/>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11654"/>
      <w:bookmarkStart w:id="117" w:name="_Toc76373890"/>
      <w:bookmarkStart w:id="118" w:name="_Toc20034"/>
      <w:bookmarkStart w:id="119" w:name="_Toc27443"/>
      <w:bookmarkStart w:id="120" w:name="_Toc26071"/>
      <w:bookmarkStart w:id="121" w:name="_Toc11342"/>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5199"/>
      <w:bookmarkStart w:id="124" w:name="_Toc27646"/>
      <w:bookmarkStart w:id="125" w:name="_Toc10864"/>
      <w:bookmarkStart w:id="126" w:name="_Toc76373891"/>
      <w:bookmarkStart w:id="127" w:name="_Toc20391"/>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4088"/>
      <w:bookmarkStart w:id="136" w:name="_Toc20762"/>
      <w:bookmarkStart w:id="137" w:name="_Toc76373904"/>
      <w:bookmarkStart w:id="138" w:name="_Toc10152"/>
      <w:bookmarkStart w:id="139" w:name="_Toc19409"/>
      <w:bookmarkStart w:id="140" w:name="_Toc2975"/>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6112"/>
      <w:bookmarkStart w:id="142" w:name="_Toc76373907"/>
      <w:bookmarkStart w:id="143" w:name="_Toc25920"/>
      <w:bookmarkStart w:id="144" w:name="_Toc11763"/>
      <w:bookmarkStart w:id="145" w:name="_Toc11892"/>
      <w:bookmarkStart w:id="146" w:name="_Toc12863"/>
      <w:bookmarkStart w:id="147" w:name="_Toc775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2"/>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2"/>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431"/>
      <w:bookmarkStart w:id="170" w:name="_Toc76373909"/>
      <w:bookmarkStart w:id="171" w:name="_Toc493178790"/>
      <w:bookmarkStart w:id="172" w:name="_Toc9795"/>
      <w:bookmarkStart w:id="173" w:name="_Toc21830"/>
      <w:bookmarkStart w:id="174" w:name="_Toc27306"/>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92721039"/>
      <w:bookmarkStart w:id="179" w:name="_Toc411"/>
      <w:bookmarkStart w:id="180" w:name="_Toc76373910"/>
      <w:bookmarkStart w:id="181" w:name="_Toc493178791"/>
      <w:bookmarkStart w:id="182" w:name="_Toc20875"/>
      <w:bookmarkStart w:id="183" w:name="_Toc12647"/>
      <w:bookmarkStart w:id="184" w:name="_Toc20258"/>
      <w:bookmarkStart w:id="185"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19291"/>
      <w:bookmarkStart w:id="189" w:name="_Toc493178793"/>
      <w:bookmarkStart w:id="190" w:name="_Toc16151"/>
      <w:bookmarkStart w:id="191" w:name="_Toc6217"/>
      <w:bookmarkStart w:id="192" w:name="_Toc492721038"/>
      <w:bookmarkStart w:id="193" w:name="_Toc8925"/>
      <w:bookmarkStart w:id="194" w:name="_Toc4250"/>
      <w:bookmarkStart w:id="195" w:name="_Toc76373912"/>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62916A0F">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7F065D-9E38-44CE-9721-BF37D9037693}"/>
  </w:font>
  <w:font w:name="黑体">
    <w:panose1 w:val="02010609060101010101"/>
    <w:charset w:val="86"/>
    <w:family w:val="auto"/>
    <w:pitch w:val="default"/>
    <w:sig w:usb0="800002BF" w:usb1="38CF7CFA" w:usb2="00000016" w:usb3="00000000" w:csb0="00040001" w:csb1="00000000"/>
    <w:embedRegular r:id="rId2" w:fontKey="{EC3A9DCA-BFE2-4169-9E3A-E147E664F0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D84F523-D1B8-4919-B9F7-F973CC4DE5D1}"/>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1934ED15-CC15-425C-BAB6-EF949B85A92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61287BE0-229B-4C81-859C-661B1295C96B}"/>
  </w:font>
  <w:font w:name="方正黑体_GBK">
    <w:panose1 w:val="03000509000000000000"/>
    <w:charset w:val="86"/>
    <w:family w:val="script"/>
    <w:pitch w:val="default"/>
    <w:sig w:usb0="00000001" w:usb1="080E0000" w:usb2="00000000" w:usb3="00000000" w:csb0="00040000" w:csb1="00000000"/>
    <w:embedRegular r:id="rId6" w:fontKey="{1E0887E7-0891-41DB-B63A-D4B2845FE8DD}"/>
  </w:font>
  <w:font w:name="方正小标宋_GBK">
    <w:panose1 w:val="03000509000000000000"/>
    <w:charset w:val="86"/>
    <w:family w:val="script"/>
    <w:pitch w:val="default"/>
    <w:sig w:usb0="00000001" w:usb1="080E0000" w:usb2="00000000" w:usb3="00000000" w:csb0="00040000" w:csb1="00000000"/>
    <w:embedRegular r:id="rId7" w:fontKey="{D102136F-6434-4810-8317-ACA42A283172}"/>
  </w:font>
  <w:font w:name="微软雅黑">
    <w:panose1 w:val="020B0503020204020204"/>
    <w:charset w:val="86"/>
    <w:family w:val="swiss"/>
    <w:pitch w:val="default"/>
    <w:sig w:usb0="80000287" w:usb1="2ACF3C50" w:usb2="00000016" w:usb3="00000000" w:csb0="0004001F" w:csb1="00000000"/>
    <w:embedRegular r:id="rId8" w:fontKey="{889FDAE2-9343-4834-BA8D-C03326254C33}"/>
  </w:font>
  <w:font w:name="仿宋">
    <w:panose1 w:val="02010609060101010101"/>
    <w:charset w:val="86"/>
    <w:family w:val="modern"/>
    <w:pitch w:val="default"/>
    <w:sig w:usb0="800002BF" w:usb1="38CF7CFA" w:usb2="00000016" w:usb3="00000000" w:csb0="00040001" w:csb1="00000000"/>
    <w:embedRegular r:id="rId9" w:fontKey="{923C0698-ACC4-471F-965D-58FBF358856B}"/>
  </w:font>
  <w:font w:name="楷体">
    <w:panose1 w:val="02010609060101010101"/>
    <w:charset w:val="86"/>
    <w:family w:val="modern"/>
    <w:pitch w:val="default"/>
    <w:sig w:usb0="800002BF" w:usb1="38CF7CFA" w:usb2="00000016" w:usb3="00000000" w:csb0="00040001" w:csb1="00000000"/>
    <w:embedRegular r:id="rId10" w:fontKey="{9D656E86-4D50-4C1E-80BD-0E0188CA0BB2}"/>
  </w:font>
  <w:font w:name="WPSEMBED7">
    <w:panose1 w:val="03000509000000000000"/>
    <w:charset w:val="86"/>
    <w:family w:val="auto"/>
    <w:pitch w:val="default"/>
    <w:sig w:usb0="00000001" w:usb1="080E0000" w:usb2="00000000" w:usb3="00000000" w:csb0="00040000" w:csb1="00000000"/>
  </w:font>
  <w:font w:name="WPSEMBED8">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abstractNum w:abstractNumId="1">
    <w:nsid w:val="523B195E"/>
    <w:multiLevelType w:val="singleLevel"/>
    <w:tmpl w:val="523B195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8A5906"/>
    <w:rsid w:val="0AB36B90"/>
    <w:rsid w:val="0ACA6D38"/>
    <w:rsid w:val="0AD342F0"/>
    <w:rsid w:val="0AE53B72"/>
    <w:rsid w:val="0B1235F8"/>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856F9"/>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24BD"/>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BFF13DE"/>
    <w:rsid w:val="2C0B6D4E"/>
    <w:rsid w:val="2C1D3DF7"/>
    <w:rsid w:val="2C6F14EE"/>
    <w:rsid w:val="2C73502A"/>
    <w:rsid w:val="2C8B4F8E"/>
    <w:rsid w:val="2C944B1D"/>
    <w:rsid w:val="2CC118F2"/>
    <w:rsid w:val="2CD755B9"/>
    <w:rsid w:val="2CE7356C"/>
    <w:rsid w:val="2D5478F6"/>
    <w:rsid w:val="2D947006"/>
    <w:rsid w:val="2D97349E"/>
    <w:rsid w:val="2D986AF6"/>
    <w:rsid w:val="2DAB102E"/>
    <w:rsid w:val="2DCE144A"/>
    <w:rsid w:val="2DD436E9"/>
    <w:rsid w:val="2DE2257A"/>
    <w:rsid w:val="2DF437DB"/>
    <w:rsid w:val="2E2A3C23"/>
    <w:rsid w:val="2E7E52FF"/>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BFA71F9"/>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7E57B1"/>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4A12BE"/>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0C4A59"/>
    <w:rsid w:val="522B2948"/>
    <w:rsid w:val="52462715"/>
    <w:rsid w:val="52795AAE"/>
    <w:rsid w:val="52A4759A"/>
    <w:rsid w:val="53051C89"/>
    <w:rsid w:val="53403699"/>
    <w:rsid w:val="5369163D"/>
    <w:rsid w:val="53815038"/>
    <w:rsid w:val="53860642"/>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53061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10240"/>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A51E96"/>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673BD"/>
    <w:rsid w:val="679141EB"/>
    <w:rsid w:val="67B473BE"/>
    <w:rsid w:val="67C20894"/>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86FD3"/>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2855</Words>
  <Characters>2922</Characters>
  <Lines>101</Lines>
  <Paragraphs>28</Paragraphs>
  <TotalTime>14</TotalTime>
  <ScaleCrop>false</ScaleCrop>
  <LinksUpToDate>false</LinksUpToDate>
  <CharactersWithSpaces>3012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2025-12-15T01:13:26Z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