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6505">
      <w:pPr>
        <w:spacing w:line="276" w:lineRule="auto"/>
        <w:rPr>
          <w:rFonts w:hint="eastAsia" w:ascii="宋体"/>
          <w:b/>
          <w:bCs/>
          <w:color w:val="auto"/>
          <w:sz w:val="22"/>
          <w:highlight w:val="none"/>
        </w:rPr>
      </w:pPr>
    </w:p>
    <w:p w14:paraId="298B28FB">
      <w:pPr>
        <w:spacing w:line="276" w:lineRule="auto"/>
        <w:rPr>
          <w:rFonts w:ascii="宋体"/>
          <w:b/>
          <w:bCs/>
          <w:color w:val="auto"/>
          <w:sz w:val="22"/>
          <w:highlight w:val="none"/>
        </w:rPr>
      </w:pPr>
      <w:r>
        <w:rPr>
          <w:rFonts w:hint="eastAsia" w:ascii="宋体"/>
          <w:b/>
          <w:bCs/>
          <w:color w:val="auto"/>
          <w:sz w:val="22"/>
          <w:highlight w:val="none"/>
        </w:rPr>
        <w:t>项目编号：</w:t>
      </w:r>
    </w:p>
    <w:p w14:paraId="52A0714A">
      <w:pPr>
        <w:spacing w:line="276" w:lineRule="auto"/>
        <w:jc w:val="right"/>
        <w:rPr>
          <w:rFonts w:ascii="宋体"/>
          <w:color w:val="auto"/>
          <w:sz w:val="22"/>
          <w:highlight w:val="none"/>
          <w:u w:val="single"/>
        </w:rPr>
      </w:pPr>
    </w:p>
    <w:p w14:paraId="4610A40B">
      <w:pPr>
        <w:spacing w:line="276" w:lineRule="auto"/>
        <w:jc w:val="center"/>
        <w:rPr>
          <w:rFonts w:ascii="宋体" w:hAnsi="宋体"/>
          <w:color w:val="auto"/>
          <w:sz w:val="44"/>
          <w:szCs w:val="44"/>
          <w:highlight w:val="none"/>
        </w:rPr>
      </w:pPr>
    </w:p>
    <w:p w14:paraId="74AF9D01">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渝中院区污水站自动采样器</w:t>
      </w:r>
      <w:r>
        <w:rPr>
          <w:rFonts w:hint="eastAsia" w:ascii="宋体" w:hAnsi="宋体" w:cs="宋体"/>
          <w:b/>
          <w:bCs/>
          <w:color w:val="auto"/>
          <w:sz w:val="36"/>
          <w:szCs w:val="36"/>
          <w:highlight w:val="none"/>
        </w:rPr>
        <w:t>采购</w:t>
      </w:r>
      <w:r>
        <w:rPr>
          <w:rFonts w:hint="eastAsia" w:ascii="宋体" w:hAnsi="宋体" w:cs="宋体"/>
          <w:b/>
          <w:bCs/>
          <w:color w:val="auto"/>
          <w:sz w:val="36"/>
          <w:szCs w:val="36"/>
          <w:highlight w:val="none"/>
          <w:lang w:val="en-US" w:eastAsia="zh-CN"/>
        </w:rPr>
        <w:t>及安装</w:t>
      </w:r>
      <w:r>
        <w:rPr>
          <w:rFonts w:hint="eastAsia" w:ascii="宋体" w:hAnsi="宋体" w:cs="宋体"/>
          <w:b/>
          <w:bCs/>
          <w:color w:val="auto"/>
          <w:sz w:val="36"/>
          <w:szCs w:val="36"/>
          <w:highlight w:val="none"/>
        </w:rPr>
        <w:t>项目</w:t>
      </w:r>
    </w:p>
    <w:p w14:paraId="129DE5A8">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3C94420B">
      <w:pPr>
        <w:wordWrap w:val="0"/>
        <w:autoSpaceDE w:val="0"/>
        <w:autoSpaceDN w:val="0"/>
        <w:adjustRightInd w:val="0"/>
        <w:spacing w:line="276" w:lineRule="auto"/>
        <w:jc w:val="center"/>
        <w:rPr>
          <w:rFonts w:eastAsia="彩虹小标宋"/>
          <w:b/>
          <w:snapToGrid w:val="0"/>
          <w:color w:val="auto"/>
          <w:sz w:val="36"/>
          <w:szCs w:val="48"/>
          <w:highlight w:val="none"/>
        </w:rPr>
      </w:pPr>
    </w:p>
    <w:p w14:paraId="308E7AF7">
      <w:pPr>
        <w:wordWrap w:val="0"/>
        <w:autoSpaceDE w:val="0"/>
        <w:autoSpaceDN w:val="0"/>
        <w:adjustRightInd w:val="0"/>
        <w:spacing w:line="276" w:lineRule="auto"/>
        <w:ind w:firstLine="624"/>
        <w:jc w:val="left"/>
        <w:rPr>
          <w:snapToGrid w:val="0"/>
          <w:color w:val="auto"/>
          <w:sz w:val="32"/>
          <w:highlight w:val="none"/>
        </w:rPr>
      </w:pPr>
    </w:p>
    <w:p w14:paraId="5CE9AD28">
      <w:pPr>
        <w:pStyle w:val="12"/>
        <w:spacing w:line="276" w:lineRule="auto"/>
        <w:rPr>
          <w:color w:val="auto"/>
          <w:highlight w:val="none"/>
        </w:rPr>
      </w:pPr>
    </w:p>
    <w:p w14:paraId="3DAB496A">
      <w:pPr>
        <w:adjustRightInd w:val="0"/>
        <w:spacing w:line="276" w:lineRule="auto"/>
        <w:ind w:firstLine="624"/>
        <w:jc w:val="center"/>
        <w:rPr>
          <w:snapToGrid w:val="0"/>
          <w:color w:val="auto"/>
          <w:sz w:val="44"/>
          <w:highlight w:val="none"/>
        </w:rPr>
      </w:pPr>
    </w:p>
    <w:p w14:paraId="1B2F50B8">
      <w:pPr>
        <w:adjustRightInd w:val="0"/>
        <w:spacing w:line="276" w:lineRule="auto"/>
        <w:ind w:firstLine="624"/>
        <w:jc w:val="center"/>
        <w:rPr>
          <w:snapToGrid w:val="0"/>
          <w:color w:val="auto"/>
          <w:sz w:val="44"/>
          <w:highlight w:val="none"/>
        </w:rPr>
      </w:pPr>
    </w:p>
    <w:p w14:paraId="48CE1B47">
      <w:pPr>
        <w:adjustRightInd w:val="0"/>
        <w:spacing w:line="276" w:lineRule="auto"/>
        <w:ind w:firstLine="624"/>
        <w:jc w:val="center"/>
        <w:rPr>
          <w:snapToGrid w:val="0"/>
          <w:color w:val="auto"/>
          <w:sz w:val="44"/>
          <w:highlight w:val="none"/>
        </w:rPr>
      </w:pPr>
    </w:p>
    <w:p w14:paraId="437706EC">
      <w:pPr>
        <w:pStyle w:val="12"/>
        <w:rPr>
          <w:color w:val="auto"/>
          <w:highlight w:val="none"/>
        </w:rPr>
      </w:pPr>
    </w:p>
    <w:p w14:paraId="2D8413BB">
      <w:pPr>
        <w:rPr>
          <w:color w:val="auto"/>
          <w:highlight w:val="none"/>
        </w:rPr>
      </w:pPr>
    </w:p>
    <w:p w14:paraId="0326A5C8">
      <w:pPr>
        <w:pStyle w:val="12"/>
        <w:rPr>
          <w:color w:val="auto"/>
          <w:highlight w:val="none"/>
        </w:rPr>
      </w:pPr>
    </w:p>
    <w:p w14:paraId="340DB47C">
      <w:pPr>
        <w:rPr>
          <w:color w:val="auto"/>
          <w:highlight w:val="none"/>
        </w:rPr>
      </w:pPr>
    </w:p>
    <w:p w14:paraId="12ED27CE">
      <w:pPr>
        <w:pStyle w:val="12"/>
        <w:rPr>
          <w:color w:val="auto"/>
          <w:highlight w:val="none"/>
        </w:rPr>
      </w:pPr>
    </w:p>
    <w:p w14:paraId="7B83F554">
      <w:pPr>
        <w:rPr>
          <w:color w:val="auto"/>
          <w:highlight w:val="none"/>
        </w:rPr>
      </w:pPr>
    </w:p>
    <w:p w14:paraId="37679C9A">
      <w:pPr>
        <w:pStyle w:val="12"/>
        <w:rPr>
          <w:color w:val="auto"/>
          <w:highlight w:val="none"/>
        </w:rPr>
      </w:pPr>
    </w:p>
    <w:p w14:paraId="412B3E5A">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39AE2742">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十二</w:t>
      </w:r>
      <w:r>
        <w:rPr>
          <w:rFonts w:hint="eastAsia"/>
          <w:snapToGrid w:val="0"/>
          <w:color w:val="auto"/>
          <w:sz w:val="36"/>
          <w:szCs w:val="36"/>
          <w:highlight w:val="none"/>
        </w:rPr>
        <w:t>月</w:t>
      </w:r>
    </w:p>
    <w:p w14:paraId="1FB7708E">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722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1EC6A141">
            <w:pPr>
              <w:pStyle w:val="36"/>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013DF76B">
            <w:pPr>
              <w:pStyle w:val="36"/>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4B157590">
            <w:pPr>
              <w:pStyle w:val="36"/>
              <w:spacing w:line="276" w:lineRule="auto"/>
              <w:ind w:firstLine="0"/>
              <w:jc w:val="center"/>
              <w:rPr>
                <w:color w:val="auto"/>
                <w:szCs w:val="24"/>
                <w:highlight w:val="none"/>
              </w:rPr>
            </w:pPr>
            <w:r>
              <w:rPr>
                <w:rFonts w:hint="eastAsia"/>
                <w:color w:val="auto"/>
                <w:szCs w:val="24"/>
                <w:highlight w:val="none"/>
              </w:rPr>
              <w:t>说明与要求</w:t>
            </w:r>
          </w:p>
        </w:tc>
      </w:tr>
      <w:tr w14:paraId="032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630B1759">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2E3D0061">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4B4C89F0">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 w:hAnsi="仿宋" w:eastAsia="仿宋" w:cs="仿宋"/>
                <w:kern w:val="0"/>
                <w:sz w:val="24"/>
                <w:szCs w:val="24"/>
              </w:rPr>
              <w:t>重庆医科大学附属第二医院</w:t>
            </w:r>
            <w:r>
              <w:rPr>
                <w:rFonts w:hint="eastAsia" w:ascii="仿宋" w:hAnsi="仿宋" w:eastAsia="仿宋" w:cs="仿宋"/>
                <w:b w:val="0"/>
                <w:bCs w:val="0"/>
                <w:color w:val="auto"/>
                <w:sz w:val="24"/>
                <w:szCs w:val="24"/>
                <w:highlight w:val="none"/>
                <w:lang w:val="en-US" w:eastAsia="zh-CN"/>
              </w:rPr>
              <w:t>渝中院区污水站自动采样器</w:t>
            </w:r>
            <w:r>
              <w:rPr>
                <w:rFonts w:hint="eastAsia" w:ascii="仿宋" w:hAnsi="仿宋" w:eastAsia="仿宋" w:cs="仿宋"/>
                <w:b w:val="0"/>
                <w:bCs w:val="0"/>
                <w:color w:val="auto"/>
                <w:sz w:val="24"/>
                <w:szCs w:val="24"/>
                <w:highlight w:val="none"/>
              </w:rPr>
              <w:t>采购</w:t>
            </w:r>
            <w:r>
              <w:rPr>
                <w:rFonts w:hint="eastAsia" w:ascii="仿宋" w:hAnsi="仿宋" w:eastAsia="仿宋" w:cs="仿宋"/>
                <w:b w:val="0"/>
                <w:bCs w:val="0"/>
                <w:color w:val="auto"/>
                <w:sz w:val="24"/>
                <w:szCs w:val="24"/>
                <w:highlight w:val="none"/>
                <w:lang w:val="en-US" w:eastAsia="zh-CN"/>
              </w:rPr>
              <w:t>及安装</w:t>
            </w:r>
            <w:r>
              <w:rPr>
                <w:rFonts w:hint="eastAsia" w:ascii="仿宋" w:hAnsi="仿宋" w:eastAsia="仿宋" w:cs="仿宋"/>
                <w:b w:val="0"/>
                <w:bCs w:val="0"/>
                <w:color w:val="auto"/>
                <w:sz w:val="24"/>
                <w:szCs w:val="24"/>
                <w:highlight w:val="none"/>
              </w:rPr>
              <w:t>项目</w:t>
            </w:r>
          </w:p>
        </w:tc>
      </w:tr>
      <w:tr w14:paraId="42E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43A903CF">
            <w:pPr>
              <w:pStyle w:val="36"/>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0E831B08">
            <w:pPr>
              <w:pStyle w:val="36"/>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2F1533AD">
            <w:pPr>
              <w:pStyle w:val="36"/>
              <w:spacing w:line="360" w:lineRule="auto"/>
              <w:ind w:firstLine="0"/>
              <w:rPr>
                <w:rFonts w:ascii="仿宋" w:hAnsi="仿宋" w:eastAsia="仿宋" w:cs="宋体"/>
                <w:kern w:val="2"/>
                <w:szCs w:val="24"/>
              </w:rPr>
            </w:pPr>
            <w:r>
              <w:rPr>
                <w:rFonts w:hint="eastAsia" w:ascii="仿宋_GB2312" w:eastAsia="仿宋_GB2312"/>
                <w:color w:val="auto"/>
                <w:sz w:val="24"/>
                <w:highlight w:val="none"/>
                <w:lang w:val="en-US" w:eastAsia="zh-CN"/>
              </w:rPr>
              <w:t>1.项目地点：</w:t>
            </w:r>
            <w:r>
              <w:rPr>
                <w:rFonts w:hint="eastAsia" w:ascii="仿宋" w:hAnsi="仿宋" w:eastAsia="仿宋"/>
                <w:szCs w:val="24"/>
              </w:rPr>
              <w:t>重庆医科大学附属第二医院</w:t>
            </w:r>
            <w:r>
              <w:rPr>
                <w:rFonts w:hint="eastAsia" w:ascii="仿宋" w:hAnsi="仿宋" w:eastAsia="仿宋"/>
                <w:szCs w:val="24"/>
                <w:lang w:val="en-US" w:eastAsia="zh-CN"/>
              </w:rPr>
              <w:t>渝中</w:t>
            </w:r>
            <w:r>
              <w:rPr>
                <w:rFonts w:hint="eastAsia" w:ascii="仿宋" w:hAnsi="仿宋" w:eastAsia="仿宋"/>
                <w:szCs w:val="24"/>
              </w:rPr>
              <w:t>院区（</w:t>
            </w:r>
            <w:r>
              <w:rPr>
                <w:rFonts w:hint="eastAsia" w:ascii="仿宋" w:hAnsi="仿宋" w:eastAsia="仿宋"/>
                <w:szCs w:val="24"/>
                <w:lang w:val="en-US" w:eastAsia="zh-CN"/>
              </w:rPr>
              <w:t>临江路74号</w:t>
            </w:r>
            <w:r>
              <w:rPr>
                <w:rFonts w:hint="eastAsia" w:ascii="仿宋" w:hAnsi="仿宋" w:eastAsia="仿宋"/>
                <w:szCs w:val="24"/>
              </w:rPr>
              <w:t>）</w:t>
            </w:r>
            <w:r>
              <w:rPr>
                <w:rFonts w:hint="eastAsia" w:ascii="仿宋" w:hAnsi="仿宋" w:eastAsia="仿宋"/>
                <w:szCs w:val="24"/>
                <w:lang w:eastAsia="zh-CN"/>
              </w:rPr>
              <w:t>，</w:t>
            </w:r>
            <w:r>
              <w:rPr>
                <w:rFonts w:hint="eastAsia" w:ascii="仿宋" w:hAnsi="仿宋" w:eastAsia="仿宋"/>
                <w:szCs w:val="24"/>
                <w:lang w:val="en-US" w:eastAsia="zh-CN"/>
              </w:rPr>
              <w:t>外科楼负4楼、魁星楼1楼污水站</w:t>
            </w:r>
            <w:r>
              <w:rPr>
                <w:rFonts w:hint="eastAsia" w:ascii="仿宋" w:hAnsi="仿宋" w:eastAsia="仿宋"/>
                <w:szCs w:val="24"/>
              </w:rPr>
              <w:t>。</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w:t>
            </w:r>
            <w:r>
              <w:rPr>
                <w:rFonts w:hint="eastAsia" w:ascii="仿宋" w:hAnsi="仿宋" w:eastAsia="仿宋" w:cs="仿宋"/>
                <w:kern w:val="2"/>
                <w:sz w:val="24"/>
                <w:szCs w:val="24"/>
                <w:lang w:val="en-US" w:eastAsia="zh-CN"/>
              </w:rPr>
              <w:t>污水自动采样器采购及安装</w:t>
            </w:r>
            <w:r>
              <w:rPr>
                <w:rFonts w:hint="eastAsia" w:ascii="仿宋" w:hAnsi="仿宋" w:eastAsia="仿宋" w:cs="仿宋"/>
                <w:color w:val="auto"/>
                <w:sz w:val="24"/>
                <w:szCs w:val="24"/>
                <w:highlight w:val="none"/>
                <w:lang w:val="en-US" w:eastAsia="zh-CN"/>
              </w:rPr>
              <w:t>。</w:t>
            </w:r>
          </w:p>
          <w:p w14:paraId="1A3574D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3.质保期（验收合格之日起）：不低于2年。</w:t>
            </w:r>
          </w:p>
          <w:p w14:paraId="0397AB95">
            <w:pPr>
              <w:spacing w:line="276" w:lineRule="auto"/>
              <w:rPr>
                <w:rFonts w:ascii="仿宋_GB2312" w:eastAsia="仿宋_GB2312"/>
                <w:color w:val="auto"/>
                <w:sz w:val="24"/>
                <w:highlight w:val="none"/>
              </w:rPr>
            </w:pPr>
            <w:r>
              <w:rPr>
                <w:rFonts w:hint="eastAsia" w:ascii="仿宋_GB2312" w:eastAsia="仿宋_GB2312"/>
                <w:color w:val="auto"/>
                <w:sz w:val="24"/>
                <w:highlight w:val="none"/>
                <w:lang w:val="en-US" w:eastAsia="zh-CN"/>
              </w:rPr>
              <w:t>4.供货安装期（接到采购人通知之日起算）：10个日历日，每延迟一天，罚款200元。</w:t>
            </w:r>
          </w:p>
        </w:tc>
      </w:tr>
      <w:tr w14:paraId="6C4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74B826C5">
            <w:pPr>
              <w:pStyle w:val="36"/>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13460BC2">
            <w:pPr>
              <w:pStyle w:val="36"/>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5E664206">
            <w:pPr>
              <w:pStyle w:val="36"/>
              <w:numPr>
                <w:ilvl w:val="0"/>
                <w:numId w:val="3"/>
              </w:numPr>
              <w:spacing w:line="360" w:lineRule="auto"/>
              <w:ind w:firstLine="0"/>
              <w:rPr>
                <w:rFonts w:hint="eastAsia" w:ascii="仿宋_GB2312" w:eastAsia="仿宋_GB2312"/>
                <w:color w:val="auto"/>
                <w:sz w:val="24"/>
                <w:highlight w:val="none"/>
                <w:lang w:eastAsia="zh-CN"/>
              </w:rPr>
            </w:pPr>
            <w:r>
              <w:rPr>
                <w:rFonts w:hint="eastAsia" w:ascii="仿宋_GB2312" w:eastAsia="仿宋_GB2312"/>
                <w:color w:val="auto"/>
                <w:sz w:val="24"/>
                <w:highlight w:val="none"/>
              </w:rPr>
              <w:t>产品要求：</w:t>
            </w:r>
          </w:p>
          <w:p w14:paraId="1A779DD1">
            <w:pPr>
              <w:pStyle w:val="36"/>
              <w:numPr>
                <w:ilvl w:val="0"/>
                <w:numId w:val="0"/>
              </w:numPr>
              <w:spacing w:line="360" w:lineRule="auto"/>
              <w:rPr>
                <w:rFonts w:hint="eastAsia" w:ascii="仿宋" w:hAnsi="仿宋" w:eastAsia="仿宋" w:cstheme="minorBidi"/>
                <w:szCs w:val="24"/>
                <w:highlight w:val="none"/>
                <w:lang w:eastAsia="zh-CN"/>
              </w:rPr>
            </w:pPr>
            <w:r>
              <w:rPr>
                <w:rFonts w:hint="eastAsia"/>
                <w:color w:val="auto"/>
                <w:sz w:val="24"/>
                <w:highlight w:val="none"/>
                <w:lang w:val="en-US" w:eastAsia="zh-CN"/>
              </w:rPr>
              <w:t>①必须符合中华人民共和国环境保护行业标准（HJ/T372-2007）,</w:t>
            </w:r>
            <w:r>
              <w:rPr>
                <w:rFonts w:hint="eastAsia" w:ascii="仿宋" w:hAnsi="仿宋" w:eastAsia="仿宋" w:cstheme="minorBidi"/>
                <w:szCs w:val="24"/>
                <w:lang w:val="en-US" w:eastAsia="zh-CN"/>
              </w:rPr>
              <w:t>医疗机构水污染源在线监测系统相关技术规范（HJ353-2019、HJ354-2019、HJ355-2019、HJ356-2019），同时按照《污染物自动监测监控系统数据传输技术要求》（HJ212-2025）</w:t>
            </w:r>
            <w:r>
              <w:rPr>
                <w:rFonts w:hint="eastAsia" w:ascii="仿宋" w:hAnsi="仿宋" w:eastAsia="仿宋" w:cstheme="minorBidi"/>
                <w:szCs w:val="24"/>
                <w:highlight w:val="none"/>
                <w:lang w:eastAsia="zh-CN"/>
              </w:rPr>
              <w:t>。</w:t>
            </w:r>
          </w:p>
          <w:p w14:paraId="5E9811E0">
            <w:pPr>
              <w:pStyle w:val="36"/>
              <w:numPr>
                <w:ilvl w:val="0"/>
                <w:numId w:val="0"/>
              </w:numPr>
              <w:spacing w:line="360" w:lineRule="auto"/>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②产品具备环境保护检测报告（CMA）标志、产品认证证书（CCEP）标志。</w:t>
            </w:r>
          </w:p>
          <w:p w14:paraId="7D04D929">
            <w:pPr>
              <w:pStyle w:val="36"/>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③采样留样瓶容量应在500ml以上（25个），混合采样桶A、B单个容量应在3000ml以上.</w:t>
            </w:r>
          </w:p>
          <w:p w14:paraId="1F785BA0">
            <w:pPr>
              <w:numPr>
                <w:ilvl w:val="0"/>
                <w:numId w:val="4"/>
              </w:numPr>
              <w:spacing w:line="276" w:lineRule="auto"/>
              <w:rPr>
                <w:rFonts w:hint="eastAsia" w:ascii="仿宋_GB2312" w:eastAsia="仿宋_GB2312"/>
                <w:color w:val="auto"/>
                <w:sz w:val="24"/>
                <w:highlight w:val="none"/>
              </w:rPr>
            </w:pPr>
            <w:r>
              <w:rPr>
                <w:rFonts w:hint="eastAsia" w:ascii="仿宋_GB2312" w:eastAsia="仿宋_GB2312"/>
                <w:color w:val="auto"/>
                <w:sz w:val="24"/>
                <w:highlight w:val="none"/>
              </w:rPr>
              <w:t>售后服务：质量保证期内</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2年</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，如货物、产品或设备安装出现质量、技术问题影响医院正常使用，参与人应在0.5小时内响应，</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小时内到场</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排除故障，无偿为采购人更换或维修产品；无法在24小时内解决的，参与人向采购人做书面说明</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，并提供备用产品。</w:t>
            </w:r>
          </w:p>
          <w:p w14:paraId="69858AED">
            <w:pPr>
              <w:tabs>
                <w:tab w:val="left" w:pos="312"/>
              </w:tabs>
              <w:spacing w:line="276" w:lineRule="auto"/>
              <w:rPr>
                <w:color w:val="auto"/>
                <w:highlight w:val="none"/>
              </w:rPr>
            </w:pPr>
            <w:r>
              <w:rPr>
                <w:rFonts w:hint="eastAsia" w:ascii="仿宋" w:hAnsi="仿宋" w:eastAsia="仿宋" w:cstheme="minorBidi"/>
                <w:b/>
                <w:bCs/>
                <w:szCs w:val="24"/>
              </w:rPr>
              <w:t>以上为基本要求，参与人可根据自身实力提出更高承诺。</w:t>
            </w:r>
          </w:p>
        </w:tc>
      </w:tr>
      <w:tr w14:paraId="77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A41E5E9">
            <w:pPr>
              <w:pStyle w:val="36"/>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51BF6010">
            <w:pPr>
              <w:pStyle w:val="36"/>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33939B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694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1408035">
            <w:pPr>
              <w:pStyle w:val="36"/>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5920CE32">
            <w:pPr>
              <w:pStyle w:val="36"/>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7FEB94C3">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w:t>
            </w:r>
            <w:r>
              <w:rPr>
                <w:rFonts w:hint="eastAsia" w:ascii="仿宋_GB2312" w:eastAsia="仿宋_GB2312"/>
                <w:color w:val="auto"/>
                <w:sz w:val="24"/>
                <w:highlight w:val="none"/>
                <w:lang w:eastAsia="zh-CN"/>
              </w:rPr>
              <w:t>最低价</w:t>
            </w:r>
            <w:r>
              <w:rPr>
                <w:rFonts w:ascii="仿宋_GB2312" w:eastAsia="仿宋_GB2312"/>
                <w:color w:val="auto"/>
                <w:sz w:val="24"/>
                <w:highlight w:val="none"/>
              </w:rPr>
              <w:t>评</w:t>
            </w:r>
            <w:r>
              <w:rPr>
                <w:rFonts w:hint="eastAsia" w:ascii="仿宋_GB2312" w:eastAsia="仿宋_GB2312"/>
                <w:color w:val="auto"/>
                <w:sz w:val="24"/>
                <w:highlight w:val="none"/>
              </w:rPr>
              <w:t>分</w:t>
            </w:r>
            <w:r>
              <w:rPr>
                <w:rFonts w:ascii="仿宋_GB2312" w:eastAsia="仿宋_GB2312"/>
                <w:color w:val="auto"/>
                <w:sz w:val="24"/>
                <w:highlight w:val="none"/>
              </w:rPr>
              <w:t>法</w:t>
            </w:r>
          </w:p>
          <w:p w14:paraId="77DC35E1">
            <w:pPr>
              <w:pStyle w:val="1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21F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438EEEE7">
            <w:pPr>
              <w:pStyle w:val="36"/>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7FDDCE92">
            <w:pPr>
              <w:pStyle w:val="36"/>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7B11CA6">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37E20AC0">
            <w:pPr>
              <w:spacing w:line="276" w:lineRule="auto"/>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10766D07">
            <w:pPr>
              <w:spacing w:line="276" w:lineRule="auto"/>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2.法定代表人身份证明【格式3，自然人无需提供】</w:t>
            </w:r>
          </w:p>
          <w:p w14:paraId="2DA87EFE">
            <w:pPr>
              <w:spacing w:line="276" w:lineRule="auto"/>
              <w:rPr>
                <w:rFonts w:hint="eastAsia" w:ascii="仿宋_GB2312" w:eastAsia="仿宋_GB2312"/>
                <w:color w:val="auto"/>
                <w:sz w:val="24"/>
                <w:highlight w:val="none"/>
              </w:rPr>
            </w:pPr>
            <w:r>
              <w:rPr>
                <w:rFonts w:hint="eastAsia" w:ascii="仿宋_GB2312" w:eastAsia="仿宋_GB2312"/>
                <w:color w:val="auto"/>
                <w:sz w:val="24"/>
                <w:highlight w:val="none"/>
              </w:rPr>
              <w:t>3.法定代表人授权委托书【格式4，自然人、法人本人到场的无需提供】</w:t>
            </w:r>
          </w:p>
          <w:p w14:paraId="5A49E054">
            <w:pPr>
              <w:ind w:right="-250" w:rightChars="-119" w:firstLine="33" w:firstLineChars="14"/>
              <w:rPr>
                <w:rFonts w:ascii="仿宋_GB2312" w:hAnsi="宋体" w:eastAsia="仿宋_GB2312"/>
                <w:kern w:val="0"/>
                <w:sz w:val="24"/>
                <w:szCs w:val="24"/>
                <w:highlight w:val="none"/>
              </w:rPr>
            </w:pPr>
            <w:r>
              <w:rPr>
                <w:rFonts w:hint="eastAsia" w:ascii="仿宋_GB2312" w:hAnsi="宋体" w:eastAsia="仿宋_GB2312"/>
                <w:kern w:val="0"/>
                <w:sz w:val="24"/>
                <w:szCs w:val="24"/>
              </w:rPr>
              <w:t>（</w:t>
            </w:r>
            <w:r>
              <w:rPr>
                <w:rFonts w:hint="eastAsia" w:ascii="仿宋_GB2312" w:hAnsi="宋体" w:eastAsia="仿宋_GB2312"/>
                <w:kern w:val="0"/>
                <w:sz w:val="24"/>
                <w:szCs w:val="24"/>
                <w:highlight w:val="none"/>
              </w:rPr>
              <w:t>二）特殊条件</w:t>
            </w:r>
          </w:p>
          <w:p w14:paraId="102126B0">
            <w:pPr>
              <w:pStyle w:val="12"/>
              <w:ind w:firstLine="480" w:firstLineChars="200"/>
              <w:rPr>
                <w:rFonts w:hint="default"/>
                <w:lang w:val="en-US" w:eastAsia="zh-CN"/>
              </w:rPr>
            </w:pPr>
            <w:r>
              <w:rPr>
                <w:rFonts w:hint="eastAsia" w:ascii="仿宋_GB2312" w:hAnsi="仿宋_GB2312" w:eastAsia="仿宋_GB2312" w:cs="仿宋_GB2312"/>
                <w:i w:val="0"/>
                <w:iCs w:val="0"/>
                <w:caps w:val="0"/>
                <w:color w:val="000000"/>
                <w:spacing w:val="0"/>
                <w:sz w:val="24"/>
                <w:szCs w:val="24"/>
              </w:rPr>
              <w:t>参与人需提供1个202</w:t>
            </w:r>
            <w:r>
              <w:rPr>
                <w:rFonts w:hint="eastAsia" w:ascii="仿宋_GB2312" w:hAnsi="仿宋_GB2312" w:eastAsia="仿宋_GB2312" w:cs="仿宋_GB2312"/>
                <w:i w:val="0"/>
                <w:iCs w:val="0"/>
                <w:caps w:val="0"/>
                <w:color w:val="000000"/>
                <w:spacing w:val="0"/>
                <w:sz w:val="24"/>
                <w:szCs w:val="24"/>
                <w:lang w:val="en-US" w:eastAsia="zh-CN"/>
              </w:rPr>
              <w:t>2</w:t>
            </w:r>
            <w:r>
              <w:rPr>
                <w:rFonts w:hint="eastAsia" w:ascii="仿宋_GB2312" w:hAnsi="仿宋_GB2312" w:eastAsia="仿宋_GB2312" w:cs="仿宋_GB2312"/>
                <w:i w:val="0"/>
                <w:iCs w:val="0"/>
                <w:caps w:val="0"/>
                <w:color w:val="000000"/>
                <w:spacing w:val="0"/>
                <w:sz w:val="24"/>
                <w:szCs w:val="24"/>
              </w:rPr>
              <w:t>年1月1日至采购报名截止</w:t>
            </w:r>
            <w:r>
              <w:rPr>
                <w:rFonts w:hint="eastAsia" w:ascii="仿宋_GB2312" w:hAnsi="仿宋_GB2312" w:eastAsia="仿宋_GB2312" w:cs="仿宋_GB2312"/>
                <w:i w:val="0"/>
                <w:iCs w:val="0"/>
                <w:caps w:val="0"/>
                <w:color w:val="000000"/>
                <w:spacing w:val="0"/>
                <w:sz w:val="24"/>
                <w:szCs w:val="24"/>
                <w:lang w:val="en-US" w:eastAsia="zh-CN"/>
              </w:rPr>
              <w:t>污水自动采样器采购安装</w:t>
            </w:r>
            <w:r>
              <w:rPr>
                <w:rFonts w:hint="eastAsia" w:ascii="仿宋_GB2312" w:hAnsi="仿宋_GB2312" w:eastAsia="仿宋_GB2312" w:cs="仿宋_GB2312"/>
                <w:i w:val="0"/>
                <w:iCs w:val="0"/>
                <w:caps w:val="0"/>
                <w:color w:val="000000"/>
                <w:spacing w:val="0"/>
                <w:sz w:val="24"/>
                <w:szCs w:val="24"/>
              </w:rPr>
              <w:t>业绩合同（提供合同关键页复印件，关键页包括体现合同标的、合同金额、签字盖章页）。</w:t>
            </w:r>
          </w:p>
        </w:tc>
      </w:tr>
      <w:tr w14:paraId="5600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286C749F">
            <w:pPr>
              <w:pStyle w:val="36"/>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21A5BBDC">
            <w:pPr>
              <w:pStyle w:val="36"/>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8FE1323">
            <w:pPr>
              <w:pStyle w:val="36"/>
              <w:tabs>
                <w:tab w:val="left" w:pos="423"/>
                <w:tab w:val="clear" w:pos="900"/>
              </w:tabs>
              <w:spacing w:line="276" w:lineRule="auto"/>
              <w:ind w:firstLine="0"/>
              <w:rPr>
                <w:rFonts w:hint="default" w:eastAsia="仿宋_GB2312"/>
                <w:color w:val="auto"/>
                <w:highlight w:val="none"/>
                <w:lang w:val="en-US" w:eastAsia="zh-CN"/>
              </w:rPr>
            </w:pPr>
            <w:r>
              <w:rPr>
                <w:rFonts w:hint="eastAsia"/>
                <w:color w:val="auto"/>
                <w:highlight w:val="none"/>
                <w:lang w:val="en-US" w:eastAsia="zh-CN"/>
              </w:rPr>
              <w:t>44933元</w:t>
            </w:r>
          </w:p>
        </w:tc>
      </w:tr>
      <w:tr w14:paraId="4AC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4EF019E">
            <w:pPr>
              <w:pStyle w:val="36"/>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3B6821ED">
            <w:pPr>
              <w:pStyle w:val="36"/>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4069B84D">
            <w:pPr>
              <w:pStyle w:val="36"/>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数量进行报价，采用</w:t>
            </w:r>
            <w:r>
              <w:rPr>
                <w:rFonts w:hint="eastAsia" w:hAnsi="Times New Roman" w:cs="Times New Roman"/>
                <w:color w:val="auto"/>
                <w:kern w:val="2"/>
                <w:sz w:val="24"/>
                <w:szCs w:val="24"/>
                <w:highlight w:val="none"/>
                <w:lang w:val="en-US" w:eastAsia="zh-CN" w:bidi="ar-SA"/>
              </w:rPr>
              <w:t>包干价结算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02CBEB0C">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lang w:val="en-US" w:eastAsia="zh-CN"/>
              </w:rPr>
              <w:t>2.1</w:t>
            </w:r>
            <w:r>
              <w:rPr>
                <w:rFonts w:hint="eastAsia" w:ascii="仿宋" w:hAnsi="仿宋" w:eastAsia="仿宋"/>
                <w:kern w:val="0"/>
                <w:sz w:val="24"/>
                <w:szCs w:val="24"/>
                <w:highlight w:val="none"/>
                <w:lang w:val="en-US" w:eastAsia="zh-CN"/>
              </w:rPr>
              <w:t xml:space="preserve"> </w:t>
            </w:r>
            <w:r>
              <w:rPr>
                <w:rFonts w:hint="eastAsia" w:ascii="仿宋" w:hAnsi="仿宋" w:eastAsia="仿宋"/>
                <w:kern w:val="0"/>
                <w:sz w:val="24"/>
                <w:szCs w:val="24"/>
                <w:highlight w:val="none"/>
              </w:rPr>
              <w:t>包含但不限于以下内容：人工费、材料费、加工费、运输（含包装、运输、转运、装卸至医院指定地点）、管理费、利润、保险、各种规费税费、约定的检测费用、风险费、专用工具、调试等所有成本费用。</w:t>
            </w:r>
          </w:p>
          <w:p w14:paraId="2CCE9177">
            <w:pPr>
              <w:snapToGrid w:val="0"/>
              <w:spacing w:line="360" w:lineRule="auto"/>
              <w:rPr>
                <w:rFonts w:hint="eastAsia" w:ascii="仿宋" w:hAnsi="仿宋" w:eastAsia="仿宋"/>
                <w:kern w:val="0"/>
                <w:sz w:val="24"/>
                <w:szCs w:val="24"/>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73AF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92FA39">
            <w:pPr>
              <w:pStyle w:val="36"/>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0C258F3F">
            <w:pPr>
              <w:pStyle w:val="36"/>
              <w:spacing w:line="276" w:lineRule="auto"/>
              <w:ind w:firstLine="0"/>
              <w:jc w:val="left"/>
              <w:rPr>
                <w:color w:val="auto"/>
                <w:szCs w:val="24"/>
                <w:highlight w:val="none"/>
              </w:rPr>
            </w:pPr>
            <w:r>
              <w:rPr>
                <w:rFonts w:hint="eastAsia"/>
                <w:color w:val="auto"/>
                <w:szCs w:val="24"/>
                <w:highlight w:val="none"/>
              </w:rPr>
              <w:t>费用支付</w:t>
            </w:r>
          </w:p>
          <w:p w14:paraId="4D8F254B">
            <w:pPr>
              <w:pStyle w:val="36"/>
              <w:spacing w:line="276" w:lineRule="auto"/>
              <w:ind w:firstLine="0"/>
              <w:jc w:val="left"/>
              <w:rPr>
                <w:color w:val="auto"/>
                <w:szCs w:val="24"/>
                <w:highlight w:val="none"/>
              </w:rPr>
            </w:pPr>
          </w:p>
        </w:tc>
        <w:tc>
          <w:tcPr>
            <w:tcW w:w="6948" w:type="dxa"/>
            <w:vAlign w:val="center"/>
          </w:tcPr>
          <w:p w14:paraId="3E15694B">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本项目无预付款，医院确认货物安装调试完毕并验收合格，在收到</w:t>
            </w:r>
            <w:r>
              <w:rPr>
                <w:rFonts w:hint="eastAsia" w:ascii="仿宋_GB2312" w:hAnsi="宋体" w:eastAsia="仿宋_GB2312"/>
                <w:color w:val="auto"/>
                <w:kern w:val="0"/>
                <w:sz w:val="24"/>
                <w:highlight w:val="none"/>
                <w:lang w:val="en-US" w:eastAsia="zh-CN"/>
              </w:rPr>
              <w:t>供应商</w:t>
            </w:r>
            <w:r>
              <w:rPr>
                <w:rFonts w:hint="eastAsia" w:ascii="仿宋_GB2312" w:hAnsi="宋体" w:eastAsia="仿宋_GB2312"/>
                <w:color w:val="auto"/>
                <w:kern w:val="0"/>
                <w:sz w:val="24"/>
                <w:highlight w:val="none"/>
              </w:rPr>
              <w:t>出具的发票和凭证资料之后40个工作日内支付该次货款</w:t>
            </w:r>
          </w:p>
        </w:tc>
      </w:tr>
      <w:tr w14:paraId="4F1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0C7B8859">
            <w:pPr>
              <w:pStyle w:val="36"/>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3303B315">
            <w:pPr>
              <w:pStyle w:val="36"/>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1823EABB">
            <w:pPr>
              <w:pStyle w:val="36"/>
              <w:spacing w:line="240" w:lineRule="auto"/>
              <w:ind w:firstLine="0"/>
              <w:jc w:val="left"/>
              <w:rPr>
                <w:b/>
                <w:color w:val="auto"/>
                <w:szCs w:val="24"/>
                <w:highlight w:val="none"/>
              </w:rPr>
            </w:pPr>
            <w:r>
              <w:rPr>
                <w:rFonts w:hint="eastAsia"/>
                <w:b/>
                <w:color w:val="auto"/>
                <w:szCs w:val="24"/>
                <w:highlight w:val="none"/>
              </w:rPr>
              <w:t>（一）手持资料（1份，无需密封）</w:t>
            </w:r>
          </w:p>
          <w:p w14:paraId="7D5EB923">
            <w:pPr>
              <w:pStyle w:val="36"/>
              <w:ind w:firstLine="0"/>
              <w:jc w:val="left"/>
              <w:rPr>
                <w:color w:val="auto"/>
                <w:szCs w:val="24"/>
                <w:highlight w:val="none"/>
              </w:rPr>
            </w:pPr>
            <w:r>
              <w:rPr>
                <w:rFonts w:hint="eastAsia"/>
                <w:color w:val="auto"/>
                <w:szCs w:val="24"/>
                <w:highlight w:val="none"/>
              </w:rPr>
              <w:t>1．营业执照【提供复印件并加盖鲜章】</w:t>
            </w:r>
          </w:p>
          <w:p w14:paraId="3829EC45">
            <w:pPr>
              <w:pStyle w:val="36"/>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32CD65DE">
            <w:pPr>
              <w:pStyle w:val="36"/>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1E716C54">
            <w:pPr>
              <w:pStyle w:val="36"/>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273D51E4">
            <w:pPr>
              <w:pStyle w:val="36"/>
              <w:spacing w:line="240" w:lineRule="auto"/>
              <w:ind w:firstLine="0"/>
              <w:jc w:val="left"/>
              <w:rPr>
                <w:b/>
                <w:color w:val="auto"/>
                <w:szCs w:val="24"/>
                <w:highlight w:val="none"/>
              </w:rPr>
            </w:pPr>
          </w:p>
          <w:p w14:paraId="4898EFA1">
            <w:pPr>
              <w:pStyle w:val="36"/>
              <w:spacing w:line="240" w:lineRule="auto"/>
              <w:ind w:firstLine="0"/>
              <w:jc w:val="left"/>
              <w:rPr>
                <w:b/>
                <w:color w:val="auto"/>
                <w:szCs w:val="24"/>
                <w:highlight w:val="none"/>
              </w:rPr>
            </w:pPr>
            <w:r>
              <w:rPr>
                <w:rFonts w:hint="eastAsia"/>
                <w:b/>
                <w:color w:val="auto"/>
                <w:szCs w:val="24"/>
                <w:highlight w:val="none"/>
              </w:rPr>
              <w:t>（二）竞选文件（1正2副，需密封）</w:t>
            </w:r>
          </w:p>
          <w:p w14:paraId="36DD4C52">
            <w:pPr>
              <w:pStyle w:val="36"/>
              <w:spacing w:line="276" w:lineRule="auto"/>
              <w:ind w:firstLine="0"/>
              <w:jc w:val="left"/>
              <w:rPr>
                <w:color w:val="auto"/>
                <w:szCs w:val="24"/>
                <w:highlight w:val="none"/>
              </w:rPr>
            </w:pPr>
            <w:r>
              <w:rPr>
                <w:rFonts w:hint="eastAsia"/>
                <w:color w:val="auto"/>
                <w:szCs w:val="24"/>
                <w:highlight w:val="none"/>
              </w:rPr>
              <w:t>1.评审条款差异表（格式1）</w:t>
            </w:r>
          </w:p>
          <w:p w14:paraId="0E5F2845">
            <w:pPr>
              <w:pStyle w:val="36"/>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12C06B25">
            <w:pPr>
              <w:pStyle w:val="36"/>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3976C66E">
            <w:pPr>
              <w:pStyle w:val="36"/>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3F2AC58B">
            <w:pPr>
              <w:pStyle w:val="36"/>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70157AB8">
            <w:pPr>
              <w:pStyle w:val="36"/>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0CFDDF7B">
            <w:pPr>
              <w:pStyle w:val="36"/>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1E6E2E69">
            <w:pPr>
              <w:pStyle w:val="36"/>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512398DF">
            <w:pPr>
              <w:pStyle w:val="36"/>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17C6F8E9">
            <w:pPr>
              <w:pStyle w:val="36"/>
              <w:spacing w:line="276"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419D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EAF900">
            <w:pPr>
              <w:pStyle w:val="36"/>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448ED74F">
            <w:pPr>
              <w:pStyle w:val="36"/>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19306B1A">
            <w:pPr>
              <w:pStyle w:val="36"/>
              <w:spacing w:line="276" w:lineRule="auto"/>
              <w:ind w:firstLine="0"/>
              <w:jc w:val="left"/>
              <w:rPr>
                <w:color w:val="auto"/>
                <w:szCs w:val="24"/>
                <w:highlight w:val="none"/>
              </w:rPr>
            </w:pPr>
            <w:r>
              <w:rPr>
                <w:rFonts w:hint="eastAsia"/>
                <w:color w:val="auto"/>
                <w:szCs w:val="24"/>
                <w:highlight w:val="none"/>
              </w:rPr>
              <w:t>1.签字盖章要求</w:t>
            </w:r>
          </w:p>
          <w:p w14:paraId="0713D311">
            <w:pPr>
              <w:pStyle w:val="36"/>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A2256BC">
            <w:pPr>
              <w:pStyle w:val="36"/>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70A336F7">
            <w:pPr>
              <w:pStyle w:val="36"/>
              <w:spacing w:line="276" w:lineRule="auto"/>
              <w:ind w:firstLine="0"/>
              <w:jc w:val="left"/>
              <w:rPr>
                <w:color w:val="auto"/>
                <w:szCs w:val="24"/>
                <w:highlight w:val="none"/>
              </w:rPr>
            </w:pPr>
            <w:r>
              <w:rPr>
                <w:rFonts w:hint="eastAsia"/>
                <w:color w:val="auto"/>
                <w:szCs w:val="24"/>
                <w:highlight w:val="none"/>
              </w:rPr>
              <w:t>2.装订要求</w:t>
            </w:r>
          </w:p>
          <w:p w14:paraId="0765ED3E">
            <w:pPr>
              <w:pStyle w:val="36"/>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65126127">
            <w:pPr>
              <w:pStyle w:val="36"/>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5C843046">
            <w:pPr>
              <w:pStyle w:val="36"/>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474A24FA">
            <w:pPr>
              <w:pStyle w:val="36"/>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75ADA1B8">
            <w:pPr>
              <w:pStyle w:val="36"/>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237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47E1E1C7">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845" w:type="dxa"/>
            <w:gridSpan w:val="2"/>
            <w:vAlign w:val="center"/>
          </w:tcPr>
          <w:p w14:paraId="2420ED4E">
            <w:pPr>
              <w:pStyle w:val="36"/>
              <w:spacing w:line="276" w:lineRule="auto"/>
              <w:ind w:firstLine="0"/>
              <w:jc w:val="left"/>
              <w:rPr>
                <w:color w:val="auto"/>
                <w:szCs w:val="24"/>
                <w:highlight w:val="none"/>
              </w:rPr>
            </w:pPr>
            <w:r>
              <w:rPr>
                <w:rFonts w:hint="eastAsia"/>
                <w:color w:val="auto"/>
                <w:szCs w:val="24"/>
                <w:highlight w:val="none"/>
              </w:rPr>
              <w:t>采购程序</w:t>
            </w:r>
          </w:p>
        </w:tc>
        <w:tc>
          <w:tcPr>
            <w:tcW w:w="6948" w:type="dxa"/>
            <w:vAlign w:val="center"/>
          </w:tcPr>
          <w:p w14:paraId="3290233B">
            <w:pPr>
              <w:pStyle w:val="36"/>
              <w:spacing w:line="276" w:lineRule="auto"/>
              <w:jc w:val="left"/>
              <w:rPr>
                <w:color w:val="auto"/>
                <w:szCs w:val="24"/>
                <w:highlight w:val="none"/>
              </w:rPr>
            </w:pPr>
            <w:r>
              <w:rPr>
                <w:rFonts w:hint="eastAsia"/>
                <w:color w:val="auto"/>
                <w:szCs w:val="24"/>
                <w:highlight w:val="none"/>
              </w:rPr>
              <w:t>按下列程序进行：</w:t>
            </w:r>
          </w:p>
          <w:p w14:paraId="65FC026A">
            <w:pPr>
              <w:pStyle w:val="36"/>
              <w:spacing w:line="276" w:lineRule="auto"/>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4F06AE72">
            <w:pPr>
              <w:pStyle w:val="36"/>
              <w:spacing w:line="276" w:lineRule="auto"/>
              <w:jc w:val="left"/>
              <w:rPr>
                <w:color w:val="auto"/>
                <w:szCs w:val="24"/>
                <w:highlight w:val="none"/>
              </w:rPr>
            </w:pPr>
            <w:r>
              <w:rPr>
                <w:rFonts w:hint="eastAsia"/>
                <w:color w:val="auto"/>
                <w:szCs w:val="24"/>
                <w:highlight w:val="none"/>
              </w:rPr>
              <w:t>2.竞选单位在规定的时间内递交竞选文件并在竞选文件递交表上签到；</w:t>
            </w:r>
          </w:p>
          <w:p w14:paraId="139DB78A">
            <w:pPr>
              <w:pStyle w:val="36"/>
              <w:spacing w:line="276" w:lineRule="auto"/>
              <w:jc w:val="left"/>
              <w:rPr>
                <w:color w:val="auto"/>
                <w:szCs w:val="24"/>
                <w:highlight w:val="none"/>
              </w:rPr>
            </w:pPr>
            <w:r>
              <w:rPr>
                <w:rFonts w:hint="eastAsia"/>
                <w:color w:val="auto"/>
                <w:szCs w:val="24"/>
                <w:highlight w:val="none"/>
              </w:rPr>
              <w:t>3.宣布比选会议开始；</w:t>
            </w:r>
          </w:p>
          <w:p w14:paraId="5CABFBB8">
            <w:pPr>
              <w:pStyle w:val="36"/>
              <w:spacing w:line="276" w:lineRule="auto"/>
              <w:jc w:val="left"/>
              <w:rPr>
                <w:color w:val="auto"/>
                <w:szCs w:val="24"/>
                <w:highlight w:val="none"/>
              </w:rPr>
            </w:pPr>
            <w:r>
              <w:rPr>
                <w:rFonts w:hint="eastAsia"/>
                <w:color w:val="auto"/>
                <w:szCs w:val="24"/>
                <w:highlight w:val="none"/>
              </w:rPr>
              <w:t xml:space="preserve">4.按照竞选文件递交顺序依次点名； </w:t>
            </w:r>
          </w:p>
          <w:p w14:paraId="276862F3">
            <w:pPr>
              <w:pStyle w:val="36"/>
              <w:spacing w:line="276" w:lineRule="auto"/>
              <w:jc w:val="left"/>
              <w:rPr>
                <w:color w:val="auto"/>
                <w:szCs w:val="24"/>
                <w:highlight w:val="none"/>
              </w:rPr>
            </w:pPr>
            <w:r>
              <w:rPr>
                <w:rFonts w:hint="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0AA9CD79">
            <w:pPr>
              <w:pStyle w:val="36"/>
              <w:spacing w:line="276" w:lineRule="auto"/>
              <w:jc w:val="left"/>
              <w:rPr>
                <w:color w:val="auto"/>
                <w:szCs w:val="24"/>
                <w:highlight w:val="none"/>
              </w:rPr>
            </w:pPr>
            <w:r>
              <w:rPr>
                <w:rFonts w:hint="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4376FAE2">
            <w:pPr>
              <w:pStyle w:val="36"/>
              <w:spacing w:line="276" w:lineRule="auto"/>
              <w:jc w:val="left"/>
              <w:rPr>
                <w:color w:val="auto"/>
                <w:szCs w:val="24"/>
                <w:highlight w:val="none"/>
              </w:rPr>
            </w:pPr>
            <w:r>
              <w:rPr>
                <w:rFonts w:hint="eastAsia"/>
                <w:color w:val="auto"/>
                <w:szCs w:val="24"/>
                <w:highlight w:val="none"/>
              </w:rPr>
              <w:t>7.开启顺序：随机开启、检查文件份数；</w:t>
            </w:r>
          </w:p>
          <w:p w14:paraId="5D35B43C">
            <w:pPr>
              <w:pStyle w:val="36"/>
              <w:spacing w:line="276" w:lineRule="auto"/>
              <w:jc w:val="left"/>
              <w:rPr>
                <w:color w:val="auto"/>
                <w:szCs w:val="24"/>
                <w:highlight w:val="none"/>
              </w:rPr>
            </w:pPr>
            <w:r>
              <w:rPr>
                <w:rFonts w:hint="eastAsia"/>
                <w:color w:val="auto"/>
                <w:szCs w:val="24"/>
                <w:highlight w:val="none"/>
              </w:rPr>
              <w:t xml:space="preserve">8.当众公布竞选单位名称、竞选报价、质量要求、工期及其他内容并记录在案； </w:t>
            </w:r>
          </w:p>
          <w:p w14:paraId="0AE9BAE3">
            <w:pPr>
              <w:pStyle w:val="36"/>
              <w:spacing w:line="276" w:lineRule="auto"/>
              <w:jc w:val="left"/>
              <w:rPr>
                <w:color w:val="auto"/>
                <w:szCs w:val="24"/>
                <w:highlight w:val="none"/>
              </w:rPr>
            </w:pPr>
            <w:r>
              <w:rPr>
                <w:rFonts w:hint="eastAsia"/>
                <w:color w:val="auto"/>
                <w:szCs w:val="24"/>
                <w:highlight w:val="none"/>
              </w:rPr>
              <w:t>9.竞选单位代表、比选人代表、监督人人等有关人员在比选记录上签字确认；</w:t>
            </w:r>
          </w:p>
          <w:p w14:paraId="71C70024">
            <w:pPr>
              <w:pStyle w:val="36"/>
              <w:spacing w:line="276" w:lineRule="auto"/>
              <w:jc w:val="left"/>
              <w:rPr>
                <w:color w:val="auto"/>
                <w:szCs w:val="24"/>
                <w:highlight w:val="none"/>
              </w:rPr>
            </w:pPr>
            <w:r>
              <w:rPr>
                <w:rFonts w:hint="eastAsia"/>
                <w:color w:val="auto"/>
                <w:szCs w:val="24"/>
                <w:highlight w:val="none"/>
              </w:rPr>
              <w:t>10.竞选单位代表离场，保持联系方式畅通；</w:t>
            </w:r>
          </w:p>
          <w:p w14:paraId="1C049EB9">
            <w:pPr>
              <w:pStyle w:val="36"/>
              <w:spacing w:line="276" w:lineRule="auto"/>
              <w:jc w:val="left"/>
              <w:rPr>
                <w:color w:val="auto"/>
                <w:szCs w:val="24"/>
                <w:highlight w:val="none"/>
              </w:rPr>
            </w:pPr>
            <w:r>
              <w:rPr>
                <w:rFonts w:hint="eastAsia"/>
                <w:color w:val="auto"/>
                <w:szCs w:val="24"/>
                <w:highlight w:val="none"/>
              </w:rPr>
              <w:t>11.专家入场，先进行初步评审，初步评审未通过作否决竞选处理。初步评审通过的竞选单位进入详细评审，得到竞选得分排名；</w:t>
            </w:r>
          </w:p>
          <w:p w14:paraId="5AA2FDC1">
            <w:pPr>
              <w:pStyle w:val="36"/>
              <w:spacing w:line="276" w:lineRule="auto"/>
              <w:jc w:val="left"/>
              <w:rPr>
                <w:color w:val="auto"/>
                <w:szCs w:val="24"/>
                <w:highlight w:val="none"/>
              </w:rPr>
            </w:pPr>
            <w:r>
              <w:rPr>
                <w:rFonts w:hint="eastAsia"/>
                <w:color w:val="auto"/>
                <w:szCs w:val="24"/>
                <w:highlight w:val="none"/>
              </w:rPr>
              <w:t>12.公示拟中选候选人；</w:t>
            </w:r>
          </w:p>
          <w:p w14:paraId="2FDA2C1E">
            <w:pPr>
              <w:pStyle w:val="36"/>
              <w:spacing w:line="276" w:lineRule="auto"/>
              <w:jc w:val="left"/>
              <w:rPr>
                <w:color w:val="auto"/>
                <w:szCs w:val="24"/>
                <w:highlight w:val="none"/>
              </w:rPr>
            </w:pPr>
            <w:r>
              <w:rPr>
                <w:rFonts w:hint="eastAsia"/>
                <w:color w:val="auto"/>
                <w:szCs w:val="24"/>
                <w:highlight w:val="none"/>
              </w:rPr>
              <w:t>13.发放中选通知书、签订合同。</w:t>
            </w:r>
          </w:p>
        </w:tc>
      </w:tr>
      <w:tr w14:paraId="29D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71E22765">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922" w:type="dxa"/>
            <w:vMerge w:val="restart"/>
            <w:vAlign w:val="center"/>
          </w:tcPr>
          <w:p w14:paraId="618F21D3">
            <w:pPr>
              <w:pStyle w:val="36"/>
              <w:spacing w:line="276" w:lineRule="auto"/>
              <w:ind w:firstLine="0"/>
              <w:jc w:val="left"/>
              <w:rPr>
                <w:color w:val="auto"/>
                <w:szCs w:val="24"/>
                <w:highlight w:val="none"/>
              </w:rPr>
            </w:pPr>
            <w:r>
              <w:rPr>
                <w:rFonts w:hint="eastAsia"/>
                <w:color w:val="auto"/>
                <w:szCs w:val="24"/>
                <w:highlight w:val="none"/>
              </w:rPr>
              <w:t>评分办法</w:t>
            </w:r>
          </w:p>
        </w:tc>
        <w:tc>
          <w:tcPr>
            <w:tcW w:w="923" w:type="dxa"/>
            <w:vAlign w:val="center"/>
          </w:tcPr>
          <w:p w14:paraId="1F3C5849">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6948" w:type="dxa"/>
            <w:vAlign w:val="center"/>
          </w:tcPr>
          <w:p w14:paraId="2B85B16E">
            <w:pPr>
              <w:pStyle w:val="36"/>
              <w:spacing w:line="276" w:lineRule="auto"/>
              <w:ind w:firstLine="0"/>
              <w:jc w:val="left"/>
              <w:rPr>
                <w:color w:val="auto"/>
                <w:szCs w:val="24"/>
                <w:highlight w:val="none"/>
              </w:rPr>
            </w:pPr>
            <w:r>
              <w:rPr>
                <w:rFonts w:hint="eastAsia"/>
                <w:color w:val="auto"/>
                <w:szCs w:val="24"/>
                <w:highlight w:val="none"/>
              </w:rPr>
              <w:t>初步评审</w:t>
            </w:r>
          </w:p>
          <w:p w14:paraId="24C8C1A1">
            <w:pPr>
              <w:pStyle w:val="36"/>
              <w:spacing w:line="276" w:lineRule="auto"/>
              <w:ind w:firstLine="0"/>
              <w:jc w:val="left"/>
              <w:rPr>
                <w:b/>
                <w:color w:val="auto"/>
                <w:szCs w:val="24"/>
                <w:highlight w:val="none"/>
              </w:rPr>
            </w:pPr>
            <w:r>
              <w:rPr>
                <w:rFonts w:hint="eastAsia"/>
                <w:color w:val="auto"/>
                <w:szCs w:val="24"/>
                <w:highlight w:val="none"/>
              </w:rPr>
              <w:t>1.满足</w:t>
            </w:r>
            <w:r>
              <w:rPr>
                <w:rFonts w:hint="eastAsia"/>
                <w:b/>
                <w:color w:val="auto"/>
                <w:szCs w:val="24"/>
                <w:highlight w:val="none"/>
              </w:rPr>
              <w:t>采购文件第3条货物、产品或设备要求，第6条竞选单位条件、第8条费用报价方式的视为通过初步评审。未通过初步评审的作否决竞选处理，不进入评分环节，不参与排名。</w:t>
            </w:r>
          </w:p>
          <w:p w14:paraId="55954352">
            <w:pPr>
              <w:pStyle w:val="36"/>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457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A2CEE02">
            <w:pPr>
              <w:pStyle w:val="36"/>
              <w:spacing w:line="276" w:lineRule="auto"/>
              <w:ind w:firstLine="0"/>
              <w:jc w:val="left"/>
              <w:rPr>
                <w:color w:val="auto"/>
                <w:highlight w:val="none"/>
              </w:rPr>
            </w:pPr>
          </w:p>
        </w:tc>
        <w:tc>
          <w:tcPr>
            <w:tcW w:w="922" w:type="dxa"/>
            <w:vMerge w:val="continue"/>
            <w:vAlign w:val="center"/>
          </w:tcPr>
          <w:p w14:paraId="21FE33E2">
            <w:pPr>
              <w:pStyle w:val="36"/>
              <w:spacing w:line="276" w:lineRule="auto"/>
              <w:ind w:firstLine="0"/>
              <w:jc w:val="left"/>
              <w:rPr>
                <w:color w:val="auto"/>
                <w:highlight w:val="none"/>
              </w:rPr>
            </w:pPr>
          </w:p>
        </w:tc>
        <w:tc>
          <w:tcPr>
            <w:tcW w:w="923" w:type="dxa"/>
            <w:vAlign w:val="center"/>
          </w:tcPr>
          <w:p w14:paraId="2B4D7648">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6948" w:type="dxa"/>
            <w:vAlign w:val="center"/>
          </w:tcPr>
          <w:p w14:paraId="79379D63">
            <w:pPr>
              <w:pStyle w:val="36"/>
              <w:keepNext w:val="0"/>
              <w:keepLines w:val="0"/>
              <w:suppressLineNumbers w:val="0"/>
              <w:spacing w:before="0" w:beforeAutospacing="0" w:after="0" w:afterAutospacing="0" w:line="240" w:lineRule="auto"/>
              <w:ind w:left="0" w:right="0" w:firstLine="0"/>
              <w:jc w:val="left"/>
              <w:rPr>
                <w:rFonts w:hint="eastAsia"/>
                <w:color w:val="auto"/>
                <w:szCs w:val="24"/>
                <w:highlight w:val="none"/>
              </w:rPr>
            </w:pPr>
            <w:r>
              <w:rPr>
                <w:rFonts w:hint="eastAsia"/>
                <w:color w:val="auto"/>
                <w:szCs w:val="24"/>
                <w:highlight w:val="none"/>
              </w:rPr>
              <w:t>最低价中选：通过初步评审的竞选单位中竞选总报价最低的单位为第一中选候选人，以此类推。</w:t>
            </w:r>
          </w:p>
          <w:p w14:paraId="3BA37704">
            <w:pPr>
              <w:pStyle w:val="36"/>
              <w:keepNext w:val="0"/>
              <w:keepLines w:val="0"/>
              <w:suppressLineNumbers w:val="0"/>
              <w:spacing w:before="0" w:beforeAutospacing="0" w:after="0" w:afterAutospacing="0" w:line="240" w:lineRule="auto"/>
              <w:ind w:left="0" w:right="0" w:firstLine="0"/>
              <w:jc w:val="left"/>
              <w:rPr>
                <w:rFonts w:hint="default" w:eastAsia="仿宋_GB2312"/>
                <w:color w:val="auto"/>
                <w:szCs w:val="24"/>
                <w:highlight w:val="none"/>
                <w:lang w:val="en-US" w:eastAsia="zh-CN"/>
              </w:rPr>
            </w:pPr>
            <w:r>
              <w:rPr>
                <w:rFonts w:hint="eastAsia"/>
                <w:color w:val="auto"/>
                <w:szCs w:val="24"/>
                <w:highlight w:val="none"/>
              </w:rPr>
              <w:t>【若有两家及以上竞选单位竞选总报价相同且均为最低价，则按照6竞选单位资格条件中提供的业绩金额大的优先原则进行排序】</w:t>
            </w:r>
          </w:p>
        </w:tc>
      </w:tr>
      <w:tr w14:paraId="4FB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766A33">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52C85054">
            <w:pPr>
              <w:pStyle w:val="36"/>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45B73B2D">
            <w:pPr>
              <w:pStyle w:val="36"/>
              <w:spacing w:line="276" w:lineRule="auto"/>
              <w:ind w:firstLine="0"/>
              <w:jc w:val="left"/>
              <w:rPr>
                <w:color w:val="auto"/>
                <w:szCs w:val="24"/>
                <w:highlight w:val="none"/>
              </w:rPr>
            </w:pPr>
            <w:r>
              <w:rPr>
                <w:rFonts w:hint="eastAsia"/>
                <w:color w:val="auto"/>
                <w:szCs w:val="24"/>
                <w:highlight w:val="none"/>
              </w:rPr>
              <w:t>1.</w:t>
            </w:r>
            <w:r>
              <w:rPr>
                <w:rFonts w:hint="eastAsia"/>
                <w:color w:val="auto"/>
                <w:szCs w:val="24"/>
                <w:highlight w:val="yellow"/>
              </w:rPr>
              <w:t>请于202</w:t>
            </w:r>
            <w:r>
              <w:rPr>
                <w:rFonts w:hint="eastAsia"/>
                <w:color w:val="auto"/>
                <w:szCs w:val="24"/>
                <w:highlight w:val="yellow"/>
                <w:lang w:val="en-US" w:eastAsia="zh-CN"/>
              </w:rPr>
              <w:t>5</w:t>
            </w:r>
            <w:r>
              <w:rPr>
                <w:rFonts w:hint="eastAsia"/>
                <w:color w:val="auto"/>
                <w:szCs w:val="24"/>
                <w:highlight w:val="yellow"/>
              </w:rPr>
              <w:t>年</w:t>
            </w:r>
            <w:r>
              <w:rPr>
                <w:rFonts w:hint="eastAsia"/>
                <w:color w:val="auto"/>
                <w:szCs w:val="24"/>
                <w:highlight w:val="yellow"/>
                <w:lang w:val="en-US" w:eastAsia="zh-CN"/>
              </w:rPr>
              <w:t>12</w:t>
            </w:r>
            <w:r>
              <w:rPr>
                <w:rFonts w:hint="eastAsia"/>
                <w:color w:val="auto"/>
                <w:szCs w:val="24"/>
                <w:highlight w:val="yellow"/>
              </w:rPr>
              <w:t>月</w:t>
            </w:r>
            <w:r>
              <w:rPr>
                <w:rFonts w:hint="eastAsia"/>
                <w:color w:val="auto"/>
                <w:szCs w:val="24"/>
                <w:highlight w:val="yellow"/>
                <w:lang w:val="en-US" w:eastAsia="zh-CN"/>
              </w:rPr>
              <w:t xml:space="preserve">23 </w:t>
            </w:r>
            <w:r>
              <w:rPr>
                <w:rFonts w:hint="eastAsia"/>
                <w:color w:val="auto"/>
                <w:szCs w:val="24"/>
                <w:highlight w:val="yellow"/>
              </w:rPr>
              <w:t>日</w:t>
            </w:r>
            <w:r>
              <w:rPr>
                <w:rFonts w:hint="eastAsia"/>
                <w:color w:val="auto"/>
                <w:szCs w:val="24"/>
                <w:highlight w:val="none"/>
              </w:rPr>
              <w:t>下午1</w:t>
            </w:r>
            <w:r>
              <w:rPr>
                <w:rFonts w:hint="eastAsia"/>
                <w:color w:val="auto"/>
                <w:szCs w:val="24"/>
                <w:highlight w:val="none"/>
                <w:lang w:val="en-US" w:eastAsia="zh-CN"/>
              </w:rPr>
              <w:t>7</w:t>
            </w:r>
            <w:r>
              <w:rPr>
                <w:rFonts w:hint="eastAsia"/>
                <w:color w:val="auto"/>
                <w:szCs w:val="24"/>
                <w:highlight w:val="none"/>
              </w:rPr>
              <w:t>:00前将“营业执照、法定代表人授权书（如有）”电子扫描件打包发送至邮箱：cyfeyhqc@163.com，邮件命名方式“</w:t>
            </w:r>
            <w:r>
              <w:rPr>
                <w:rFonts w:hint="eastAsia"/>
                <w:color w:val="auto"/>
                <w:szCs w:val="24"/>
                <w:highlight w:val="none"/>
                <w:lang w:val="en-US" w:eastAsia="zh-CN"/>
              </w:rPr>
              <w:t>重医附二院渝中院区污水自动采样器</w:t>
            </w:r>
            <w:r>
              <w:rPr>
                <w:rFonts w:hint="eastAsia" w:ascii="仿宋" w:hAnsi="仿宋" w:eastAsia="仿宋"/>
                <w:kern w:val="0"/>
                <w:sz w:val="24"/>
                <w:szCs w:val="24"/>
                <w:highlight w:val="none"/>
              </w:rPr>
              <w:t>采购</w:t>
            </w:r>
            <w:r>
              <w:rPr>
                <w:rFonts w:hint="eastAsia" w:ascii="仿宋" w:hAnsi="仿宋" w:eastAsia="仿宋"/>
                <w:kern w:val="0"/>
                <w:sz w:val="24"/>
                <w:szCs w:val="24"/>
                <w:highlight w:val="none"/>
                <w:lang w:val="en-US" w:eastAsia="zh-CN"/>
              </w:rPr>
              <w:t>及安装</w:t>
            </w:r>
            <w:r>
              <w:rPr>
                <w:rFonts w:hint="eastAsia"/>
                <w:color w:val="auto"/>
                <w:szCs w:val="24"/>
                <w:highlight w:val="none"/>
              </w:rPr>
              <w:t>项目</w:t>
            </w:r>
            <w:r>
              <w:rPr>
                <w:rFonts w:hint="eastAsia"/>
                <w:color w:val="auto"/>
                <w:szCs w:val="24"/>
                <w:highlight w:val="none"/>
                <w:lang w:val="en-US" w:eastAsia="zh-CN"/>
              </w:rPr>
              <w:t>竞选</w:t>
            </w:r>
            <w:r>
              <w:rPr>
                <w:rFonts w:hint="eastAsia"/>
                <w:color w:val="auto"/>
                <w:szCs w:val="24"/>
                <w:highlight w:val="none"/>
              </w:rPr>
              <w:t>+单位名称+联系人+联系电话”。</w:t>
            </w:r>
          </w:p>
          <w:p w14:paraId="6356762A">
            <w:pPr>
              <w:pStyle w:val="36"/>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355CE9DC">
            <w:pPr>
              <w:pStyle w:val="36"/>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 xml:space="preserve"> </w:t>
            </w:r>
            <w:r>
              <w:rPr>
                <w:rFonts w:hint="eastAsia"/>
                <w:color w:val="auto"/>
                <w:szCs w:val="24"/>
                <w:highlight w:val="none"/>
              </w:rPr>
              <w:t>月</w:t>
            </w:r>
            <w:r>
              <w:rPr>
                <w:rFonts w:hint="eastAsia"/>
                <w:color w:val="auto"/>
                <w:szCs w:val="24"/>
                <w:highlight w:val="none"/>
                <w:lang w:val="en-US" w:eastAsia="zh-CN"/>
              </w:rPr>
              <w:t xml:space="preserve"> </w:t>
            </w:r>
            <w:r>
              <w:rPr>
                <w:rFonts w:hint="eastAsia"/>
                <w:color w:val="auto"/>
                <w:szCs w:val="24"/>
                <w:highlight w:val="none"/>
              </w:rPr>
              <w:t>日17：00前向采购人提出，超过此时间规定，采购人不再受理竞选疑问。</w:t>
            </w:r>
          </w:p>
          <w:p w14:paraId="458E2B52">
            <w:pPr>
              <w:pStyle w:val="36"/>
              <w:spacing w:line="276" w:lineRule="auto"/>
              <w:ind w:firstLine="0"/>
              <w:jc w:val="left"/>
              <w:rPr>
                <w:color w:val="auto"/>
                <w:szCs w:val="24"/>
                <w:highlight w:val="none"/>
              </w:rPr>
            </w:pPr>
            <w:r>
              <w:rPr>
                <w:rFonts w:hint="eastAsia"/>
                <w:color w:val="auto"/>
                <w:szCs w:val="24"/>
                <w:highlight w:val="none"/>
              </w:rPr>
              <w:t>报名联系人：</w:t>
            </w:r>
            <w:r>
              <w:rPr>
                <w:rFonts w:hint="eastAsia"/>
                <w:color w:val="auto"/>
                <w:szCs w:val="24"/>
                <w:highlight w:val="none"/>
                <w:lang w:val="en-US" w:eastAsia="zh-CN"/>
              </w:rPr>
              <w:t xml:space="preserve">张老师       </w:t>
            </w:r>
            <w:r>
              <w:rPr>
                <w:rFonts w:hint="eastAsia"/>
                <w:color w:val="auto"/>
                <w:szCs w:val="24"/>
                <w:highlight w:val="none"/>
              </w:rPr>
              <w:t xml:space="preserve">     联系电话：023-63693920</w:t>
            </w:r>
          </w:p>
          <w:p w14:paraId="6FCA0AB2">
            <w:pPr>
              <w:pStyle w:val="36"/>
              <w:spacing w:line="276" w:lineRule="auto"/>
              <w:ind w:firstLine="0"/>
              <w:jc w:val="left"/>
              <w:rPr>
                <w:rFonts w:hint="eastAsia"/>
                <w:color w:val="auto"/>
                <w:szCs w:val="24"/>
                <w:highlight w:val="yellow"/>
                <w:lang w:val="en-US" w:eastAsia="zh-CN"/>
              </w:rPr>
            </w:pPr>
            <w:r>
              <w:rPr>
                <w:rFonts w:hint="eastAsia"/>
                <w:color w:val="auto"/>
                <w:szCs w:val="24"/>
                <w:highlight w:val="none"/>
              </w:rPr>
              <w:t>现场踏勘联系人：</w:t>
            </w:r>
            <w:r>
              <w:rPr>
                <w:rFonts w:hint="eastAsia"/>
                <w:color w:val="auto"/>
                <w:szCs w:val="24"/>
                <w:highlight w:val="none"/>
                <w:lang w:val="en-US" w:eastAsia="zh-CN"/>
              </w:rPr>
              <w:t>蔡</w:t>
            </w:r>
            <w:r>
              <w:rPr>
                <w:rFonts w:hint="eastAsia"/>
                <w:color w:val="auto"/>
                <w:szCs w:val="24"/>
                <w:highlight w:val="none"/>
              </w:rPr>
              <w:t>老师        联系电话：</w:t>
            </w:r>
            <w:r>
              <w:rPr>
                <w:rFonts w:hint="eastAsia"/>
                <w:color w:val="auto"/>
                <w:szCs w:val="24"/>
                <w:highlight w:val="none"/>
                <w:lang w:val="en-US" w:eastAsia="zh-CN"/>
              </w:rPr>
              <w:t>13368085798</w:t>
            </w:r>
          </w:p>
          <w:p w14:paraId="5D53B715">
            <w:pPr>
              <w:pStyle w:val="36"/>
              <w:spacing w:line="276" w:lineRule="auto"/>
              <w:ind w:firstLine="0"/>
              <w:jc w:val="left"/>
              <w:rPr>
                <w:rFonts w:hint="default"/>
                <w:color w:val="auto"/>
                <w:szCs w:val="24"/>
                <w:highlight w:val="none"/>
                <w:lang w:val="en-US" w:eastAsia="zh-CN"/>
              </w:rPr>
            </w:pPr>
            <w:r>
              <w:rPr>
                <w:rFonts w:hint="eastAsia"/>
                <w:color w:val="auto"/>
                <w:szCs w:val="24"/>
                <w:highlight w:val="none"/>
                <w:lang w:val="en-US" w:eastAsia="zh-CN"/>
              </w:rPr>
              <w:t xml:space="preserve">                                        6369 3152</w:t>
            </w:r>
          </w:p>
          <w:p w14:paraId="7D2F351B">
            <w:pPr>
              <w:pStyle w:val="36"/>
              <w:spacing w:line="276" w:lineRule="auto"/>
              <w:ind w:firstLine="0"/>
              <w:jc w:val="left"/>
              <w:rPr>
                <w:b/>
                <w:bCs/>
                <w:color w:val="auto"/>
                <w:szCs w:val="24"/>
                <w:highlight w:val="none"/>
              </w:rPr>
            </w:pPr>
            <w:r>
              <w:rPr>
                <w:rFonts w:hint="eastAsia"/>
                <w:b/>
                <w:bCs/>
                <w:color w:val="auto"/>
                <w:szCs w:val="24"/>
                <w:highlight w:val="none"/>
              </w:rPr>
              <w:t>特别说明：</w:t>
            </w:r>
          </w:p>
          <w:p w14:paraId="2DB597E0">
            <w:pPr>
              <w:pStyle w:val="36"/>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6D78EAA">
            <w:pPr>
              <w:pStyle w:val="36"/>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14:paraId="471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C5B86EA">
            <w:pPr>
              <w:pStyle w:val="36"/>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845" w:type="dxa"/>
            <w:gridSpan w:val="2"/>
            <w:vAlign w:val="center"/>
          </w:tcPr>
          <w:p w14:paraId="6290733D">
            <w:pPr>
              <w:pStyle w:val="36"/>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6FFE4869">
            <w:pPr>
              <w:pStyle w:val="36"/>
              <w:numPr>
                <w:ilvl w:val="0"/>
                <w:numId w:val="0"/>
              </w:numPr>
              <w:spacing w:line="276" w:lineRule="auto"/>
              <w:jc w:val="left"/>
              <w:rPr>
                <w:rFonts w:hint="default"/>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rPr>
              <w:t>竞选时间：</w:t>
            </w:r>
            <w:r>
              <w:rPr>
                <w:color w:val="auto"/>
                <w:szCs w:val="24"/>
                <w:highlight w:val="yellow"/>
              </w:rPr>
              <w:t>202</w:t>
            </w:r>
            <w:r>
              <w:rPr>
                <w:rFonts w:hint="eastAsia"/>
                <w:color w:val="auto"/>
                <w:szCs w:val="24"/>
                <w:highlight w:val="yellow"/>
                <w:lang w:val="en-US" w:eastAsia="zh-CN"/>
              </w:rPr>
              <w:t>5</w:t>
            </w:r>
            <w:r>
              <w:rPr>
                <w:rFonts w:hint="eastAsia"/>
                <w:color w:val="auto"/>
                <w:szCs w:val="24"/>
                <w:highlight w:val="yellow"/>
              </w:rPr>
              <w:t>年</w:t>
            </w:r>
            <w:r>
              <w:rPr>
                <w:rFonts w:hint="eastAsia"/>
                <w:color w:val="auto"/>
                <w:szCs w:val="24"/>
                <w:highlight w:val="yellow"/>
                <w:lang w:val="en-US" w:eastAsia="zh-CN"/>
              </w:rPr>
              <w:t>12</w:t>
            </w:r>
            <w:r>
              <w:rPr>
                <w:rFonts w:hint="eastAsia"/>
                <w:color w:val="auto"/>
                <w:szCs w:val="24"/>
                <w:highlight w:val="yellow"/>
              </w:rPr>
              <w:t>月</w:t>
            </w:r>
            <w:r>
              <w:rPr>
                <w:rFonts w:hint="eastAsia"/>
                <w:color w:val="auto"/>
                <w:szCs w:val="24"/>
                <w:highlight w:val="yellow"/>
                <w:lang w:val="en-US" w:eastAsia="zh-CN"/>
              </w:rPr>
              <w:t>24</w:t>
            </w:r>
            <w:r>
              <w:rPr>
                <w:rFonts w:hint="eastAsia"/>
                <w:color w:val="auto"/>
                <w:szCs w:val="24"/>
                <w:highlight w:val="yellow"/>
              </w:rPr>
              <w:t>日</w:t>
            </w:r>
            <w:r>
              <w:rPr>
                <w:rFonts w:hint="eastAsia"/>
                <w:color w:val="auto"/>
                <w:szCs w:val="24"/>
                <w:highlight w:val="yellow"/>
                <w:lang w:val="en-US" w:eastAsia="zh-CN"/>
              </w:rPr>
              <w:t xml:space="preserve">  上午9：00</w:t>
            </w:r>
          </w:p>
          <w:p w14:paraId="002CE019">
            <w:pPr>
              <w:pStyle w:val="36"/>
              <w:numPr>
                <w:ilvl w:val="0"/>
                <w:numId w:val="0"/>
              </w:numPr>
              <w:spacing w:line="276" w:lineRule="auto"/>
              <w:jc w:val="left"/>
              <w:rPr>
                <w:color w:val="auto"/>
                <w:szCs w:val="24"/>
                <w:highlight w:val="none"/>
              </w:rPr>
            </w:pPr>
            <w:r>
              <w:rPr>
                <w:rFonts w:hint="eastAsia"/>
                <w:color w:val="auto"/>
                <w:szCs w:val="24"/>
                <w:highlight w:val="none"/>
              </w:rPr>
              <w:t>2.竞选地点：</w:t>
            </w:r>
            <w:r>
              <w:rPr>
                <w:rFonts w:hint="eastAsia" w:ascii="仿宋" w:hAnsi="仿宋" w:eastAsia="仿宋" w:cstheme="minorBidi"/>
                <w:szCs w:val="24"/>
              </w:rPr>
              <w:t>南岸区天文大道288号重医附二院江南院区全科楼后勤处办公室（607室）</w:t>
            </w:r>
            <w:bookmarkStart w:id="25" w:name="_GoBack"/>
            <w:bookmarkEnd w:id="25"/>
          </w:p>
          <w:p w14:paraId="20F9A68F">
            <w:pPr>
              <w:pStyle w:val="36"/>
              <w:spacing w:line="276" w:lineRule="auto"/>
              <w:ind w:firstLine="0"/>
              <w:jc w:val="left"/>
              <w:rPr>
                <w:color w:val="auto"/>
                <w:szCs w:val="24"/>
                <w:highlight w:val="none"/>
              </w:rPr>
            </w:pPr>
            <w:r>
              <w:rPr>
                <w:rFonts w:hint="eastAsia"/>
                <w:color w:val="auto"/>
                <w:szCs w:val="24"/>
                <w:highlight w:val="none"/>
              </w:rPr>
              <w:t>3.竞选文件递交：</w:t>
            </w:r>
            <w:r>
              <w:rPr>
                <w:rFonts w:hint="eastAsia"/>
                <w:color w:val="auto"/>
                <w:szCs w:val="24"/>
                <w:highlight w:val="none"/>
                <w:lang w:val="en-US" w:eastAsia="zh-CN"/>
              </w:rPr>
              <w:t>现场</w:t>
            </w:r>
            <w:r>
              <w:rPr>
                <w:rFonts w:hint="eastAsia"/>
                <w:color w:val="auto"/>
                <w:szCs w:val="24"/>
                <w:highlight w:val="none"/>
              </w:rPr>
              <w:t>递交，逾期送达或未送达竞选文件指定地点，或未按本采购文件要求密封的，采购人不予受理。</w:t>
            </w:r>
          </w:p>
        </w:tc>
      </w:tr>
    </w:tbl>
    <w:p w14:paraId="2B60E7B2">
      <w:pPr>
        <w:spacing w:line="276" w:lineRule="auto"/>
        <w:rPr>
          <w:rFonts w:ascii="黑体" w:eastAsia="黑体"/>
          <w:color w:val="auto"/>
          <w:sz w:val="44"/>
          <w:szCs w:val="44"/>
          <w:highlight w:val="none"/>
        </w:rPr>
      </w:pPr>
    </w:p>
    <w:p w14:paraId="330B6547">
      <w:pPr>
        <w:spacing w:line="276" w:lineRule="auto"/>
        <w:rPr>
          <w:rFonts w:ascii="黑体" w:eastAsia="黑体"/>
          <w:color w:val="auto"/>
          <w:sz w:val="44"/>
          <w:szCs w:val="44"/>
          <w:highlight w:val="none"/>
        </w:rPr>
      </w:pPr>
    </w:p>
    <w:p w14:paraId="02DCCFE1">
      <w:pPr>
        <w:spacing w:line="276" w:lineRule="auto"/>
        <w:rPr>
          <w:rFonts w:ascii="黑体" w:eastAsia="黑体"/>
          <w:color w:val="auto"/>
          <w:sz w:val="44"/>
          <w:szCs w:val="44"/>
          <w:highlight w:val="none"/>
        </w:rPr>
      </w:pPr>
    </w:p>
    <w:p w14:paraId="679BDF8C">
      <w:pPr>
        <w:spacing w:line="276" w:lineRule="auto"/>
        <w:rPr>
          <w:rFonts w:ascii="黑体" w:eastAsia="黑体"/>
          <w:color w:val="auto"/>
          <w:sz w:val="44"/>
          <w:szCs w:val="44"/>
          <w:highlight w:val="none"/>
        </w:rPr>
      </w:pPr>
    </w:p>
    <w:p w14:paraId="1D6B487E">
      <w:pPr>
        <w:pStyle w:val="12"/>
        <w:rPr>
          <w:rFonts w:ascii="黑体" w:eastAsia="黑体"/>
          <w:color w:val="auto"/>
          <w:sz w:val="44"/>
          <w:szCs w:val="44"/>
          <w:highlight w:val="none"/>
        </w:rPr>
      </w:pPr>
    </w:p>
    <w:p w14:paraId="455C0963">
      <w:pPr>
        <w:rPr>
          <w:rFonts w:ascii="黑体" w:eastAsia="黑体"/>
          <w:color w:val="auto"/>
          <w:sz w:val="44"/>
          <w:szCs w:val="44"/>
          <w:highlight w:val="none"/>
        </w:rPr>
      </w:pPr>
    </w:p>
    <w:p w14:paraId="1F69416F">
      <w:pPr>
        <w:pStyle w:val="12"/>
        <w:rPr>
          <w:rFonts w:ascii="黑体" w:eastAsia="黑体"/>
          <w:color w:val="auto"/>
          <w:sz w:val="44"/>
          <w:szCs w:val="44"/>
          <w:highlight w:val="none"/>
        </w:rPr>
      </w:pPr>
    </w:p>
    <w:p w14:paraId="3495D75B">
      <w:pPr>
        <w:rPr>
          <w:rFonts w:ascii="黑体" w:eastAsia="黑体"/>
          <w:color w:val="auto"/>
          <w:sz w:val="44"/>
          <w:szCs w:val="44"/>
          <w:highlight w:val="none"/>
        </w:rPr>
      </w:pPr>
    </w:p>
    <w:p w14:paraId="612F3817">
      <w:pPr>
        <w:pStyle w:val="12"/>
        <w:rPr>
          <w:rFonts w:ascii="黑体" w:eastAsia="黑体"/>
          <w:color w:val="auto"/>
          <w:sz w:val="44"/>
          <w:szCs w:val="44"/>
          <w:highlight w:val="none"/>
        </w:rPr>
      </w:pPr>
    </w:p>
    <w:p w14:paraId="79FD5BF6">
      <w:pPr>
        <w:rPr>
          <w:rFonts w:ascii="黑体" w:eastAsia="黑体"/>
          <w:color w:val="auto"/>
          <w:sz w:val="44"/>
          <w:szCs w:val="44"/>
          <w:highlight w:val="none"/>
        </w:rPr>
      </w:pPr>
    </w:p>
    <w:p w14:paraId="79E39012">
      <w:pPr>
        <w:pStyle w:val="12"/>
        <w:rPr>
          <w:rFonts w:ascii="黑体" w:eastAsia="黑体"/>
          <w:color w:val="auto"/>
          <w:sz w:val="44"/>
          <w:szCs w:val="44"/>
          <w:highlight w:val="none"/>
        </w:rPr>
      </w:pPr>
    </w:p>
    <w:p w14:paraId="0C70035C">
      <w:pPr>
        <w:rPr>
          <w:rFonts w:ascii="黑体" w:eastAsia="黑体"/>
          <w:color w:val="auto"/>
          <w:sz w:val="44"/>
          <w:szCs w:val="44"/>
          <w:highlight w:val="none"/>
        </w:rPr>
      </w:pPr>
    </w:p>
    <w:p w14:paraId="116BA1EA">
      <w:pPr>
        <w:pStyle w:val="12"/>
        <w:rPr>
          <w:rFonts w:ascii="黑体" w:eastAsia="黑体"/>
          <w:color w:val="auto"/>
          <w:sz w:val="44"/>
          <w:szCs w:val="44"/>
          <w:highlight w:val="none"/>
        </w:rPr>
      </w:pPr>
    </w:p>
    <w:p w14:paraId="5E7109F9">
      <w:pPr>
        <w:rPr>
          <w:rFonts w:ascii="黑体" w:eastAsia="黑体"/>
          <w:color w:val="auto"/>
          <w:sz w:val="44"/>
          <w:szCs w:val="44"/>
          <w:highlight w:val="none"/>
        </w:rPr>
      </w:pPr>
    </w:p>
    <w:p w14:paraId="57F42E6F">
      <w:pPr>
        <w:pStyle w:val="12"/>
        <w:rPr>
          <w:rFonts w:ascii="黑体" w:eastAsia="黑体"/>
          <w:color w:val="auto"/>
          <w:sz w:val="44"/>
          <w:szCs w:val="44"/>
          <w:highlight w:val="none"/>
        </w:rPr>
      </w:pPr>
    </w:p>
    <w:p w14:paraId="136FF39E">
      <w:pPr>
        <w:rPr>
          <w:rFonts w:ascii="黑体" w:eastAsia="黑体"/>
          <w:color w:val="auto"/>
          <w:sz w:val="44"/>
          <w:szCs w:val="44"/>
          <w:highlight w:val="none"/>
        </w:rPr>
      </w:pPr>
    </w:p>
    <w:p w14:paraId="2DA5EEFD">
      <w:pPr>
        <w:pStyle w:val="12"/>
        <w:rPr>
          <w:color w:val="auto"/>
          <w:highlight w:val="none"/>
        </w:rPr>
      </w:pPr>
    </w:p>
    <w:p w14:paraId="36DF86C5">
      <w:pPr>
        <w:spacing w:line="276" w:lineRule="auto"/>
        <w:rPr>
          <w:color w:val="auto"/>
          <w:highlight w:val="none"/>
        </w:rPr>
      </w:pPr>
    </w:p>
    <w:p w14:paraId="7D3BE7FF">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77075B48">
      <w:pPr>
        <w:spacing w:line="276" w:lineRule="auto"/>
        <w:jc w:val="center"/>
        <w:rPr>
          <w:rFonts w:ascii="宋体"/>
          <w:b/>
          <w:color w:val="auto"/>
          <w:sz w:val="28"/>
          <w:szCs w:val="28"/>
          <w:highlight w:val="none"/>
        </w:rPr>
      </w:pPr>
    </w:p>
    <w:p w14:paraId="1513460B">
      <w:pPr>
        <w:spacing w:line="276" w:lineRule="auto"/>
        <w:jc w:val="center"/>
        <w:rPr>
          <w:rFonts w:ascii="宋体"/>
          <w:b/>
          <w:color w:val="auto"/>
          <w:sz w:val="28"/>
          <w:szCs w:val="28"/>
          <w:highlight w:val="none"/>
        </w:rPr>
      </w:pPr>
    </w:p>
    <w:p w14:paraId="47E596F6">
      <w:pPr>
        <w:spacing w:line="276" w:lineRule="auto"/>
        <w:jc w:val="center"/>
        <w:rPr>
          <w:rFonts w:ascii="宋体"/>
          <w:b/>
          <w:color w:val="auto"/>
          <w:sz w:val="28"/>
          <w:szCs w:val="28"/>
          <w:highlight w:val="none"/>
        </w:rPr>
      </w:pPr>
    </w:p>
    <w:p w14:paraId="6912B799">
      <w:pPr>
        <w:spacing w:line="276" w:lineRule="auto"/>
        <w:jc w:val="center"/>
        <w:rPr>
          <w:rFonts w:ascii="宋体"/>
          <w:b/>
          <w:color w:val="auto"/>
          <w:sz w:val="28"/>
          <w:szCs w:val="28"/>
          <w:highlight w:val="none"/>
        </w:rPr>
      </w:pPr>
    </w:p>
    <w:p w14:paraId="56675A54">
      <w:pPr>
        <w:spacing w:line="276" w:lineRule="auto"/>
        <w:jc w:val="center"/>
        <w:rPr>
          <w:rFonts w:ascii="宋体"/>
          <w:b/>
          <w:color w:val="auto"/>
          <w:sz w:val="20"/>
          <w:szCs w:val="20"/>
          <w:highlight w:val="none"/>
        </w:rPr>
      </w:pPr>
    </w:p>
    <w:p w14:paraId="5AAC0F1F">
      <w:pPr>
        <w:spacing w:line="276" w:lineRule="auto"/>
        <w:rPr>
          <w:rFonts w:ascii="宋体"/>
          <w:b/>
          <w:color w:val="auto"/>
          <w:sz w:val="20"/>
          <w:szCs w:val="20"/>
          <w:highlight w:val="none"/>
        </w:rPr>
      </w:pPr>
    </w:p>
    <w:p w14:paraId="6A498718">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353756D9">
      <w:pPr>
        <w:spacing w:line="276" w:lineRule="auto"/>
        <w:rPr>
          <w:rFonts w:ascii="宋体"/>
          <w:color w:val="auto"/>
          <w:sz w:val="28"/>
          <w:szCs w:val="28"/>
          <w:highlight w:val="none"/>
        </w:rPr>
      </w:pPr>
    </w:p>
    <w:p w14:paraId="478F783A">
      <w:pPr>
        <w:spacing w:line="276" w:lineRule="auto"/>
        <w:rPr>
          <w:rFonts w:ascii="宋体"/>
          <w:color w:val="auto"/>
          <w:sz w:val="28"/>
          <w:szCs w:val="28"/>
          <w:highlight w:val="none"/>
        </w:rPr>
      </w:pPr>
    </w:p>
    <w:p w14:paraId="02BD2C5F">
      <w:pPr>
        <w:spacing w:line="276" w:lineRule="auto"/>
        <w:rPr>
          <w:rFonts w:ascii="宋体"/>
          <w:color w:val="auto"/>
          <w:sz w:val="28"/>
          <w:szCs w:val="28"/>
          <w:highlight w:val="none"/>
        </w:rPr>
      </w:pPr>
    </w:p>
    <w:p w14:paraId="2FB481D7">
      <w:pPr>
        <w:spacing w:line="276" w:lineRule="auto"/>
        <w:rPr>
          <w:rFonts w:ascii="宋体"/>
          <w:color w:val="auto"/>
          <w:sz w:val="28"/>
          <w:szCs w:val="28"/>
          <w:highlight w:val="none"/>
        </w:rPr>
      </w:pPr>
    </w:p>
    <w:p w14:paraId="5C8A7064">
      <w:pPr>
        <w:spacing w:line="276" w:lineRule="auto"/>
        <w:rPr>
          <w:rFonts w:ascii="宋体"/>
          <w:color w:val="auto"/>
          <w:sz w:val="28"/>
          <w:szCs w:val="28"/>
          <w:highlight w:val="none"/>
        </w:rPr>
      </w:pPr>
    </w:p>
    <w:p w14:paraId="16FED8EB">
      <w:pPr>
        <w:spacing w:line="276" w:lineRule="auto"/>
        <w:rPr>
          <w:rFonts w:ascii="宋体"/>
          <w:color w:val="auto"/>
          <w:sz w:val="28"/>
          <w:szCs w:val="28"/>
          <w:highlight w:val="none"/>
        </w:rPr>
      </w:pPr>
    </w:p>
    <w:p w14:paraId="6BF83B8F">
      <w:pPr>
        <w:spacing w:line="276" w:lineRule="auto"/>
        <w:rPr>
          <w:rFonts w:ascii="宋体"/>
          <w:color w:val="auto"/>
          <w:sz w:val="28"/>
          <w:szCs w:val="28"/>
          <w:highlight w:val="none"/>
        </w:rPr>
      </w:pPr>
    </w:p>
    <w:p w14:paraId="6B642DB2">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D2BFF7D">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7007107F">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5A4F1B7E">
      <w:pPr>
        <w:pStyle w:val="12"/>
        <w:spacing w:line="276" w:lineRule="auto"/>
        <w:rPr>
          <w:color w:val="auto"/>
          <w:highlight w:val="none"/>
        </w:rPr>
      </w:pPr>
    </w:p>
    <w:p w14:paraId="193293D2">
      <w:pPr>
        <w:spacing w:line="276" w:lineRule="auto"/>
        <w:rPr>
          <w:color w:val="auto"/>
          <w:highlight w:val="none"/>
        </w:rPr>
      </w:pPr>
    </w:p>
    <w:p w14:paraId="75553DA7">
      <w:pPr>
        <w:spacing w:line="276" w:lineRule="auto"/>
        <w:rPr>
          <w:color w:val="auto"/>
          <w:highlight w:val="none"/>
        </w:rPr>
      </w:pPr>
      <w:r>
        <w:rPr>
          <w:color w:val="auto"/>
          <w:highlight w:val="none"/>
        </w:rPr>
        <w:br w:type="page"/>
      </w:r>
    </w:p>
    <w:p w14:paraId="4C10C802">
      <w:pPr>
        <w:spacing w:line="276" w:lineRule="auto"/>
        <w:jc w:val="center"/>
        <w:rPr>
          <w:rFonts w:ascii="宋体" w:hAnsi="宋体"/>
          <w:b/>
          <w:color w:val="auto"/>
          <w:sz w:val="24"/>
          <w:szCs w:val="28"/>
          <w:highlight w:val="none"/>
        </w:rPr>
      </w:pPr>
      <w:bookmarkStart w:id="0" w:name="_Toc17153"/>
      <w:bookmarkStart w:id="1" w:name="_Toc405994632"/>
      <w:bookmarkStart w:id="2" w:name="_Toc719"/>
      <w:bookmarkStart w:id="3" w:name="_Toc426025453"/>
      <w:bookmarkStart w:id="4" w:name="_Toc416769002"/>
      <w:bookmarkStart w:id="5" w:name="_Toc18403"/>
      <w:bookmarkStart w:id="6" w:name="_Toc6104"/>
      <w:bookmarkStart w:id="7" w:name="_Toc238797661"/>
      <w:bookmarkStart w:id="8" w:name="_Toc152042576"/>
      <w:bookmarkStart w:id="9" w:name="_Toc144974856"/>
      <w:bookmarkStart w:id="10" w:name="_Toc69073471"/>
      <w:bookmarkStart w:id="11" w:name="_Toc152045787"/>
      <w:bookmarkStart w:id="12" w:name="_Toc238552299"/>
      <w:bookmarkStart w:id="13" w:name="_Toc375734923"/>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4D200E9F">
      <w:pPr>
        <w:spacing w:line="276" w:lineRule="auto"/>
        <w:rPr>
          <w:rFonts w:asciiTheme="minorEastAsia" w:hAnsiTheme="minorEastAsia" w:eastAsiaTheme="minorEastAsia"/>
          <w:color w:val="auto"/>
          <w:kern w:val="0"/>
          <w:sz w:val="24"/>
          <w:highlight w:val="none"/>
        </w:rPr>
      </w:pPr>
    </w:p>
    <w:p w14:paraId="0A389C53">
      <w:pPr>
        <w:spacing w:line="276" w:lineRule="auto"/>
        <w:rPr>
          <w:rFonts w:asciiTheme="minorEastAsia" w:hAnsiTheme="minorEastAsia" w:eastAsiaTheme="minorEastAsia"/>
          <w:color w:val="auto"/>
          <w:kern w:val="0"/>
          <w:sz w:val="24"/>
          <w:highlight w:val="none"/>
        </w:rPr>
      </w:pPr>
      <w:bookmarkStart w:id="14" w:name="_Toc152045788"/>
      <w:bookmarkStart w:id="15" w:name="_Toc144974857"/>
      <w:bookmarkStart w:id="16" w:name="_Toc426025454"/>
      <w:bookmarkStart w:id="17" w:name="_Toc152042577"/>
      <w:bookmarkStart w:id="18" w:name="_Toc405994633"/>
      <w:bookmarkStart w:id="19" w:name="_Toc238552300"/>
      <w:bookmarkStart w:id="20" w:name="_Toc416769003"/>
      <w:bookmarkStart w:id="21" w:name="_Toc238797662"/>
      <w:bookmarkStart w:id="22" w:name="_Toc1313"/>
      <w:bookmarkStart w:id="23" w:name="_Toc375734924"/>
      <w:bookmarkStart w:id="24" w:name="_Toc1303"/>
      <w:r>
        <w:rPr>
          <w:rFonts w:hint="eastAsia" w:asciiTheme="minorEastAsia" w:hAnsiTheme="minorEastAsia" w:eastAsiaTheme="minorEastAsia"/>
          <w:color w:val="auto"/>
          <w:kern w:val="0"/>
          <w:sz w:val="24"/>
          <w:highlight w:val="none"/>
        </w:rPr>
        <w:t>1.评审条款差异表（格式1）</w:t>
      </w:r>
    </w:p>
    <w:p w14:paraId="047097B4">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w:t>
      </w:r>
    </w:p>
    <w:p w14:paraId="3E0971E8">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65D1846A">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17F19F6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4EA950B6">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1C41360F">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012A848D">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393E1D59">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2E28D87F">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14:paraId="031429FD">
      <w:pPr>
        <w:spacing w:line="276" w:lineRule="auto"/>
        <w:rPr>
          <w:rFonts w:ascii="宋体" w:hAnsi="宋体"/>
          <w:b/>
          <w:color w:val="auto"/>
          <w:sz w:val="28"/>
          <w:szCs w:val="40"/>
          <w:highlight w:val="none"/>
        </w:rPr>
      </w:pPr>
    </w:p>
    <w:p w14:paraId="2AD11D81">
      <w:pPr>
        <w:spacing w:line="276" w:lineRule="auto"/>
        <w:rPr>
          <w:rFonts w:ascii="宋体" w:hAnsi="宋体"/>
          <w:b/>
          <w:color w:val="auto"/>
          <w:sz w:val="28"/>
          <w:szCs w:val="40"/>
          <w:highlight w:val="none"/>
        </w:rPr>
      </w:pPr>
    </w:p>
    <w:p w14:paraId="1DDE1538">
      <w:pPr>
        <w:spacing w:line="276" w:lineRule="auto"/>
        <w:rPr>
          <w:rFonts w:ascii="宋体" w:hAnsi="宋体"/>
          <w:b/>
          <w:color w:val="auto"/>
          <w:sz w:val="28"/>
          <w:szCs w:val="40"/>
          <w:highlight w:val="none"/>
        </w:rPr>
      </w:pPr>
    </w:p>
    <w:p w14:paraId="058F1D75">
      <w:pPr>
        <w:spacing w:line="276" w:lineRule="auto"/>
        <w:rPr>
          <w:rFonts w:ascii="宋体" w:hAnsi="宋体"/>
          <w:b/>
          <w:color w:val="auto"/>
          <w:sz w:val="28"/>
          <w:szCs w:val="40"/>
          <w:highlight w:val="none"/>
        </w:rPr>
      </w:pPr>
    </w:p>
    <w:p w14:paraId="20937863">
      <w:pPr>
        <w:spacing w:line="276" w:lineRule="auto"/>
        <w:rPr>
          <w:rFonts w:ascii="宋体" w:hAnsi="宋体"/>
          <w:b/>
          <w:color w:val="auto"/>
          <w:sz w:val="28"/>
          <w:szCs w:val="40"/>
          <w:highlight w:val="none"/>
        </w:rPr>
      </w:pPr>
    </w:p>
    <w:p w14:paraId="6F8A022D">
      <w:pPr>
        <w:spacing w:line="276" w:lineRule="auto"/>
        <w:rPr>
          <w:rFonts w:ascii="宋体" w:hAnsi="宋体"/>
          <w:b/>
          <w:color w:val="auto"/>
          <w:sz w:val="28"/>
          <w:szCs w:val="40"/>
          <w:highlight w:val="none"/>
        </w:rPr>
      </w:pPr>
    </w:p>
    <w:p w14:paraId="1F5BC541">
      <w:pPr>
        <w:spacing w:line="276" w:lineRule="auto"/>
        <w:rPr>
          <w:rFonts w:ascii="宋体" w:hAnsi="宋体"/>
          <w:b/>
          <w:color w:val="auto"/>
          <w:sz w:val="28"/>
          <w:szCs w:val="40"/>
          <w:highlight w:val="none"/>
        </w:rPr>
      </w:pPr>
    </w:p>
    <w:p w14:paraId="1DA56356">
      <w:pPr>
        <w:spacing w:line="276" w:lineRule="auto"/>
        <w:rPr>
          <w:rFonts w:ascii="宋体" w:hAnsi="宋体"/>
          <w:b/>
          <w:color w:val="auto"/>
          <w:sz w:val="28"/>
          <w:szCs w:val="40"/>
          <w:highlight w:val="none"/>
        </w:rPr>
      </w:pPr>
    </w:p>
    <w:p w14:paraId="7762CCC4">
      <w:pPr>
        <w:spacing w:line="276" w:lineRule="auto"/>
        <w:rPr>
          <w:rFonts w:ascii="宋体" w:hAnsi="宋体"/>
          <w:b/>
          <w:color w:val="auto"/>
          <w:sz w:val="28"/>
          <w:szCs w:val="40"/>
          <w:highlight w:val="none"/>
        </w:rPr>
      </w:pPr>
    </w:p>
    <w:p w14:paraId="51F053B8">
      <w:pPr>
        <w:spacing w:line="276" w:lineRule="auto"/>
        <w:rPr>
          <w:rFonts w:ascii="宋体" w:hAnsi="宋体"/>
          <w:b/>
          <w:color w:val="auto"/>
          <w:sz w:val="28"/>
          <w:szCs w:val="40"/>
          <w:highlight w:val="none"/>
        </w:rPr>
      </w:pPr>
    </w:p>
    <w:p w14:paraId="46208717">
      <w:pPr>
        <w:spacing w:line="276" w:lineRule="auto"/>
        <w:rPr>
          <w:rFonts w:ascii="宋体" w:hAnsi="宋体"/>
          <w:b/>
          <w:color w:val="auto"/>
          <w:sz w:val="28"/>
          <w:szCs w:val="40"/>
          <w:highlight w:val="none"/>
        </w:rPr>
      </w:pPr>
    </w:p>
    <w:p w14:paraId="46D03CAE">
      <w:pPr>
        <w:spacing w:line="276" w:lineRule="auto"/>
        <w:rPr>
          <w:rFonts w:ascii="宋体" w:hAnsi="宋体"/>
          <w:b/>
          <w:color w:val="auto"/>
          <w:sz w:val="28"/>
          <w:szCs w:val="40"/>
          <w:highlight w:val="none"/>
        </w:rPr>
      </w:pPr>
    </w:p>
    <w:p w14:paraId="42DA80B7">
      <w:pPr>
        <w:spacing w:line="276" w:lineRule="auto"/>
        <w:rPr>
          <w:rFonts w:ascii="宋体" w:hAnsi="宋体"/>
          <w:b/>
          <w:color w:val="auto"/>
          <w:sz w:val="28"/>
          <w:szCs w:val="40"/>
          <w:highlight w:val="none"/>
        </w:rPr>
      </w:pPr>
    </w:p>
    <w:p w14:paraId="067B268D">
      <w:pPr>
        <w:pStyle w:val="12"/>
        <w:spacing w:line="276" w:lineRule="auto"/>
        <w:rPr>
          <w:color w:val="auto"/>
          <w:highlight w:val="none"/>
        </w:rPr>
      </w:pPr>
    </w:p>
    <w:p w14:paraId="68AEDEB7">
      <w:pPr>
        <w:rPr>
          <w:color w:val="auto"/>
          <w:highlight w:val="none"/>
        </w:rPr>
      </w:pPr>
    </w:p>
    <w:p w14:paraId="78E058D6">
      <w:pPr>
        <w:pStyle w:val="12"/>
        <w:spacing w:line="276" w:lineRule="auto"/>
        <w:rPr>
          <w:color w:val="auto"/>
          <w:highlight w:val="none"/>
        </w:rPr>
      </w:pPr>
    </w:p>
    <w:p w14:paraId="1D60A64E">
      <w:pPr>
        <w:rPr>
          <w:color w:val="auto"/>
          <w:highlight w:val="none"/>
        </w:rPr>
      </w:pPr>
    </w:p>
    <w:p w14:paraId="3E8460A6">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2A94797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36F7CD9B">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625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24C18CA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9634157">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49B98ED1">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69245C9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4C6CF049">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6B4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0890AB9">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50CE319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06E8DC3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7C6C1B6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2A57962A">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8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930FB2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F7B0EEA">
            <w:pPr>
              <w:spacing w:line="276" w:lineRule="auto"/>
              <w:jc w:val="left"/>
              <w:rPr>
                <w:i/>
                <w:color w:val="auto"/>
                <w:highlight w:val="none"/>
              </w:rPr>
            </w:pPr>
            <w:r>
              <w:rPr>
                <w:rFonts w:hint="eastAsia"/>
                <w:i/>
                <w:color w:val="auto"/>
                <w:highlight w:val="none"/>
              </w:rPr>
              <w:t>基本资格条件1、营业执照</w:t>
            </w:r>
          </w:p>
        </w:tc>
        <w:tc>
          <w:tcPr>
            <w:tcW w:w="3038" w:type="dxa"/>
          </w:tcPr>
          <w:p w14:paraId="3C9C4A29">
            <w:pPr>
              <w:spacing w:line="276" w:lineRule="auto"/>
              <w:jc w:val="left"/>
              <w:rPr>
                <w:i/>
                <w:color w:val="auto"/>
                <w:highlight w:val="none"/>
              </w:rPr>
            </w:pPr>
            <w:r>
              <w:rPr>
                <w:rFonts w:hint="eastAsia"/>
                <w:i/>
                <w:color w:val="auto"/>
                <w:highlight w:val="none"/>
              </w:rPr>
              <w:t>满足采购文件要求</w:t>
            </w:r>
          </w:p>
        </w:tc>
        <w:tc>
          <w:tcPr>
            <w:tcW w:w="1467" w:type="dxa"/>
          </w:tcPr>
          <w:p w14:paraId="522554A8">
            <w:pPr>
              <w:spacing w:line="276" w:lineRule="auto"/>
              <w:jc w:val="left"/>
              <w:rPr>
                <w:i/>
                <w:color w:val="auto"/>
                <w:highlight w:val="none"/>
              </w:rPr>
            </w:pPr>
            <w:r>
              <w:rPr>
                <w:rFonts w:hint="eastAsia"/>
                <w:i/>
                <w:color w:val="auto"/>
                <w:highlight w:val="none"/>
              </w:rPr>
              <w:t>无偏离</w:t>
            </w:r>
          </w:p>
        </w:tc>
        <w:tc>
          <w:tcPr>
            <w:tcW w:w="1646" w:type="dxa"/>
          </w:tcPr>
          <w:p w14:paraId="21315250">
            <w:pPr>
              <w:spacing w:line="276" w:lineRule="auto"/>
              <w:jc w:val="left"/>
              <w:rPr>
                <w:i/>
                <w:color w:val="auto"/>
                <w:highlight w:val="none"/>
              </w:rPr>
            </w:pPr>
            <w:r>
              <w:rPr>
                <w:rFonts w:hint="eastAsia"/>
                <w:i/>
                <w:color w:val="auto"/>
                <w:highlight w:val="none"/>
              </w:rPr>
              <w:t>7页</w:t>
            </w:r>
          </w:p>
        </w:tc>
      </w:tr>
      <w:tr w14:paraId="73D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EE5917">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03AED373">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74BD93A8">
            <w:pPr>
              <w:spacing w:line="276" w:lineRule="auto"/>
              <w:jc w:val="left"/>
              <w:rPr>
                <w:i/>
                <w:color w:val="auto"/>
                <w:highlight w:val="none"/>
              </w:rPr>
            </w:pPr>
            <w:r>
              <w:rPr>
                <w:rFonts w:hint="eastAsia"/>
                <w:i/>
                <w:color w:val="auto"/>
                <w:highlight w:val="none"/>
              </w:rPr>
              <w:t>满足采购文件要求</w:t>
            </w:r>
          </w:p>
        </w:tc>
        <w:tc>
          <w:tcPr>
            <w:tcW w:w="1467" w:type="dxa"/>
          </w:tcPr>
          <w:p w14:paraId="477DC135">
            <w:pPr>
              <w:spacing w:line="276" w:lineRule="auto"/>
              <w:jc w:val="left"/>
              <w:rPr>
                <w:i/>
                <w:color w:val="auto"/>
                <w:highlight w:val="none"/>
              </w:rPr>
            </w:pPr>
            <w:r>
              <w:rPr>
                <w:rFonts w:hint="eastAsia"/>
                <w:i/>
                <w:color w:val="auto"/>
                <w:highlight w:val="none"/>
              </w:rPr>
              <w:t>无偏离</w:t>
            </w:r>
          </w:p>
        </w:tc>
        <w:tc>
          <w:tcPr>
            <w:tcW w:w="1646" w:type="dxa"/>
          </w:tcPr>
          <w:p w14:paraId="3FBA23BD">
            <w:pPr>
              <w:spacing w:line="276" w:lineRule="auto"/>
              <w:jc w:val="left"/>
              <w:rPr>
                <w:i/>
                <w:color w:val="auto"/>
                <w:highlight w:val="none"/>
              </w:rPr>
            </w:pPr>
            <w:r>
              <w:rPr>
                <w:rFonts w:hint="eastAsia"/>
                <w:i/>
                <w:color w:val="auto"/>
                <w:highlight w:val="none"/>
              </w:rPr>
              <w:t>8页</w:t>
            </w:r>
          </w:p>
        </w:tc>
      </w:tr>
      <w:tr w14:paraId="476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88619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34A6C0D7">
            <w:pPr>
              <w:spacing w:line="276" w:lineRule="auto"/>
              <w:jc w:val="left"/>
              <w:rPr>
                <w:i/>
                <w:color w:val="auto"/>
                <w:highlight w:val="none"/>
              </w:rPr>
            </w:pPr>
            <w:r>
              <w:rPr>
                <w:rFonts w:hint="eastAsia"/>
                <w:i/>
                <w:color w:val="auto"/>
                <w:highlight w:val="none"/>
              </w:rPr>
              <w:t>特定资格条件1、具有..资质</w:t>
            </w:r>
          </w:p>
        </w:tc>
        <w:tc>
          <w:tcPr>
            <w:tcW w:w="3038" w:type="dxa"/>
          </w:tcPr>
          <w:p w14:paraId="17CC3C7E">
            <w:pPr>
              <w:spacing w:line="276" w:lineRule="auto"/>
              <w:jc w:val="left"/>
              <w:rPr>
                <w:i/>
                <w:color w:val="auto"/>
                <w:highlight w:val="none"/>
              </w:rPr>
            </w:pPr>
            <w:r>
              <w:rPr>
                <w:rFonts w:hint="eastAsia"/>
                <w:i/>
                <w:color w:val="auto"/>
                <w:highlight w:val="none"/>
              </w:rPr>
              <w:t>满足采购文件要求</w:t>
            </w:r>
          </w:p>
        </w:tc>
        <w:tc>
          <w:tcPr>
            <w:tcW w:w="1467" w:type="dxa"/>
          </w:tcPr>
          <w:p w14:paraId="411F022A">
            <w:pPr>
              <w:spacing w:line="276" w:lineRule="auto"/>
              <w:jc w:val="left"/>
              <w:rPr>
                <w:i/>
                <w:color w:val="auto"/>
                <w:highlight w:val="none"/>
              </w:rPr>
            </w:pPr>
            <w:r>
              <w:rPr>
                <w:rFonts w:hint="eastAsia"/>
                <w:i/>
                <w:color w:val="auto"/>
                <w:highlight w:val="none"/>
              </w:rPr>
              <w:t>无偏离</w:t>
            </w:r>
          </w:p>
        </w:tc>
        <w:tc>
          <w:tcPr>
            <w:tcW w:w="1646" w:type="dxa"/>
          </w:tcPr>
          <w:p w14:paraId="51BB670A">
            <w:pPr>
              <w:spacing w:line="276" w:lineRule="auto"/>
              <w:jc w:val="left"/>
              <w:rPr>
                <w:i/>
                <w:color w:val="auto"/>
                <w:highlight w:val="none"/>
              </w:rPr>
            </w:pPr>
            <w:r>
              <w:rPr>
                <w:rFonts w:hint="eastAsia"/>
                <w:i/>
                <w:color w:val="auto"/>
                <w:highlight w:val="none"/>
              </w:rPr>
              <w:t>10-11页</w:t>
            </w:r>
          </w:p>
        </w:tc>
      </w:tr>
      <w:tr w14:paraId="51C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A0FE6C1">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310329D5">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3CFAB1C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0F1F0E09">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C1EC071">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60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C09255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74DF54B3">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36217E92">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53F8AC2E">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0D10624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17F2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EAB3C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A176C5B">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A26606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F685C5">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4DC5CA4">
            <w:pPr>
              <w:tabs>
                <w:tab w:val="left" w:pos="6300"/>
              </w:tabs>
              <w:snapToGrid w:val="0"/>
              <w:spacing w:line="276" w:lineRule="auto"/>
              <w:jc w:val="center"/>
              <w:rPr>
                <w:rFonts w:ascii="宋体" w:hAnsi="宋体" w:cs="宋体"/>
                <w:color w:val="auto"/>
                <w:szCs w:val="21"/>
                <w:highlight w:val="none"/>
              </w:rPr>
            </w:pPr>
          </w:p>
        </w:tc>
      </w:tr>
      <w:tr w14:paraId="00B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FD901E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FB0321A">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500557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33B08EEA">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D805C79">
            <w:pPr>
              <w:tabs>
                <w:tab w:val="left" w:pos="6300"/>
              </w:tabs>
              <w:snapToGrid w:val="0"/>
              <w:spacing w:line="276" w:lineRule="auto"/>
              <w:jc w:val="center"/>
              <w:rPr>
                <w:rFonts w:ascii="宋体" w:hAnsi="宋体" w:cs="宋体"/>
                <w:color w:val="auto"/>
                <w:szCs w:val="21"/>
                <w:highlight w:val="none"/>
              </w:rPr>
            </w:pPr>
          </w:p>
        </w:tc>
      </w:tr>
      <w:tr w14:paraId="489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BA7194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5FECD8E">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9EFDE89">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A1B12A0">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3A081ADD">
            <w:pPr>
              <w:tabs>
                <w:tab w:val="left" w:pos="6300"/>
              </w:tabs>
              <w:snapToGrid w:val="0"/>
              <w:spacing w:line="276" w:lineRule="auto"/>
              <w:jc w:val="center"/>
              <w:rPr>
                <w:rFonts w:ascii="宋体" w:hAnsi="宋体" w:cs="宋体"/>
                <w:color w:val="auto"/>
                <w:szCs w:val="21"/>
                <w:highlight w:val="none"/>
              </w:rPr>
            </w:pPr>
          </w:p>
        </w:tc>
      </w:tr>
      <w:tr w14:paraId="7C8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73C9C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5DB6678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001CF91C">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813339D">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5CAC2E1C">
            <w:pPr>
              <w:tabs>
                <w:tab w:val="left" w:pos="6300"/>
              </w:tabs>
              <w:snapToGrid w:val="0"/>
              <w:spacing w:line="276" w:lineRule="auto"/>
              <w:jc w:val="center"/>
              <w:rPr>
                <w:rFonts w:ascii="宋体" w:hAnsi="宋体" w:cs="宋体"/>
                <w:color w:val="auto"/>
                <w:szCs w:val="21"/>
                <w:highlight w:val="none"/>
              </w:rPr>
            </w:pPr>
          </w:p>
        </w:tc>
      </w:tr>
      <w:tr w14:paraId="1276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7B702D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692A51C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BEB64B2">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FF643B6">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7C806FA">
            <w:pPr>
              <w:tabs>
                <w:tab w:val="left" w:pos="6300"/>
              </w:tabs>
              <w:snapToGrid w:val="0"/>
              <w:spacing w:line="276" w:lineRule="auto"/>
              <w:jc w:val="center"/>
              <w:rPr>
                <w:rFonts w:ascii="宋体" w:hAnsi="宋体" w:cs="宋体"/>
                <w:color w:val="auto"/>
                <w:szCs w:val="21"/>
                <w:highlight w:val="none"/>
              </w:rPr>
            </w:pPr>
          </w:p>
        </w:tc>
      </w:tr>
    </w:tbl>
    <w:p w14:paraId="68DB9E74">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2CAB3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73398BEF">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DA212F0">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7A48F941">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13AA7791">
      <w:pPr>
        <w:tabs>
          <w:tab w:val="left" w:pos="6300"/>
        </w:tabs>
        <w:snapToGrid w:val="0"/>
        <w:spacing w:line="276" w:lineRule="auto"/>
        <w:ind w:firstLine="570"/>
        <w:jc w:val="left"/>
        <w:rPr>
          <w:rFonts w:ascii="宋体" w:hAnsi="宋体" w:cs="宋体"/>
          <w:color w:val="auto"/>
          <w:sz w:val="24"/>
          <w:szCs w:val="20"/>
          <w:highlight w:val="none"/>
        </w:rPr>
      </w:pPr>
    </w:p>
    <w:p w14:paraId="3979CFDB">
      <w:pPr>
        <w:spacing w:line="276" w:lineRule="auto"/>
        <w:rPr>
          <w:rFonts w:ascii="黑体" w:eastAsia="黑体"/>
          <w:color w:val="auto"/>
          <w:sz w:val="24"/>
          <w:highlight w:val="none"/>
        </w:rPr>
      </w:pPr>
    </w:p>
    <w:p w14:paraId="7E4625E5">
      <w:pPr>
        <w:spacing w:line="276" w:lineRule="auto"/>
        <w:rPr>
          <w:rFonts w:ascii="黑体" w:eastAsia="黑体"/>
          <w:color w:val="auto"/>
          <w:sz w:val="24"/>
          <w:highlight w:val="none"/>
        </w:rPr>
      </w:pPr>
    </w:p>
    <w:p w14:paraId="7DDFCF9D">
      <w:pPr>
        <w:pStyle w:val="12"/>
        <w:spacing w:line="276" w:lineRule="auto"/>
        <w:rPr>
          <w:color w:val="auto"/>
          <w:highlight w:val="none"/>
        </w:rPr>
      </w:pPr>
    </w:p>
    <w:p w14:paraId="327DB9C8">
      <w:pPr>
        <w:pStyle w:val="12"/>
        <w:spacing w:line="276" w:lineRule="auto"/>
        <w:rPr>
          <w:color w:val="auto"/>
          <w:highlight w:val="none"/>
        </w:rPr>
      </w:pPr>
      <w:r>
        <w:rPr>
          <w:color w:val="auto"/>
          <w:highlight w:val="none"/>
        </w:rPr>
        <w:br w:type="page"/>
      </w:r>
    </w:p>
    <w:p w14:paraId="404C0F1B">
      <w:pPr>
        <w:pStyle w:val="12"/>
        <w:spacing w:line="276" w:lineRule="auto"/>
        <w:rPr>
          <w:color w:val="auto"/>
          <w:highlight w:val="none"/>
        </w:rPr>
      </w:pPr>
    </w:p>
    <w:p w14:paraId="020D1806">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0CF71C31">
      <w:pPr>
        <w:spacing w:line="276" w:lineRule="auto"/>
        <w:rPr>
          <w:rFonts w:ascii="黑体" w:eastAsia="黑体"/>
          <w:color w:val="auto"/>
          <w:sz w:val="24"/>
          <w:highlight w:val="none"/>
        </w:rPr>
      </w:pPr>
    </w:p>
    <w:p w14:paraId="7402CFBE">
      <w:pPr>
        <w:spacing w:line="276" w:lineRule="auto"/>
        <w:jc w:val="center"/>
        <w:rPr>
          <w:rFonts w:ascii="黑体" w:hAnsi="黑体" w:eastAsia="黑体" w:cs="黑体"/>
          <w:color w:val="auto"/>
          <w:sz w:val="44"/>
          <w:szCs w:val="44"/>
          <w:highlight w:val="none"/>
        </w:rPr>
      </w:pPr>
    </w:p>
    <w:p w14:paraId="454DCEBC">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78285E58">
      <w:pPr>
        <w:spacing w:line="276" w:lineRule="auto"/>
        <w:rPr>
          <w:rFonts w:ascii="宋体" w:hAnsi="宋体"/>
          <w:color w:val="auto"/>
          <w:sz w:val="28"/>
          <w:highlight w:val="none"/>
        </w:rPr>
      </w:pPr>
    </w:p>
    <w:p w14:paraId="3DA03FF6">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160BCC80">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247807A8">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14:paraId="37F7963D">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2   </w:t>
      </w:r>
      <w:r>
        <w:rPr>
          <w:rFonts w:hint="eastAsia" w:ascii="宋体" w:hAnsi="宋体"/>
          <w:color w:val="auto"/>
          <w:sz w:val="28"/>
          <w:highlight w:val="none"/>
          <w:u w:val="single"/>
        </w:rPr>
        <w:t>年</w:t>
      </w:r>
      <w:r>
        <w:rPr>
          <w:rFonts w:hint="eastAsia" w:ascii="宋体" w:hAnsi="宋体"/>
          <w:color w:val="auto"/>
          <w:sz w:val="28"/>
          <w:highlight w:val="none"/>
        </w:rPr>
        <w:t>。</w:t>
      </w:r>
    </w:p>
    <w:p w14:paraId="3CA6534A">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403CD0E">
      <w:pPr>
        <w:spacing w:line="276" w:lineRule="auto"/>
        <w:rPr>
          <w:rFonts w:ascii="宋体" w:hAnsi="宋体"/>
          <w:color w:val="auto"/>
          <w:sz w:val="28"/>
          <w:highlight w:val="none"/>
        </w:rPr>
      </w:pPr>
    </w:p>
    <w:p w14:paraId="73062211">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20548FB6">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3835EA18">
      <w:pPr>
        <w:spacing w:line="276" w:lineRule="auto"/>
        <w:rPr>
          <w:rFonts w:ascii="宋体" w:hAnsi="宋体"/>
          <w:color w:val="auto"/>
          <w:sz w:val="28"/>
          <w:highlight w:val="none"/>
        </w:rPr>
      </w:pPr>
      <w:r>
        <w:rPr>
          <w:rFonts w:hint="eastAsia" w:ascii="宋体" w:hAnsi="宋体"/>
          <w:color w:val="auto"/>
          <w:sz w:val="28"/>
          <w:highlight w:val="none"/>
        </w:rPr>
        <w:t>时间：</w:t>
      </w:r>
    </w:p>
    <w:p w14:paraId="0A3A4080">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1F3228F6">
      <w:pPr>
        <w:spacing w:line="276" w:lineRule="auto"/>
        <w:rPr>
          <w:rFonts w:ascii="黑体" w:hAnsi="黑体" w:eastAsia="黑体" w:cs="黑体"/>
          <w:color w:val="auto"/>
          <w:sz w:val="24"/>
          <w:highlight w:val="none"/>
        </w:rPr>
      </w:pPr>
    </w:p>
    <w:p w14:paraId="3646B652">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4E1491B">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1464321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E0F53A5">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079441E3">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33EA1EC">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E1833F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6BBB27D">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846A3B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9FF7705">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6D9732A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CDF788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A1A6BC">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B338E52">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D9A15F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6AA7E7B8">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96D603D">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048E091">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49E85194">
      <w:pPr>
        <w:autoSpaceDE w:val="0"/>
        <w:autoSpaceDN w:val="0"/>
        <w:adjustRightInd w:val="0"/>
        <w:snapToGrid w:val="0"/>
        <w:spacing w:line="276" w:lineRule="auto"/>
        <w:jc w:val="left"/>
        <w:rPr>
          <w:rFonts w:ascii="宋体" w:cs="Arial"/>
          <w:color w:val="auto"/>
          <w:kern w:val="0"/>
          <w:szCs w:val="21"/>
          <w:highlight w:val="none"/>
        </w:rPr>
      </w:pPr>
    </w:p>
    <w:p w14:paraId="26F17D3F">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0E4CBACF">
      <w:pPr>
        <w:autoSpaceDE w:val="0"/>
        <w:autoSpaceDN w:val="0"/>
        <w:adjustRightInd w:val="0"/>
        <w:snapToGrid w:val="0"/>
        <w:spacing w:line="276" w:lineRule="auto"/>
        <w:jc w:val="left"/>
        <w:rPr>
          <w:rFonts w:ascii="宋体" w:cs="Arial"/>
          <w:color w:val="auto"/>
          <w:kern w:val="0"/>
          <w:szCs w:val="21"/>
          <w:highlight w:val="none"/>
        </w:rPr>
      </w:pPr>
    </w:p>
    <w:p w14:paraId="785F0241">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1155AAF9">
      <w:pPr>
        <w:autoSpaceDE w:val="0"/>
        <w:autoSpaceDN w:val="0"/>
        <w:adjustRightInd w:val="0"/>
        <w:snapToGrid w:val="0"/>
        <w:spacing w:line="276" w:lineRule="auto"/>
        <w:jc w:val="left"/>
        <w:rPr>
          <w:rFonts w:ascii="宋体" w:cs="Arial"/>
          <w:color w:val="auto"/>
          <w:kern w:val="0"/>
          <w:szCs w:val="21"/>
          <w:highlight w:val="none"/>
        </w:rPr>
      </w:pPr>
    </w:p>
    <w:p w14:paraId="62AD1FA3">
      <w:pPr>
        <w:autoSpaceDE w:val="0"/>
        <w:autoSpaceDN w:val="0"/>
        <w:adjustRightInd w:val="0"/>
        <w:snapToGrid w:val="0"/>
        <w:spacing w:line="276" w:lineRule="auto"/>
        <w:jc w:val="left"/>
        <w:rPr>
          <w:rFonts w:ascii="宋体" w:cs="Arial"/>
          <w:color w:val="auto"/>
          <w:kern w:val="0"/>
          <w:szCs w:val="21"/>
          <w:highlight w:val="none"/>
        </w:rPr>
      </w:pPr>
    </w:p>
    <w:p w14:paraId="219CF19B">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677F4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4092D29">
            <w:pPr>
              <w:spacing w:line="276" w:lineRule="auto"/>
              <w:rPr>
                <w:rFonts w:ascii="宋体"/>
                <w:b/>
                <w:color w:val="auto"/>
                <w:szCs w:val="21"/>
                <w:highlight w:val="none"/>
              </w:rPr>
            </w:pPr>
          </w:p>
          <w:p w14:paraId="79DD921C">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52A83459">
            <w:pPr>
              <w:spacing w:line="276" w:lineRule="auto"/>
              <w:rPr>
                <w:rFonts w:ascii="宋体"/>
                <w:b/>
                <w:color w:val="auto"/>
                <w:szCs w:val="21"/>
                <w:highlight w:val="none"/>
              </w:rPr>
            </w:pPr>
          </w:p>
        </w:tc>
      </w:tr>
    </w:tbl>
    <w:p w14:paraId="0FBACDAE">
      <w:pPr>
        <w:spacing w:line="276" w:lineRule="auto"/>
        <w:rPr>
          <w:rFonts w:ascii="宋体" w:cs="Calibri"/>
          <w:smallCaps/>
          <w:vanish/>
          <w:color w:val="auto"/>
          <w:szCs w:val="21"/>
          <w:highlight w:val="none"/>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DD599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BD55517">
            <w:pPr>
              <w:spacing w:line="276" w:lineRule="auto"/>
              <w:rPr>
                <w:rFonts w:ascii="宋体"/>
                <w:b/>
                <w:color w:val="auto"/>
                <w:szCs w:val="21"/>
                <w:highlight w:val="none"/>
              </w:rPr>
            </w:pPr>
          </w:p>
          <w:p w14:paraId="253EF284">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7E8F050C">
      <w:pPr>
        <w:spacing w:line="276" w:lineRule="auto"/>
        <w:rPr>
          <w:rFonts w:ascii="宋体" w:cs="Calibri"/>
          <w:smallCaps/>
          <w:vanish/>
          <w:color w:val="auto"/>
          <w:szCs w:val="21"/>
          <w:highlight w:val="none"/>
        </w:rPr>
      </w:pPr>
    </w:p>
    <w:p w14:paraId="7C2FEF8F">
      <w:pPr>
        <w:spacing w:line="276" w:lineRule="auto"/>
        <w:rPr>
          <w:rFonts w:ascii="宋体" w:cs="Calibri"/>
          <w:smallCaps/>
          <w:vanish/>
          <w:color w:val="auto"/>
          <w:szCs w:val="21"/>
          <w:highlight w:val="none"/>
        </w:rPr>
      </w:pPr>
    </w:p>
    <w:p w14:paraId="3BE9829A">
      <w:pPr>
        <w:spacing w:line="276" w:lineRule="auto"/>
        <w:rPr>
          <w:rFonts w:ascii="宋体" w:cs="Arial"/>
          <w:color w:val="auto"/>
          <w:szCs w:val="21"/>
          <w:highlight w:val="none"/>
        </w:rPr>
      </w:pPr>
    </w:p>
    <w:p w14:paraId="2A7F4C5C">
      <w:pPr>
        <w:spacing w:line="276" w:lineRule="auto"/>
        <w:ind w:left="720"/>
        <w:rPr>
          <w:rFonts w:ascii="宋体" w:cs="Arial"/>
          <w:color w:val="auto"/>
          <w:szCs w:val="21"/>
          <w:highlight w:val="none"/>
        </w:rPr>
      </w:pPr>
    </w:p>
    <w:p w14:paraId="1D8C7DA2">
      <w:pPr>
        <w:spacing w:line="276" w:lineRule="auto"/>
        <w:ind w:left="720"/>
        <w:rPr>
          <w:rFonts w:ascii="宋体" w:cs="Arial"/>
          <w:color w:val="auto"/>
          <w:szCs w:val="21"/>
          <w:highlight w:val="none"/>
        </w:rPr>
      </w:pPr>
    </w:p>
    <w:p w14:paraId="721C4195">
      <w:pPr>
        <w:spacing w:line="276" w:lineRule="auto"/>
        <w:ind w:left="720"/>
        <w:rPr>
          <w:rFonts w:ascii="宋体" w:cs="Arial"/>
          <w:color w:val="auto"/>
          <w:szCs w:val="21"/>
          <w:highlight w:val="none"/>
        </w:rPr>
      </w:pPr>
    </w:p>
    <w:p w14:paraId="0FBF9D2C">
      <w:pPr>
        <w:spacing w:line="276" w:lineRule="auto"/>
        <w:ind w:left="720"/>
        <w:rPr>
          <w:rFonts w:ascii="宋体" w:cs="Arial"/>
          <w:color w:val="auto"/>
          <w:szCs w:val="21"/>
          <w:highlight w:val="none"/>
        </w:rPr>
      </w:pPr>
    </w:p>
    <w:p w14:paraId="5226E1F5">
      <w:pPr>
        <w:pStyle w:val="12"/>
        <w:spacing w:line="276" w:lineRule="auto"/>
        <w:rPr>
          <w:color w:val="auto"/>
          <w:highlight w:val="none"/>
        </w:rPr>
      </w:pPr>
    </w:p>
    <w:p w14:paraId="44D9CE73">
      <w:pPr>
        <w:spacing w:line="276" w:lineRule="auto"/>
        <w:rPr>
          <w:color w:val="auto"/>
          <w:highlight w:val="none"/>
        </w:rPr>
      </w:pPr>
    </w:p>
    <w:p w14:paraId="039BC5C0">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13D415BA">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4B91410">
      <w:pPr>
        <w:spacing w:line="276" w:lineRule="auto"/>
        <w:jc w:val="center"/>
        <w:rPr>
          <w:rFonts w:ascii="黑体" w:eastAsia="黑体"/>
          <w:color w:val="auto"/>
          <w:sz w:val="44"/>
          <w:szCs w:val="44"/>
          <w:highlight w:val="none"/>
        </w:rPr>
      </w:pPr>
    </w:p>
    <w:p w14:paraId="0E192CDF">
      <w:pPr>
        <w:pStyle w:val="14"/>
        <w:shd w:val="clear" w:color="FFFFFF" w:fill="FFFFFF"/>
        <w:spacing w:line="276" w:lineRule="auto"/>
        <w:rPr>
          <w:color w:val="auto"/>
          <w:sz w:val="28"/>
          <w:szCs w:val="28"/>
          <w:highlight w:val="none"/>
        </w:rPr>
      </w:pPr>
    </w:p>
    <w:p w14:paraId="3ABF529E">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0593CAD">
      <w:pPr>
        <w:pStyle w:val="14"/>
        <w:shd w:val="clear" w:color="FFFFFF" w:fill="FFFFFF"/>
        <w:spacing w:line="276" w:lineRule="auto"/>
        <w:jc w:val="both"/>
        <w:rPr>
          <w:color w:val="auto"/>
          <w:sz w:val="28"/>
          <w:szCs w:val="28"/>
          <w:highlight w:val="none"/>
        </w:rPr>
      </w:pPr>
    </w:p>
    <w:p w14:paraId="4B5754DA">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BD93E">
      <w:pPr>
        <w:pStyle w:val="12"/>
        <w:spacing w:after="0" w:line="276" w:lineRule="auto"/>
        <w:rPr>
          <w:rFonts w:ascii="宋体" w:hAnsi="宋体"/>
          <w:color w:val="auto"/>
          <w:szCs w:val="28"/>
          <w:highlight w:val="none"/>
        </w:rPr>
      </w:pPr>
    </w:p>
    <w:p w14:paraId="0A558018">
      <w:pPr>
        <w:pStyle w:val="12"/>
        <w:spacing w:after="0" w:line="276" w:lineRule="auto"/>
        <w:ind w:left="135"/>
        <w:rPr>
          <w:rFonts w:ascii="宋体" w:hAnsi="宋体"/>
          <w:color w:val="auto"/>
          <w:szCs w:val="28"/>
          <w:highlight w:val="none"/>
        </w:rPr>
      </w:pPr>
    </w:p>
    <w:p w14:paraId="27E06E52">
      <w:pPr>
        <w:pStyle w:val="1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3534A157">
      <w:pPr>
        <w:pStyle w:val="12"/>
        <w:spacing w:after="0" w:line="276" w:lineRule="auto"/>
        <w:ind w:left="135"/>
        <w:rPr>
          <w:rFonts w:ascii="宋体" w:hAnsi="宋体"/>
          <w:color w:val="auto"/>
          <w:kern w:val="0"/>
          <w:sz w:val="28"/>
          <w:szCs w:val="28"/>
          <w:highlight w:val="none"/>
        </w:rPr>
      </w:pPr>
    </w:p>
    <w:p w14:paraId="2F209F35">
      <w:pPr>
        <w:pStyle w:val="1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9D8812A">
      <w:pPr>
        <w:pStyle w:val="12"/>
        <w:spacing w:after="0" w:line="276" w:lineRule="auto"/>
        <w:rPr>
          <w:rFonts w:ascii="宋体" w:hAnsi="宋体"/>
          <w:color w:val="auto"/>
          <w:kern w:val="0"/>
          <w:sz w:val="28"/>
          <w:szCs w:val="28"/>
          <w:highlight w:val="none"/>
        </w:rPr>
      </w:pPr>
    </w:p>
    <w:p w14:paraId="16FFF812">
      <w:pPr>
        <w:pStyle w:val="1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DA7944B">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5A07C4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EF7D43">
            <w:pPr>
              <w:spacing w:line="276" w:lineRule="auto"/>
              <w:rPr>
                <w:rFonts w:ascii="宋体"/>
                <w:b/>
                <w:color w:val="auto"/>
                <w:szCs w:val="21"/>
                <w:highlight w:val="none"/>
              </w:rPr>
            </w:pPr>
          </w:p>
          <w:p w14:paraId="0AC7A731">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384A1D00">
            <w:pPr>
              <w:spacing w:line="276" w:lineRule="auto"/>
              <w:rPr>
                <w:rFonts w:ascii="宋体"/>
                <w:b/>
                <w:color w:val="auto"/>
                <w:szCs w:val="21"/>
                <w:highlight w:val="none"/>
              </w:rPr>
            </w:pPr>
          </w:p>
        </w:tc>
      </w:tr>
    </w:tbl>
    <w:p w14:paraId="56E3FE19">
      <w:pPr>
        <w:spacing w:line="276" w:lineRule="auto"/>
        <w:rPr>
          <w:rFonts w:ascii="宋体" w:cs="Calibri"/>
          <w:smallCaps/>
          <w:vanish/>
          <w:color w:val="auto"/>
          <w:szCs w:val="21"/>
          <w:highlight w:val="none"/>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F1086A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1387155">
            <w:pPr>
              <w:spacing w:line="276" w:lineRule="auto"/>
              <w:rPr>
                <w:rFonts w:ascii="宋体"/>
                <w:b/>
                <w:color w:val="auto"/>
                <w:szCs w:val="21"/>
                <w:highlight w:val="none"/>
              </w:rPr>
            </w:pPr>
          </w:p>
          <w:p w14:paraId="39B80F07">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4F261901">
      <w:pPr>
        <w:spacing w:line="276" w:lineRule="auto"/>
        <w:rPr>
          <w:rFonts w:ascii="宋体" w:cs="Calibri"/>
          <w:smallCaps/>
          <w:vanish/>
          <w:color w:val="auto"/>
          <w:szCs w:val="21"/>
          <w:highlight w:val="none"/>
        </w:rPr>
      </w:pPr>
    </w:p>
    <w:p w14:paraId="3CEE0DAD">
      <w:pPr>
        <w:spacing w:line="276" w:lineRule="auto"/>
        <w:rPr>
          <w:rFonts w:ascii="宋体" w:cs="Calibri"/>
          <w:smallCaps/>
          <w:vanish/>
          <w:color w:val="auto"/>
          <w:szCs w:val="21"/>
          <w:highlight w:val="none"/>
        </w:rPr>
      </w:pPr>
    </w:p>
    <w:p w14:paraId="5DB2191B">
      <w:pPr>
        <w:spacing w:line="276" w:lineRule="auto"/>
        <w:rPr>
          <w:rFonts w:ascii="宋体" w:cs="Arial"/>
          <w:color w:val="auto"/>
          <w:szCs w:val="21"/>
          <w:highlight w:val="none"/>
        </w:rPr>
      </w:pPr>
    </w:p>
    <w:p w14:paraId="2890751A">
      <w:pPr>
        <w:spacing w:line="276" w:lineRule="auto"/>
        <w:ind w:left="720"/>
        <w:rPr>
          <w:rFonts w:ascii="宋体" w:cs="Arial"/>
          <w:color w:val="auto"/>
          <w:szCs w:val="21"/>
          <w:highlight w:val="none"/>
        </w:rPr>
      </w:pPr>
    </w:p>
    <w:p w14:paraId="23AEE61B">
      <w:pPr>
        <w:spacing w:line="276" w:lineRule="auto"/>
        <w:ind w:left="720"/>
        <w:rPr>
          <w:rFonts w:ascii="宋体" w:cs="Arial"/>
          <w:color w:val="auto"/>
          <w:szCs w:val="21"/>
          <w:highlight w:val="none"/>
        </w:rPr>
      </w:pPr>
    </w:p>
    <w:p w14:paraId="445DDB8E">
      <w:pPr>
        <w:spacing w:line="276" w:lineRule="auto"/>
        <w:ind w:left="720"/>
        <w:rPr>
          <w:rFonts w:ascii="宋体" w:cs="Arial"/>
          <w:color w:val="auto"/>
          <w:szCs w:val="21"/>
          <w:highlight w:val="none"/>
        </w:rPr>
      </w:pPr>
    </w:p>
    <w:p w14:paraId="10911E3B">
      <w:pPr>
        <w:spacing w:line="276" w:lineRule="auto"/>
        <w:ind w:left="720"/>
        <w:rPr>
          <w:rFonts w:ascii="宋体" w:cs="Arial"/>
          <w:color w:val="auto"/>
          <w:szCs w:val="21"/>
          <w:highlight w:val="none"/>
        </w:rPr>
      </w:pPr>
    </w:p>
    <w:p w14:paraId="59231C3B">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02468DE0">
      <w:pPr>
        <w:spacing w:line="276" w:lineRule="auto"/>
        <w:ind w:right="560"/>
        <w:jc w:val="right"/>
        <w:rPr>
          <w:rFonts w:ascii="宋体" w:hAnsi="宋体"/>
          <w:color w:val="auto"/>
          <w:sz w:val="28"/>
          <w:highlight w:val="none"/>
        </w:rPr>
      </w:pPr>
    </w:p>
    <w:p w14:paraId="024FA319">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2CA66903">
      <w:pPr>
        <w:pStyle w:val="12"/>
        <w:rPr>
          <w:color w:val="auto"/>
          <w:highlight w:val="none"/>
        </w:rPr>
      </w:pPr>
    </w:p>
    <w:p w14:paraId="0BE5B83A">
      <w:pPr>
        <w:rPr>
          <w:color w:val="auto"/>
          <w:highlight w:val="none"/>
        </w:rPr>
      </w:pPr>
    </w:p>
    <w:p w14:paraId="1005B87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55DC1D1B">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9EDBB3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11B1F5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335977C">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851363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36F9595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2133804F">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7FCFFDA9">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21003A2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52C4DEDB">
      <w:pPr>
        <w:pStyle w:val="12"/>
        <w:rPr>
          <w:rFonts w:ascii="宋体" w:hAnsi="宋体"/>
          <w:color w:val="auto"/>
          <w:sz w:val="28"/>
          <w:highlight w:val="none"/>
        </w:rPr>
      </w:pPr>
      <w:r>
        <w:rPr>
          <w:rFonts w:hint="eastAsia" w:ascii="宋体" w:hAnsi="宋体"/>
          <w:color w:val="auto"/>
          <w:sz w:val="28"/>
          <w:highlight w:val="none"/>
        </w:rPr>
        <w:t>竞选单位（盖章）：</w:t>
      </w:r>
    </w:p>
    <w:p w14:paraId="55AEB7CC">
      <w:pPr>
        <w:pStyle w:val="12"/>
        <w:rPr>
          <w:rFonts w:ascii="宋体" w:hAnsi="宋体"/>
          <w:color w:val="auto"/>
          <w:sz w:val="28"/>
          <w:highlight w:val="none"/>
        </w:rPr>
      </w:pPr>
      <w:r>
        <w:rPr>
          <w:rFonts w:hint="eastAsia" w:ascii="宋体" w:hAnsi="宋体"/>
          <w:color w:val="auto"/>
          <w:sz w:val="28"/>
          <w:highlight w:val="none"/>
        </w:rPr>
        <w:t>法定代表人或法人授权代表（签字）：</w:t>
      </w:r>
    </w:p>
    <w:p w14:paraId="7D2AAD5A">
      <w:pPr>
        <w:pStyle w:val="12"/>
        <w:rPr>
          <w:rFonts w:ascii="宋体" w:hAnsi="宋体"/>
          <w:color w:val="auto"/>
          <w:sz w:val="28"/>
          <w:highlight w:val="none"/>
        </w:rPr>
      </w:pPr>
      <w:r>
        <w:rPr>
          <w:rFonts w:hint="eastAsia" w:ascii="宋体" w:hAnsi="宋体"/>
          <w:color w:val="auto"/>
          <w:sz w:val="28"/>
          <w:highlight w:val="none"/>
        </w:rPr>
        <w:t>时间：</w:t>
      </w:r>
    </w:p>
    <w:p w14:paraId="40CF16A3">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77DD">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CFC">
    <w:pPr>
      <w:pStyle w:val="18"/>
      <w:framePr w:wrap="around" w:vAnchor="text" w:hAnchor="margin" w:xAlign="center" w:y="1"/>
      <w:rPr>
        <w:rStyle w:val="26"/>
      </w:rPr>
    </w:pPr>
    <w:r>
      <w:fldChar w:fldCharType="begin"/>
    </w:r>
    <w:r>
      <w:rPr>
        <w:rStyle w:val="26"/>
      </w:rPr>
      <w:instrText xml:space="preserve">PAGE  </w:instrText>
    </w:r>
    <w:r>
      <w:fldChar w:fldCharType="end"/>
    </w:r>
  </w:p>
  <w:p w14:paraId="1B6220B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8E96">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4E8C">
    <w:pPr>
      <w:pStyle w:val="18"/>
      <w:jc w:val="center"/>
    </w:pPr>
    <w:r>
      <w:rPr>
        <w:rStyle w:val="26"/>
      </w:rPr>
      <w:fldChar w:fldCharType="begin"/>
    </w:r>
    <w:r>
      <w:rPr>
        <w:rStyle w:val="26"/>
      </w:rPr>
      <w:instrText xml:space="preserve"> PAGE </w:instrText>
    </w:r>
    <w:r>
      <w:rPr>
        <w:rStyle w:val="26"/>
      </w:rPr>
      <w:fldChar w:fldCharType="separate"/>
    </w:r>
    <w:r>
      <w:rPr>
        <w:rStyle w:val="26"/>
      </w:rPr>
      <w:t>6</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A3D0">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EB5">
    <w:pPr>
      <w:pStyle w:val="19"/>
      <w:framePr w:wrap="around" w:vAnchor="text" w:hAnchor="margin" w:xAlign="right" w:y="1"/>
      <w:rPr>
        <w:rStyle w:val="26"/>
      </w:rPr>
    </w:pPr>
    <w:r>
      <w:fldChar w:fldCharType="begin"/>
    </w:r>
    <w:r>
      <w:rPr>
        <w:rStyle w:val="26"/>
      </w:rPr>
      <w:instrText xml:space="preserve">PAGE  </w:instrText>
    </w:r>
    <w:r>
      <w:fldChar w:fldCharType="end"/>
    </w:r>
  </w:p>
  <w:p w14:paraId="2149EBC4">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E01F"/>
    <w:multiLevelType w:val="singleLevel"/>
    <w:tmpl w:val="A6D7E01F"/>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835D59"/>
    <w:multiLevelType w:val="singleLevel"/>
    <w:tmpl w:val="07835D59"/>
    <w:lvl w:ilvl="0" w:tentative="0">
      <w:start w:val="2"/>
      <w:numFmt w:val="decimal"/>
      <w:lvlText w:val="%1."/>
      <w:lvlJc w:val="left"/>
      <w:pPr>
        <w:tabs>
          <w:tab w:val="left" w:pos="312"/>
        </w:tabs>
      </w:pPr>
    </w:lvl>
  </w:abstractNum>
  <w:abstractNum w:abstractNumId="3">
    <w:nsid w:val="562B6CBF"/>
    <w:multiLevelType w:val="multilevel"/>
    <w:tmpl w:val="562B6CBF"/>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9E79DA"/>
    <w:rsid w:val="09F23697"/>
    <w:rsid w:val="0AEE5AD9"/>
    <w:rsid w:val="0D335F3C"/>
    <w:rsid w:val="0EDE4BF3"/>
    <w:rsid w:val="0EEE7499"/>
    <w:rsid w:val="0F196283"/>
    <w:rsid w:val="0FC62228"/>
    <w:rsid w:val="136E06B8"/>
    <w:rsid w:val="18034613"/>
    <w:rsid w:val="1AD43111"/>
    <w:rsid w:val="1D42474B"/>
    <w:rsid w:val="205A2112"/>
    <w:rsid w:val="230B3FD4"/>
    <w:rsid w:val="23CE11F0"/>
    <w:rsid w:val="25120A61"/>
    <w:rsid w:val="255537DB"/>
    <w:rsid w:val="2683543F"/>
    <w:rsid w:val="269C41EC"/>
    <w:rsid w:val="27337CE7"/>
    <w:rsid w:val="280B61C0"/>
    <w:rsid w:val="2A0C1CB4"/>
    <w:rsid w:val="2A5B0B12"/>
    <w:rsid w:val="2AFF25C5"/>
    <w:rsid w:val="2B0D38D0"/>
    <w:rsid w:val="2C622E39"/>
    <w:rsid w:val="2FC755A3"/>
    <w:rsid w:val="3168143D"/>
    <w:rsid w:val="32E65F81"/>
    <w:rsid w:val="3427396E"/>
    <w:rsid w:val="35BC534C"/>
    <w:rsid w:val="37FA18E4"/>
    <w:rsid w:val="38DC0680"/>
    <w:rsid w:val="3B3F4A55"/>
    <w:rsid w:val="3BF770DE"/>
    <w:rsid w:val="3E2F3F92"/>
    <w:rsid w:val="40A6587C"/>
    <w:rsid w:val="412A3006"/>
    <w:rsid w:val="41C660F7"/>
    <w:rsid w:val="44986F84"/>
    <w:rsid w:val="48854618"/>
    <w:rsid w:val="4AD14F9E"/>
    <w:rsid w:val="4E8E3411"/>
    <w:rsid w:val="51196D93"/>
    <w:rsid w:val="516B49F3"/>
    <w:rsid w:val="52B94C95"/>
    <w:rsid w:val="53210E40"/>
    <w:rsid w:val="55964425"/>
    <w:rsid w:val="56493019"/>
    <w:rsid w:val="581D5CC6"/>
    <w:rsid w:val="59B166C6"/>
    <w:rsid w:val="5ADA59D9"/>
    <w:rsid w:val="5CDA3F26"/>
    <w:rsid w:val="5E443FAD"/>
    <w:rsid w:val="5FDD558F"/>
    <w:rsid w:val="5FF42C38"/>
    <w:rsid w:val="616964F4"/>
    <w:rsid w:val="61BB6BB9"/>
    <w:rsid w:val="64E04304"/>
    <w:rsid w:val="659C2241"/>
    <w:rsid w:val="663C506C"/>
    <w:rsid w:val="6D6C4C1F"/>
    <w:rsid w:val="6FF00E32"/>
    <w:rsid w:val="724807AD"/>
    <w:rsid w:val="76515D34"/>
    <w:rsid w:val="78734B20"/>
    <w:rsid w:val="78E4578C"/>
    <w:rsid w:val="79656B83"/>
    <w:rsid w:val="7A041FD4"/>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Body Text"/>
    <w:basedOn w:val="1"/>
    <w:link w:val="48"/>
    <w:autoRedefine/>
    <w:qFormat/>
    <w:uiPriority w:val="99"/>
    <w:pPr>
      <w:spacing w:after="120"/>
    </w:pPr>
  </w:style>
  <w:style w:type="paragraph" w:styleId="13">
    <w:name w:val="toc 3"/>
    <w:basedOn w:val="1"/>
    <w:next w:val="1"/>
    <w:autoRedefine/>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4"/>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autoRedefine/>
    <w:qFormat/>
    <w:uiPriority w:val="0"/>
  </w:style>
  <w:style w:type="character" w:styleId="27">
    <w:name w:val="Hyperlink"/>
    <w:basedOn w:val="25"/>
    <w:autoRedefine/>
    <w:qFormat/>
    <w:uiPriority w:val="0"/>
    <w:rPr>
      <w:color w:val="0000FF"/>
      <w:u w:val="single"/>
    </w:rPr>
  </w:style>
  <w:style w:type="paragraph" w:customStyle="1" w:styleId="2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9">
    <w:name w:val="Char"/>
    <w:basedOn w:val="1"/>
    <w:autoRedefine/>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paragraph" w:customStyle="1" w:styleId="31">
    <w:name w:val="5号正文"/>
    <w:link w:val="42"/>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Char Char Char Char Char Char Char Char Char Char Char Char Char Char Char Char"/>
    <w:basedOn w:val="9"/>
    <w:autoRedefine/>
    <w:qFormat/>
    <w:uiPriority w:val="0"/>
    <w:pPr>
      <w:spacing w:line="360" w:lineRule="auto"/>
      <w:ind w:firstLine="200" w:firstLineChars="200"/>
    </w:pPr>
  </w:style>
  <w:style w:type="paragraph" w:customStyle="1" w:styleId="34">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5">
    <w:name w:val="附件标题-1"/>
    <w:basedOn w:val="1"/>
    <w:autoRedefine/>
    <w:qFormat/>
    <w:uiPriority w:val="0"/>
    <w:pPr>
      <w:spacing w:beforeLines="50" w:afterLines="50"/>
      <w:jc w:val="center"/>
    </w:pPr>
    <w:rPr>
      <w:rFonts w:eastAsia="黑体"/>
      <w:sz w:val="32"/>
      <w:szCs w:val="20"/>
    </w:rPr>
  </w:style>
  <w:style w:type="paragraph" w:customStyle="1" w:styleId="36">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8">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9">
    <w:name w:val="标题 2 Char"/>
    <w:basedOn w:val="25"/>
    <w:link w:val="5"/>
    <w:autoRedefine/>
    <w:qFormat/>
    <w:uiPriority w:val="0"/>
    <w:rPr>
      <w:rFonts w:ascii="Helvetica" w:hAnsi="Helvetica" w:eastAsia="宋体"/>
      <w:b/>
      <w:color w:val="000000"/>
      <w:sz w:val="24"/>
      <w:lang w:val="en-US" w:eastAsia="zh-CN" w:bidi="ar-SA"/>
    </w:rPr>
  </w:style>
  <w:style w:type="character" w:customStyle="1" w:styleId="40">
    <w:name w:val="页眉 Char"/>
    <w:basedOn w:val="25"/>
    <w:link w:val="19"/>
    <w:autoRedefine/>
    <w:qFormat/>
    <w:uiPriority w:val="0"/>
    <w:rPr>
      <w:rFonts w:eastAsia="宋体"/>
      <w:kern w:val="2"/>
      <w:sz w:val="18"/>
      <w:szCs w:val="18"/>
      <w:lang w:val="en-US" w:eastAsia="zh-CN" w:bidi="ar-SA"/>
    </w:rPr>
  </w:style>
  <w:style w:type="character" w:customStyle="1" w:styleId="41">
    <w:name w:val="页脚 Char"/>
    <w:basedOn w:val="25"/>
    <w:link w:val="18"/>
    <w:qFormat/>
    <w:uiPriority w:val="0"/>
    <w:rPr>
      <w:rFonts w:eastAsia="宋体"/>
      <w:kern w:val="2"/>
      <w:sz w:val="18"/>
      <w:szCs w:val="18"/>
      <w:lang w:val="en-US" w:eastAsia="zh-CN" w:bidi="ar-SA"/>
    </w:rPr>
  </w:style>
  <w:style w:type="character" w:customStyle="1" w:styleId="42">
    <w:name w:val="5号正文 Char"/>
    <w:basedOn w:val="25"/>
    <w:link w:val="31"/>
    <w:autoRedefine/>
    <w:qFormat/>
    <w:uiPriority w:val="0"/>
    <w:rPr>
      <w:rFonts w:ascii="楷体_GB2312" w:hAnsi="宋体" w:eastAsia="楷体_GB2312"/>
      <w:snapToGrid w:val="0"/>
      <w:sz w:val="24"/>
      <w:lang w:val="en-US" w:eastAsia="zh-CN" w:bidi="ar-SA"/>
    </w:rPr>
  </w:style>
  <w:style w:type="character" w:customStyle="1" w:styleId="43">
    <w:name w:val="Char Char4"/>
    <w:basedOn w:val="25"/>
    <w:qFormat/>
    <w:uiPriority w:val="0"/>
    <w:rPr>
      <w:rFonts w:eastAsia="宋体"/>
      <w:kern w:val="2"/>
      <w:sz w:val="18"/>
      <w:lang w:val="en-US" w:eastAsia="zh-CN"/>
    </w:rPr>
  </w:style>
  <w:style w:type="character" w:customStyle="1" w:styleId="44">
    <w:name w:val="日期 Char"/>
    <w:link w:val="15"/>
    <w:qFormat/>
    <w:uiPriority w:val="0"/>
    <w:rPr>
      <w:rFonts w:eastAsia="宋体"/>
      <w:kern w:val="2"/>
      <w:sz w:val="24"/>
      <w:lang w:val="en-US" w:eastAsia="zh-CN" w:bidi="ar-SA"/>
    </w:rPr>
  </w:style>
  <w:style w:type="character" w:customStyle="1" w:styleId="45">
    <w:name w:val="小 Char"/>
    <w:qFormat/>
    <w:uiPriority w:val="0"/>
    <w:rPr>
      <w:rFonts w:ascii="宋体" w:hAnsi="Courier New" w:eastAsia="宋体" w:cs="Times New Roman"/>
      <w:kern w:val="2"/>
      <w:sz w:val="21"/>
      <w:lang w:val="en-US" w:eastAsia="zh-CN" w:bidi="ar-SA"/>
    </w:rPr>
  </w:style>
  <w:style w:type="character" w:styleId="46">
    <w:name w:val="Placeholder Text"/>
    <w:basedOn w:val="25"/>
    <w:semiHidden/>
    <w:qFormat/>
    <w:uiPriority w:val="99"/>
    <w:rPr>
      <w:color w:val="808080"/>
    </w:rPr>
  </w:style>
  <w:style w:type="paragraph" w:customStyle="1" w:styleId="47">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8">
    <w:name w:val="正文文本 Char"/>
    <w:basedOn w:val="25"/>
    <w:link w:val="12"/>
    <w:qFormat/>
    <w:uiPriority w:val="99"/>
    <w:rPr>
      <w:kern w:val="2"/>
      <w:sz w:val="21"/>
      <w:szCs w:val="24"/>
    </w:rPr>
  </w:style>
  <w:style w:type="character" w:customStyle="1" w:styleId="49">
    <w:name w:val="纯文本 Char"/>
    <w:basedOn w:val="25"/>
    <w:link w:val="14"/>
    <w:qFormat/>
    <w:uiPriority w:val="0"/>
    <w:rPr>
      <w:rFonts w:ascii="宋体" w:hAnsi="宋体"/>
      <w:sz w:val="84"/>
      <w:szCs w:val="72"/>
      <w:shd w:val="solid" w:color="FFFFFF" w:fill="FFFFFF"/>
    </w:rPr>
  </w:style>
  <w:style w:type="character" w:customStyle="1" w:styleId="50">
    <w:name w:val="正文文本缩进 2 Char"/>
    <w:basedOn w:val="25"/>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4794</Words>
  <Characters>5068</Characters>
  <Lines>44</Lines>
  <Paragraphs>12</Paragraphs>
  <TotalTime>0</TotalTime>
  <ScaleCrop>false</ScaleCrop>
  <LinksUpToDate>false</LinksUpToDate>
  <CharactersWithSpaces>5386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Yimo</cp:lastModifiedBy>
  <cp:lastPrinted>2020-12-11T01:31:00Z</cp:lastPrinted>
  <dcterms:modified xsi:type="dcterms:W3CDTF">2025-12-16T07:58:14Z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579AF5357EFF418FA59F5D3EA824DE13_13</vt:lpwstr>
  </property>
  <property fmtid="{D5CDD505-2E9C-101B-9397-08002B2CF9AE}" pid="4" name="KSOTemplateDocerSaveRecord">
    <vt:lpwstr>eyJoZGlkIjoiYjY3ZWZlNWI5NTRhMWFiNGYxYTNiYzBmMmU2ZWE4MTEiLCJ1c2VySWQiOiI0MzI5Njg2ODIifQ==</vt:lpwstr>
  </property>
</Properties>
</file>