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3868"/>
      <w:bookmarkStart w:id="2" w:name="_Toc10059"/>
      <w:bookmarkStart w:id="3" w:name="_Toc1304"/>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2435"/>
      <w:bookmarkStart w:id="9" w:name="_Toc76373864"/>
      <w:bookmarkStart w:id="10" w:name="_Toc15376"/>
      <w:bookmarkStart w:id="11" w:name="_Toc282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器械保护套、腔镜保护套；管腔清洗毛刷；压力蒸汽灭菌化学指示标签、耐高热转印碳带等；吸水纸；蛋白检测液体套装；超强多酶清洗剂、器械润滑剂加强型；过氧化氢等离子体五类卡灭菌挑战装置；医用弱酸清洗剂、医用弱碱清洗剂；ZS815一次性过滤纸度高温灭菌用等。</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76373865"/>
            <w:bookmarkStart w:id="15" w:name="_Toc18060"/>
            <w:bookmarkStart w:id="16" w:name="_Toc5838"/>
            <w:bookmarkStart w:id="17" w:name="_Toc22707"/>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器械保护套、腔镜保护套</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1594" w:type="dxa"/>
            <w:vMerge w:val="restart"/>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消毒供应中心</w:t>
            </w:r>
          </w:p>
        </w:tc>
      </w:tr>
      <w:tr w14:paraId="3684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1747E7B">
            <w:pPr>
              <w:widowControl/>
              <w:spacing w:line="400" w:lineRule="exact"/>
              <w:jc w:val="center"/>
              <w:rPr>
                <w:rFonts w:hint="default"/>
                <w:lang w:val="en-US" w:eastAsia="zh-CN"/>
              </w:rPr>
            </w:pPr>
            <w:r>
              <w:rPr>
                <w:rFonts w:hint="eastAsia" w:ascii="宋体" w:hAnsi="宋体" w:cs="宋体"/>
                <w:color w:val="auto"/>
                <w:sz w:val="24"/>
                <w:szCs w:val="24"/>
                <w:lang w:val="en-US" w:eastAsia="zh-CN"/>
              </w:rPr>
              <w:t>包二</w:t>
            </w:r>
          </w:p>
        </w:tc>
        <w:tc>
          <w:tcPr>
            <w:tcW w:w="2298" w:type="dxa"/>
            <w:shd w:val="clear" w:color="auto" w:fill="auto"/>
            <w:noWrap w:val="0"/>
            <w:vAlign w:val="center"/>
          </w:tcPr>
          <w:p w14:paraId="2B2C6681">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管腔清洗毛刷</w:t>
            </w:r>
          </w:p>
        </w:tc>
        <w:tc>
          <w:tcPr>
            <w:tcW w:w="1485" w:type="dxa"/>
            <w:shd w:val="clear" w:color="auto" w:fill="auto"/>
            <w:noWrap w:val="0"/>
            <w:vAlign w:val="center"/>
          </w:tcPr>
          <w:p w14:paraId="7F9624E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43CDCE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CDC745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BEF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80BECF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0DD416EA">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压力蒸汽灭菌化学指示标签、耐高热转印碳带等</w:t>
            </w:r>
          </w:p>
        </w:tc>
        <w:tc>
          <w:tcPr>
            <w:tcW w:w="1485" w:type="dxa"/>
            <w:shd w:val="clear" w:color="auto" w:fill="auto"/>
            <w:noWrap w:val="0"/>
            <w:vAlign w:val="center"/>
          </w:tcPr>
          <w:p w14:paraId="5A2CBE8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2DD520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8594ECA">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11D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0C59A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包四</w:t>
            </w:r>
          </w:p>
        </w:tc>
        <w:tc>
          <w:tcPr>
            <w:tcW w:w="2298" w:type="dxa"/>
            <w:shd w:val="clear" w:color="auto" w:fill="auto"/>
            <w:noWrap w:val="0"/>
            <w:vAlign w:val="center"/>
          </w:tcPr>
          <w:p w14:paraId="615A4343">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吸水纸</w:t>
            </w:r>
          </w:p>
        </w:tc>
        <w:tc>
          <w:tcPr>
            <w:tcW w:w="1485" w:type="dxa"/>
            <w:shd w:val="clear" w:color="auto" w:fill="auto"/>
            <w:noWrap w:val="0"/>
            <w:vAlign w:val="center"/>
          </w:tcPr>
          <w:p w14:paraId="71D8F5EA">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40C3CB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9157A83">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576F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485CFC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包五</w:t>
            </w:r>
          </w:p>
        </w:tc>
        <w:tc>
          <w:tcPr>
            <w:tcW w:w="2298" w:type="dxa"/>
            <w:shd w:val="clear" w:color="auto" w:fill="auto"/>
            <w:noWrap w:val="0"/>
            <w:vAlign w:val="center"/>
          </w:tcPr>
          <w:p w14:paraId="419EDD63">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蛋白检测液体套装</w:t>
            </w:r>
          </w:p>
        </w:tc>
        <w:tc>
          <w:tcPr>
            <w:tcW w:w="1485" w:type="dxa"/>
            <w:shd w:val="clear" w:color="auto" w:fill="auto"/>
            <w:noWrap w:val="0"/>
            <w:vAlign w:val="center"/>
          </w:tcPr>
          <w:p w14:paraId="2C63999D">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538C6C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0F769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72CB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4F6CB5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包六</w:t>
            </w:r>
          </w:p>
        </w:tc>
        <w:tc>
          <w:tcPr>
            <w:tcW w:w="2298" w:type="dxa"/>
            <w:shd w:val="clear" w:color="auto" w:fill="auto"/>
            <w:noWrap w:val="0"/>
            <w:vAlign w:val="center"/>
          </w:tcPr>
          <w:p w14:paraId="6D0E7A68">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超强多酶清洗剂、器械润滑剂加强型</w:t>
            </w:r>
          </w:p>
        </w:tc>
        <w:tc>
          <w:tcPr>
            <w:tcW w:w="1485" w:type="dxa"/>
            <w:shd w:val="clear" w:color="auto" w:fill="auto"/>
            <w:noWrap w:val="0"/>
            <w:vAlign w:val="center"/>
          </w:tcPr>
          <w:p w14:paraId="61D5D0C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8C72F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2B43C4D">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449B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B02CCD8">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包七</w:t>
            </w:r>
          </w:p>
        </w:tc>
        <w:tc>
          <w:tcPr>
            <w:tcW w:w="2298" w:type="dxa"/>
            <w:shd w:val="clear" w:color="auto" w:fill="auto"/>
            <w:noWrap w:val="0"/>
            <w:vAlign w:val="center"/>
          </w:tcPr>
          <w:p w14:paraId="5D49B532">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过氧化氢等离子体五类卡灭菌挑战装置</w:t>
            </w:r>
          </w:p>
        </w:tc>
        <w:tc>
          <w:tcPr>
            <w:tcW w:w="1485" w:type="dxa"/>
            <w:shd w:val="clear" w:color="auto" w:fill="auto"/>
            <w:noWrap w:val="0"/>
            <w:vAlign w:val="center"/>
          </w:tcPr>
          <w:p w14:paraId="32FBCBFA">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AA48A3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28E267D7">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423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38F60D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包八</w:t>
            </w:r>
          </w:p>
        </w:tc>
        <w:tc>
          <w:tcPr>
            <w:tcW w:w="2298" w:type="dxa"/>
            <w:shd w:val="clear" w:color="auto" w:fill="auto"/>
            <w:noWrap w:val="0"/>
            <w:vAlign w:val="center"/>
          </w:tcPr>
          <w:p w14:paraId="434C05D9">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医用弱酸清洗剂、医用弱碱清洗剂</w:t>
            </w:r>
          </w:p>
        </w:tc>
        <w:tc>
          <w:tcPr>
            <w:tcW w:w="1485" w:type="dxa"/>
            <w:shd w:val="clear" w:color="auto" w:fill="auto"/>
            <w:noWrap w:val="0"/>
            <w:vAlign w:val="center"/>
          </w:tcPr>
          <w:p w14:paraId="798B6E80">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B9C7FE8">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6CC90264">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r w14:paraId="68A0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171E87B2">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包九</w:t>
            </w:r>
          </w:p>
        </w:tc>
        <w:tc>
          <w:tcPr>
            <w:tcW w:w="2298" w:type="dxa"/>
            <w:shd w:val="clear" w:color="auto" w:fill="auto"/>
            <w:noWrap w:val="0"/>
            <w:vAlign w:val="center"/>
          </w:tcPr>
          <w:p w14:paraId="043A6E99">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ZS815一次性过滤纸度高温灭菌用等</w:t>
            </w:r>
          </w:p>
        </w:tc>
        <w:tc>
          <w:tcPr>
            <w:tcW w:w="1485" w:type="dxa"/>
            <w:shd w:val="clear" w:color="auto" w:fill="auto"/>
            <w:noWrap w:val="0"/>
            <w:vAlign w:val="center"/>
          </w:tcPr>
          <w:p w14:paraId="7CBAB135">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4C1B1513">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DDF958C">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bookmarkStart w:id="197" w:name="_GoBack"/>
      <w:bookmarkEnd w:id="197"/>
      <w:r>
        <w:rPr>
          <w:rFonts w:hint="eastAsia" w:ascii="宋体" w:hAnsi="宋体" w:eastAsia="宋体" w:cs="宋体"/>
          <w:color w:val="auto"/>
          <w:sz w:val="24"/>
          <w:szCs w:val="24"/>
          <w:lang w:val="en-US" w:eastAsia="zh-CN"/>
        </w:rPr>
        <w:t>。</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3434"/>
      <w:bookmarkStart w:id="21" w:name="_Toc26504"/>
      <w:bookmarkStart w:id="22" w:name="_Toc10137"/>
      <w:bookmarkStart w:id="23" w:name="_Toc25496"/>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654"/>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消毒供应中心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消毒供应中心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消毒供应中心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76373872"/>
      <w:bookmarkStart w:id="45" w:name="_Toc25272"/>
      <w:bookmarkStart w:id="46" w:name="_Toc9714"/>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11474"/>
      <w:bookmarkStart w:id="52" w:name="_Toc2599"/>
      <w:bookmarkStart w:id="53" w:name="_Toc76373874"/>
      <w:bookmarkStart w:id="54" w:name="_Toc13391"/>
      <w:bookmarkStart w:id="55" w:name="_Toc3153"/>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76373876"/>
      <w:bookmarkStart w:id="60" w:name="_Toc29225"/>
      <w:bookmarkStart w:id="61" w:name="_Toc29620"/>
      <w:bookmarkStart w:id="62" w:name="_Toc6355"/>
      <w:bookmarkStart w:id="63" w:name="_Toc13107"/>
      <w:bookmarkStart w:id="64" w:name="_Toc1955"/>
    </w:p>
    <w:p w14:paraId="67667A18">
      <w:pPr>
        <w:widowControl/>
        <w:spacing w:before="120" w:beforeLines="50" w:line="360" w:lineRule="exact"/>
        <w:outlineLvl w:val="1"/>
        <w:rPr>
          <w:rFonts w:hint="eastAsia" w:cs="宋体"/>
          <w:b/>
          <w:color w:val="auto"/>
          <w:sz w:val="24"/>
          <w:lang w:val="en-US" w:eastAsia="zh-CN"/>
        </w:rPr>
      </w:pPr>
      <w:r>
        <w:rPr>
          <w:rFonts w:hint="eastAsia" w:cs="宋体"/>
          <w:b/>
          <w:color w:val="auto"/>
          <w:sz w:val="24"/>
          <w:lang w:val="en-US" w:eastAsia="zh-CN"/>
        </w:rPr>
        <w:t>包1</w:t>
      </w:r>
    </w:p>
    <w:p w14:paraId="1556E23D">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1.用途：保护器械</w:t>
      </w:r>
    </w:p>
    <w:p w14:paraId="00ADC89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2.技术参数：</w:t>
      </w:r>
    </w:p>
    <w:p w14:paraId="51020172">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保护套1：产品检验标准符合GB18282.1-2015对压力蒸汽灭菌第四类化学指示物的要求并具有保护锐利器械的作用</w:t>
      </w:r>
      <w:r>
        <w:rPr>
          <w:rFonts w:hint="eastAsia" w:cs="宋体"/>
          <w:b w:val="0"/>
          <w:bCs/>
          <w:color w:val="auto"/>
          <w:sz w:val="24"/>
          <w:lang w:val="en-US" w:eastAsia="zh-CN"/>
        </w:rPr>
        <w:t>；</w:t>
      </w:r>
    </w:p>
    <w:p w14:paraId="55BA486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保护套2：开口器舌钳保护套，避免对患者口腔黏膜、组织损伤，不易脱落，可重复使用，能够耐受高温高压蒸汽灭菌、可耐酸碱、环氧乙烷灭菌方式；</w:t>
      </w:r>
    </w:p>
    <w:p w14:paraId="0A48EED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保护套3：硅胶或橡胶保护套，对器械前端进行保护，缓解和固定器械滑动、脱落，避免器械互相碰撞损伤器械能够耐受高温高压蒸汽灭菌、可耐酸碱、环氧乙烷灭菌、过氧化氢灭菌方式</w:t>
      </w:r>
      <w:r>
        <w:rPr>
          <w:rFonts w:hint="eastAsia" w:cs="宋体"/>
          <w:b w:val="0"/>
          <w:bCs/>
          <w:color w:val="auto"/>
          <w:sz w:val="24"/>
          <w:lang w:val="en-US" w:eastAsia="zh-CN"/>
        </w:rPr>
        <w:t>；</w:t>
      </w:r>
    </w:p>
    <w:p w14:paraId="768A53CB">
      <w:pPr>
        <w:widowControl/>
        <w:numPr>
          <w:ilvl w:val="0"/>
          <w:numId w:val="0"/>
        </w:numPr>
        <w:spacing w:before="120" w:beforeLines="50" w:line="360" w:lineRule="exact"/>
        <w:outlineLvl w:val="1"/>
        <w:rPr>
          <w:rFonts w:hint="default" w:cs="宋体"/>
          <w:b w:val="0"/>
          <w:bCs/>
          <w:color w:val="auto"/>
          <w:sz w:val="24"/>
          <w:lang w:val="en-US" w:eastAsia="zh-CN"/>
        </w:rPr>
      </w:pPr>
      <w:r>
        <w:rPr>
          <w:rFonts w:hint="default" w:ascii="Times New Roman" w:hAnsi="Times New Roman" w:eastAsia="宋体" w:cs="宋体"/>
          <w:b w:val="0"/>
          <w:bCs/>
          <w:color w:val="auto"/>
          <w:kern w:val="2"/>
          <w:sz w:val="24"/>
          <w:lang w:val="en-US" w:eastAsia="zh-CN" w:bidi="ar-SA"/>
        </w:rPr>
        <w:t>3.</w:t>
      </w:r>
      <w:r>
        <w:rPr>
          <w:rFonts w:hint="default" w:cs="宋体"/>
          <w:b w:val="0"/>
          <w:bCs/>
          <w:color w:val="auto"/>
          <w:sz w:val="24"/>
          <w:lang w:val="en-US" w:eastAsia="zh-CN"/>
        </w:rPr>
        <w:t>组成或成分：</w:t>
      </w:r>
    </w:p>
    <w:p w14:paraId="099C8DB6">
      <w:pPr>
        <w:widowControl/>
        <w:numPr>
          <w:ilvl w:val="0"/>
          <w:numId w:val="0"/>
        </w:numPr>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保护套1：产品为纸张材质的锐器保护套，有保护器械尖端和化学指示功能</w:t>
      </w:r>
      <w:r>
        <w:rPr>
          <w:rFonts w:hint="eastAsia" w:cs="宋体"/>
          <w:b w:val="0"/>
          <w:bCs/>
          <w:color w:val="auto"/>
          <w:sz w:val="24"/>
          <w:lang w:val="en-US" w:eastAsia="zh-CN"/>
        </w:rPr>
        <w:t>；</w:t>
      </w:r>
    </w:p>
    <w:p w14:paraId="7C47EADD">
      <w:pPr>
        <w:widowControl/>
        <w:numPr>
          <w:ilvl w:val="0"/>
          <w:numId w:val="0"/>
        </w:numPr>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保护套2和3：采用医用级硅胶，内防滑面或橡胶，尺寸长度可定制。</w:t>
      </w:r>
    </w:p>
    <w:p w14:paraId="0B4FBB28">
      <w:pPr>
        <w:pStyle w:val="2"/>
        <w:rPr>
          <w:rFonts w:hint="default"/>
          <w:lang w:val="en-US" w:eastAsia="zh-CN"/>
        </w:rPr>
      </w:pPr>
    </w:p>
    <w:p w14:paraId="762E502C">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包2</w:t>
      </w:r>
    </w:p>
    <w:p w14:paraId="0083599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1.用途：清洗器械、检查器械清洗质量；</w:t>
      </w:r>
    </w:p>
    <w:p w14:paraId="78FCCCD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2.技术参数：清洗涮、检测棉刷(白通条）管腔清洗刷尺寸如：3mm、4mm、6mm、8mm、9mm、10mm、12mm等各规格，不掉毛、不易变形。器械表面清洗刷尺寸无特殊要求：建议参照牙刷或鞋刷；</w:t>
      </w:r>
    </w:p>
    <w:p w14:paraId="23C2C45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3.耗材组成或成分：适配不同管腔尺寸尼龙丝刷毛；内镜海绵刷。</w:t>
      </w:r>
    </w:p>
    <w:p w14:paraId="14713670">
      <w:pPr>
        <w:pStyle w:val="2"/>
        <w:rPr>
          <w:rFonts w:hint="eastAsia"/>
          <w:lang w:val="en-US" w:eastAsia="zh-CN"/>
        </w:rPr>
      </w:pPr>
    </w:p>
    <w:p w14:paraId="2CCD9506">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5F9FD0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一、用途：无菌包外标识</w:t>
      </w:r>
    </w:p>
    <w:p w14:paraId="441A28F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二、技术参数：</w:t>
      </w:r>
    </w:p>
    <w:p w14:paraId="521D57F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（一）压力蒸汽灭菌化学指示标签：</w:t>
      </w:r>
    </w:p>
    <w:p w14:paraId="3B82944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1.适用于压力蒸汽灭菌；</w:t>
      </w:r>
    </w:p>
    <w:p w14:paraId="7C0F7E5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7075E82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3.标签结构：三层不干胶，三联标签，标签长50mm-65mm*50mm-80mm宽或可定制；</w:t>
      </w:r>
    </w:p>
    <w:p w14:paraId="61DB4E2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4.标签两侧底纸宽度：各1.5mm；</w:t>
      </w:r>
    </w:p>
    <w:p w14:paraId="7ABF0C8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5.标签材质：底纸为离型纸；中间层为PET；表层为铜板纸或合成纸10；</w:t>
      </w:r>
    </w:p>
    <w:p w14:paraId="39DC6E9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6.有化学指示物显示；</w:t>
      </w:r>
    </w:p>
    <w:p w14:paraId="6469A71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7.化学指示物要求：121度10分钟完全变色；121度3分钟不变色；134度2分钟完全变色；134度0.5分钟不变色；并提供检测报告，经压力蒸汽灭菌后，变色条的颜色不会脱色；</w:t>
      </w:r>
    </w:p>
    <w:p w14:paraId="3C2A902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8.可与现有灭菌追溯系统实现无缝对接，并承担标签打印相关的软件服务，如标签样式、打印浓度、位移、方向等；或采用标签供应商提供的标签打印系统，由供应商自行与追溯系统对接并承担相关费用；</w:t>
      </w:r>
    </w:p>
    <w:p w14:paraId="24055DA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9.软件调试由中标人负责，调试过程中产生的费用，由中标人承担；投标时提供样品。</w:t>
      </w:r>
    </w:p>
    <w:p w14:paraId="2D214B0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（二）低温灭菌打印标签：</w:t>
      </w:r>
    </w:p>
    <w:p w14:paraId="0D40FD2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1.适用于过氧化氢等离子体灭菌与环氧乙烷灭菌；</w:t>
      </w:r>
    </w:p>
    <w:p w14:paraId="7E2B1A1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0CFC0E4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3.标签结构：三层不干胶，三联标签，三联标签标签长50mm-65mm*50mm-80mm宽或可定制；</w:t>
      </w:r>
    </w:p>
    <w:p w14:paraId="12620AC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4.标签尺寸定制；</w:t>
      </w:r>
    </w:p>
    <w:p w14:paraId="23BF38F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5.标签两侧底纸宽度：各1.5mm；</w:t>
      </w:r>
    </w:p>
    <w:p w14:paraId="75313D1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6.标签材质：底纸为离型纸；中间层为PET；表层为合成纸；</w:t>
      </w:r>
    </w:p>
    <w:p w14:paraId="56F67E8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7.模切要求：表层模切两条横线；</w:t>
      </w:r>
    </w:p>
    <w:p w14:paraId="5B0520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8.每卷数量：不少于400张；</w:t>
      </w:r>
    </w:p>
    <w:p w14:paraId="20272B8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9.可与现有灭菌追溯系统实现无缝对接，并承担标签打印相关的软件服务，如标签样式、打印浓度、位移、方向等；或采用标签供应商提供的标签打印系统，由供应商自行与追溯系统对接并承担相关费用；</w:t>
      </w:r>
    </w:p>
    <w:p w14:paraId="46A015D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10.软件调试由中标人负责，调试过程中产生的费用，由中标人承担；</w:t>
      </w:r>
    </w:p>
    <w:p w14:paraId="6D374FB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11.投标时提供样品；</w:t>
      </w:r>
    </w:p>
    <w:p w14:paraId="6C0978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（三）耐高温热转印碳带：</w:t>
      </w:r>
    </w:p>
    <w:p w14:paraId="165306B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1.适用于高温和低温标签，打印内容灭菌后3年不褪色；</w:t>
      </w:r>
    </w:p>
    <w:p w14:paraId="469214C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2.适用于多种标签打印机；</w:t>
      </w:r>
    </w:p>
    <w:p w14:paraId="6AF1F66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3.每卷具备两个纸芯；</w:t>
      </w:r>
    </w:p>
    <w:p w14:paraId="70D8D44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4.碳带尺寸：与标签配套；</w:t>
      </w:r>
    </w:p>
    <w:p w14:paraId="1CD98C5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5.打印的文字、图像应清晰、鲜明、均匀，不会有模糊、虚字、漏字等情况，不出现掉粉、断裂等情况。</w:t>
      </w:r>
    </w:p>
    <w:p w14:paraId="69AE5C6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碳带基材及基材厚度：聚脂薄膜，4.0um以上；墨层颜色及透过浓度：黑色，1.0cm以上,打印在标签纸上经灭菌后不会有掉色现象。</w:t>
      </w:r>
    </w:p>
    <w:p w14:paraId="30333CF8">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三、</w:t>
      </w:r>
      <w:r>
        <w:rPr>
          <w:rFonts w:hint="eastAsia" w:cs="宋体"/>
          <w:b w:val="0"/>
          <w:bCs/>
          <w:color w:val="auto"/>
          <w:sz w:val="24"/>
          <w:lang w:val="en-US" w:eastAsia="zh-CN"/>
        </w:rPr>
        <w:t>耗材组成或成分：底纸为离型纸；中间层为PET；表层为铜板纸或合成纸。</w:t>
      </w:r>
    </w:p>
    <w:p w14:paraId="44A99805">
      <w:pPr>
        <w:pStyle w:val="2"/>
        <w:numPr>
          <w:ilvl w:val="0"/>
          <w:numId w:val="0"/>
        </w:numPr>
        <w:rPr>
          <w:rFonts w:hint="eastAsia"/>
          <w:lang w:val="en-US" w:eastAsia="zh-CN"/>
        </w:rPr>
      </w:pPr>
    </w:p>
    <w:p w14:paraId="2F5B8ACD">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包4</w:t>
      </w:r>
    </w:p>
    <w:p w14:paraId="11EB0CF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1.用途：为一次性医用吸水材料，有良好的吸水性和快速挥发性能；</w:t>
      </w:r>
    </w:p>
    <w:p w14:paraId="004D083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w:t>
      </w:r>
    </w:p>
    <w:p w14:paraId="6CD71EE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规格：15*25cm、25*25cm、25*35cm、30*25cm、30*40cm、60*80cm等几十种规格尺寸供使用科室选择；</w:t>
      </w:r>
    </w:p>
    <w:p w14:paraId="0BC7742D">
      <w:pPr>
        <w:widowControl/>
        <w:numPr>
          <w:ilvl w:val="0"/>
          <w:numId w:val="0"/>
        </w:numPr>
        <w:spacing w:before="120" w:beforeLines="50" w:line="360" w:lineRule="exact"/>
        <w:outlineLvl w:val="1"/>
        <w:rPr>
          <w:rFonts w:hint="eastAsia"/>
          <w:lang w:val="en-US" w:eastAsia="zh-CN"/>
        </w:rPr>
      </w:pPr>
      <w:r>
        <w:rPr>
          <w:rFonts w:hint="eastAsia" w:cs="宋体"/>
          <w:b w:val="0"/>
          <w:bCs/>
          <w:color w:val="auto"/>
          <w:sz w:val="24"/>
          <w:lang w:val="en-US" w:eastAsia="zh-CN"/>
        </w:rPr>
        <w:t>3.耗材组成或成分：主要成分为原木浆，在进行压力蒸汽灭菌时可快速吸收灭菌包的冷凝水，有效地保证灭菌包的干燥性，减少湿包的产生，提高灭菌效率。</w:t>
      </w:r>
    </w:p>
    <w:p w14:paraId="014A440D">
      <w:pPr>
        <w:pStyle w:val="2"/>
        <w:rPr>
          <w:rFonts w:hint="eastAsia"/>
          <w:lang w:val="en-US" w:eastAsia="zh-CN"/>
        </w:rPr>
      </w:pPr>
    </w:p>
    <w:p w14:paraId="35BD2DD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包5</w:t>
      </w:r>
    </w:p>
    <w:p w14:paraId="021A519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1、用途：用于定期监测器械清洗质量，能够对常规手术器械、腔镜器械、口腔器械、内窥镜手术器械、骨科器械、导管等器械与器具进行残留蛋白质定量检测；</w:t>
      </w:r>
    </w:p>
    <w:p w14:paraId="2E885BD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w:t>
      </w:r>
    </w:p>
    <w:p w14:paraId="1594559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性状：液体，通过染色试剂在酸性环境下与蛋白质定量结合，并通过萃取在碱性环境中从蛋白质全部分解萃取定量蛋白质溶液单次检测试剂独立包装（4-8ML/瓶），无需反复抽取，避免污染影响检测结果；检测用2-5种药水等；</w:t>
      </w:r>
    </w:p>
    <w:p w14:paraId="3F5FB04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2)规格：每盒包装10-25组。</w:t>
      </w:r>
    </w:p>
    <w:p w14:paraId="5702721B">
      <w:pPr>
        <w:pStyle w:val="2"/>
        <w:rPr>
          <w:rFonts w:hint="eastAsia"/>
          <w:lang w:val="en-US" w:eastAsia="zh-CN"/>
        </w:rPr>
      </w:pPr>
    </w:p>
    <w:p w14:paraId="24B77C26">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包6</w:t>
      </w:r>
    </w:p>
    <w:p w14:paraId="4ACD95A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1.用途：清洗器械；</w:t>
      </w:r>
    </w:p>
    <w:p w14:paraId="06D12B9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与组成成分：液体；不低于4种酶复合而成。对模拟污物中蛋白质去除率≥90%；对模拟污物中淀粉去除率≥60%，对模拟污物中脂肪去除率≥50%；对人工模拟污物去除率≥95%；对血液和细菌混合物的去除率≥99%，ATP含量下降率≥99%；AT{生物膜去除率≥90%，ATP含量减少至≥90%；具备第三方测试报告。</w:t>
      </w:r>
    </w:p>
    <w:p w14:paraId="6495B483">
      <w:pPr>
        <w:pStyle w:val="2"/>
        <w:rPr>
          <w:rFonts w:hint="eastAsia"/>
          <w:lang w:val="en-US" w:eastAsia="zh-CN"/>
        </w:rPr>
      </w:pPr>
    </w:p>
    <w:p w14:paraId="21E665F3">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包7</w:t>
      </w:r>
    </w:p>
    <w:p w14:paraId="4EDDC41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1.用途：适用于过氧化氢等离子体灭菌质量的化学批量放行；</w:t>
      </w:r>
    </w:p>
    <w:p w14:paraId="776841C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2.技术参数：装置被穿透难度等同或高于直径2mm、长度2000mm，两端开口的聚四氟乙烯管及直径2mm、长度500mm，两端开口不锈钢管；配套指示卡位5类化学指示卡；</w:t>
      </w:r>
    </w:p>
    <w:p w14:paraId="42669FB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3.耗材组成或成分：采用PPSU材质。</w:t>
      </w:r>
    </w:p>
    <w:p w14:paraId="2F365029">
      <w:pPr>
        <w:pStyle w:val="2"/>
        <w:rPr>
          <w:rFonts w:hint="eastAsia"/>
          <w:lang w:val="en-US" w:eastAsia="zh-CN"/>
        </w:rPr>
      </w:pPr>
    </w:p>
    <w:p w14:paraId="70912FAD">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包8</w:t>
      </w:r>
    </w:p>
    <w:p w14:paraId="6F3A27C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1、用途：有效去除器械上的血渍、组织、粘液和分泌物，可以满足不同品牌超声刀、焦痂器械清洗的要求；</w:t>
      </w:r>
    </w:p>
    <w:p w14:paraId="52F9844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2、技术参数：液体，气味温和、无刺激、无残留、100%生物降解，到达安全环保要求；</w:t>
      </w:r>
    </w:p>
    <w:p w14:paraId="08B56493">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3、耗材组成或成分：</w:t>
      </w:r>
    </w:p>
    <w:p w14:paraId="4805D4A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（1）产品复合酸配方，有效去除溶于酸的无机物，可以满足不同品牌超声刀清洗的要求，弱碱性，磷（P）为5mg/kg，符合JY/T015-1996,无泡配方，易漂洗，机洗安全，配合弱酸使用；</w:t>
      </w:r>
    </w:p>
    <w:p w14:paraId="7FC0D60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产品复合碱配方，有效去除器械上的血渍、组织、粘液和分泌物，可以满足不同品牌超声刀、焦痂器械清洗的要求;2025/9/28PH值为5.82呈弱酸性，磷（P）为5mg/kg，符合JY/T015-1996，无泡配方，易漂洗，机洗安全，配合弱碱使用。</w:t>
      </w:r>
    </w:p>
    <w:p w14:paraId="3CD404FF">
      <w:pPr>
        <w:pStyle w:val="2"/>
        <w:rPr>
          <w:rFonts w:hint="eastAsia"/>
          <w:lang w:val="en-US" w:eastAsia="zh-CN"/>
        </w:rPr>
      </w:pPr>
    </w:p>
    <w:p w14:paraId="74F2B6EA">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包9</w:t>
      </w:r>
    </w:p>
    <w:p w14:paraId="47C3B694">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1.用途：带有高温灭菌变色块，具备无菌屏障功能，用于滤纸式硬质容器盒的密闭</w:t>
      </w:r>
      <w:r>
        <w:rPr>
          <w:rFonts w:hint="eastAsia" w:cs="宋体"/>
          <w:b w:val="0"/>
          <w:bCs/>
          <w:color w:val="auto"/>
          <w:sz w:val="24"/>
          <w:lang w:val="en-US" w:eastAsia="zh-CN"/>
        </w:rPr>
        <w:t>；</w:t>
      </w:r>
    </w:p>
    <w:p w14:paraId="10460A3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2.技术参数：皱纹纸，外形尺寸为Ф188mm</w:t>
      </w:r>
      <w:r>
        <w:rPr>
          <w:rFonts w:hint="eastAsia" w:cs="宋体"/>
          <w:b w:val="0"/>
          <w:bCs/>
          <w:color w:val="auto"/>
          <w:sz w:val="24"/>
          <w:lang w:val="en-US" w:eastAsia="zh-CN"/>
        </w:rPr>
        <w:t>；</w:t>
      </w:r>
    </w:p>
    <w:p w14:paraId="7E5D465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3.耗材组成或成分：皱纹纸。</w:t>
      </w:r>
    </w:p>
    <w:p w14:paraId="6529329F">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2072"/>
      <w:bookmarkStart w:id="68" w:name="_Toc31843"/>
      <w:bookmarkStart w:id="69" w:name="_Toc17944"/>
      <w:bookmarkStart w:id="70" w:name="_Toc24122"/>
      <w:bookmarkStart w:id="71" w:name="_Toc4791"/>
      <w:bookmarkStart w:id="72" w:name="_Toc15650"/>
      <w:bookmarkStart w:id="73" w:name="_Toc76373878"/>
      <w:bookmarkStart w:id="74" w:name="_Toc17524"/>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76373879"/>
      <w:bookmarkStart w:id="80" w:name="_Toc30551"/>
      <w:bookmarkStart w:id="81" w:name="_Toc14311"/>
      <w:bookmarkStart w:id="82" w:name="_Toc29836"/>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893"/>
      <w:bookmarkStart w:id="89" w:name="_Toc12384"/>
      <w:bookmarkStart w:id="90" w:name="_Toc20263"/>
      <w:bookmarkStart w:id="91" w:name="_Toc20772"/>
      <w:bookmarkStart w:id="92" w:name="_Toc76373885"/>
      <w:bookmarkStart w:id="93" w:name="_Toc27737"/>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23699"/>
      <w:bookmarkStart w:id="96" w:name="_Toc76373886"/>
      <w:bookmarkStart w:id="97" w:name="_Toc7115"/>
      <w:bookmarkStart w:id="98" w:name="_Toc28189"/>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19809"/>
      <w:bookmarkStart w:id="103" w:name="_Toc9147"/>
      <w:bookmarkStart w:id="104" w:name="_Toc76373887"/>
      <w:bookmarkStart w:id="105" w:name="_Toc13585"/>
      <w:bookmarkStart w:id="106" w:name="_Toc31293"/>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2900"/>
      <w:bookmarkStart w:id="109" w:name="_Toc76373889"/>
      <w:bookmarkStart w:id="110" w:name="_Toc8546"/>
      <w:bookmarkStart w:id="111" w:name="_Toc5251"/>
      <w:bookmarkStart w:id="112" w:name="_Toc16925"/>
      <w:bookmarkStart w:id="113" w:name="_Toc30068"/>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342"/>
      <w:bookmarkStart w:id="118" w:name="_Toc11654"/>
      <w:bookmarkStart w:id="119" w:name="_Toc20034"/>
      <w:bookmarkStart w:id="120" w:name="_Toc27443"/>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7646"/>
      <w:bookmarkStart w:id="125" w:name="_Toc20391"/>
      <w:bookmarkStart w:id="126" w:name="_Toc25199"/>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19409"/>
      <w:bookmarkStart w:id="137" w:name="_Toc10152"/>
      <w:bookmarkStart w:id="138" w:name="_Toc76373904"/>
      <w:bookmarkStart w:id="139" w:name="_Toc2975"/>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1763"/>
      <w:bookmarkStart w:id="143" w:name="_Toc25920"/>
      <w:bookmarkStart w:id="144" w:name="_Toc7750"/>
      <w:bookmarkStart w:id="145" w:name="_Toc76373907"/>
      <w:bookmarkStart w:id="146" w:name="_Toc11892"/>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76373909"/>
      <w:bookmarkStart w:id="170" w:name="_Toc21431"/>
      <w:bookmarkStart w:id="171" w:name="_Toc493178790"/>
      <w:bookmarkStart w:id="172" w:name="_Toc21830"/>
      <w:bookmarkStart w:id="173" w:name="_Toc27306"/>
      <w:bookmarkStart w:id="174" w:name="_Toc9795"/>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492721039"/>
      <w:bookmarkStart w:id="179" w:name="_Toc411"/>
      <w:bookmarkStart w:id="180" w:name="_Toc20875"/>
      <w:bookmarkStart w:id="181" w:name="_Toc16487"/>
      <w:bookmarkStart w:id="182" w:name="_Toc12647"/>
      <w:bookmarkStart w:id="183" w:name="_Toc20258"/>
      <w:bookmarkStart w:id="184" w:name="_Toc493178791"/>
      <w:bookmarkStart w:id="185" w:name="_Toc76373910"/>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492721038"/>
      <w:bookmarkStart w:id="189" w:name="_Toc4250"/>
      <w:bookmarkStart w:id="190" w:name="_Toc20605"/>
      <w:bookmarkStart w:id="191" w:name="_Toc16151"/>
      <w:bookmarkStart w:id="192" w:name="_Toc6217"/>
      <w:bookmarkStart w:id="193" w:name="_Toc8925"/>
      <w:bookmarkStart w:id="194" w:name="_Toc19291"/>
      <w:bookmarkStart w:id="195" w:name="_Toc76373912"/>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EB603C-BED4-420D-83F3-88A09453A4EF}"/>
  </w:font>
  <w:font w:name="黑体">
    <w:panose1 w:val="02010609060101010101"/>
    <w:charset w:val="86"/>
    <w:family w:val="auto"/>
    <w:pitch w:val="default"/>
    <w:sig w:usb0="800002BF" w:usb1="38CF7CFA" w:usb2="00000016" w:usb3="00000000" w:csb0="00040001" w:csb1="00000000"/>
    <w:embedRegular r:id="rId2" w:fontKey="{D735BAE6-90BF-4A80-AB20-7376CC7DC6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97C9D7C-D567-49D4-AF28-207BC08F8B8E}"/>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396FB3F-A4ED-4E64-B66E-712FC153C77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2EB4A9B-6F7D-4522-9AF8-DF949CBA6EB3}"/>
  </w:font>
  <w:font w:name="方正黑体_GBK">
    <w:panose1 w:val="03000509000000000000"/>
    <w:charset w:val="86"/>
    <w:family w:val="script"/>
    <w:pitch w:val="default"/>
    <w:sig w:usb0="00000001" w:usb1="080E0000" w:usb2="00000000" w:usb3="00000000" w:csb0="00040000" w:csb1="00000000"/>
    <w:embedRegular r:id="rId6" w:fontKey="{43755A7F-085F-480A-AC2B-AB9ABCD3163A}"/>
  </w:font>
  <w:font w:name="方正小标宋_GBK">
    <w:panose1 w:val="03000509000000000000"/>
    <w:charset w:val="86"/>
    <w:family w:val="script"/>
    <w:pitch w:val="default"/>
    <w:sig w:usb0="00000001" w:usb1="080E0000" w:usb2="00000000" w:usb3="00000000" w:csb0="00040000" w:csb1="00000000"/>
    <w:embedRegular r:id="rId7" w:fontKey="{D0589ABC-1CBA-4E10-BB4C-2417C588877B}"/>
  </w:font>
  <w:font w:name="微软雅黑">
    <w:panose1 w:val="020B0503020204020204"/>
    <w:charset w:val="86"/>
    <w:family w:val="swiss"/>
    <w:pitch w:val="default"/>
    <w:sig w:usb0="80000287" w:usb1="2ACF3C50" w:usb2="00000016" w:usb3="00000000" w:csb0="0004001F" w:csb1="00000000"/>
    <w:embedRegular r:id="rId8" w:fontKey="{104BDC47-7313-47C8-8F31-AAFB7EB5856E}"/>
  </w:font>
  <w:font w:name="仿宋">
    <w:panose1 w:val="02010609060101010101"/>
    <w:charset w:val="86"/>
    <w:family w:val="modern"/>
    <w:pitch w:val="default"/>
    <w:sig w:usb0="800002BF" w:usb1="38CF7CFA" w:usb2="00000016" w:usb3="00000000" w:csb0="00040001" w:csb1="00000000"/>
    <w:embedRegular r:id="rId9" w:fontKey="{7183994F-786A-417F-AC6D-C09224EC83AC}"/>
  </w:font>
  <w:font w:name="楷体">
    <w:panose1 w:val="02010609060101010101"/>
    <w:charset w:val="86"/>
    <w:family w:val="modern"/>
    <w:pitch w:val="default"/>
    <w:sig w:usb0="800002BF" w:usb1="38CF7CFA" w:usb2="00000016" w:usb3="00000000" w:csb0="00040001" w:csb1="00000000"/>
    <w:embedRegular r:id="rId10" w:fontKey="{8A4D0FBF-BD96-45C3-8C2C-9A51258C4A7A}"/>
  </w:font>
  <w:font w:name="WPSEMBED13">
    <w:panose1 w:val="03000509000000000000"/>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08754A"/>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D76A0"/>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057923"/>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14455"/>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5E5B1E"/>
    <w:rsid w:val="2F8F3BF5"/>
    <w:rsid w:val="2FC763F8"/>
    <w:rsid w:val="2FD12EBD"/>
    <w:rsid w:val="2FDE6606"/>
    <w:rsid w:val="2FE54462"/>
    <w:rsid w:val="30A734F4"/>
    <w:rsid w:val="30A91101"/>
    <w:rsid w:val="30A91DD9"/>
    <w:rsid w:val="30B30929"/>
    <w:rsid w:val="30D47F19"/>
    <w:rsid w:val="30DC4F4C"/>
    <w:rsid w:val="3139707D"/>
    <w:rsid w:val="315076E8"/>
    <w:rsid w:val="315B58E2"/>
    <w:rsid w:val="315F792B"/>
    <w:rsid w:val="318850D4"/>
    <w:rsid w:val="31AD2A0C"/>
    <w:rsid w:val="31B934DF"/>
    <w:rsid w:val="31BF65A8"/>
    <w:rsid w:val="31C0486E"/>
    <w:rsid w:val="32240245"/>
    <w:rsid w:val="322A64C1"/>
    <w:rsid w:val="322E3DE8"/>
    <w:rsid w:val="32777805"/>
    <w:rsid w:val="328C18BE"/>
    <w:rsid w:val="32B72358"/>
    <w:rsid w:val="32B83FF2"/>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AE710BD"/>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CF25CFD"/>
    <w:rsid w:val="5D013021"/>
    <w:rsid w:val="5D316CFC"/>
    <w:rsid w:val="5D8F4F70"/>
    <w:rsid w:val="5D910810"/>
    <w:rsid w:val="5DB2461B"/>
    <w:rsid w:val="5DC10EA2"/>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AE2F39"/>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2E72CE"/>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625FC5"/>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94CE4"/>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1861</Words>
  <Characters>1888</Characters>
  <Lines>101</Lines>
  <Paragraphs>28</Paragraphs>
  <TotalTime>21</TotalTime>
  <ScaleCrop>false</ScaleCrop>
  <LinksUpToDate>false</LinksUpToDate>
  <CharactersWithSpaces>1977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2025-12-22T02:39:18Z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F45B94E3B1CF4D00944CB3C7F8739CE8_13</vt:lpwstr>
  </property>
  <property fmtid="{D5CDD505-2E9C-101B-9397-08002B2CF9AE}" pid="4" name="KSOTemplateDocerSaveRecord">
    <vt:lpwstr>eyJoZGlkIjoiMzc1OGNlMDJlMzRlMzMzYmE1ZjU3MzU3ZjgyMjI5MWIiLCJ1c2VySWQiOiIyMjg3MzE2MzAifQ==</vt:lpwstr>
  </property>
</Properties>
</file>