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3868"/>
      <w:bookmarkStart w:id="2" w:name="_Toc76373863"/>
      <w:bookmarkStart w:id="3" w:name="_Toc1304"/>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5909"/>
      <w:bookmarkStart w:id="9" w:name="_Toc22435"/>
      <w:bookmarkStart w:id="10" w:name="_Toc15376"/>
      <w:bookmarkStart w:id="11" w:name="_Toc282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项目名称：透析液过滤器</w:t>
      </w:r>
    </w:p>
    <w:p w14:paraId="5DBFDCF7">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r>
        <w:rPr>
          <w:rFonts w:hint="eastAsia" w:ascii="宋体" w:hAnsi="宋体" w:cs="宋体"/>
          <w:color w:val="auto"/>
          <w:sz w:val="24"/>
          <w:szCs w:val="24"/>
          <w:lang w:val="en-US" w:eastAsia="zh-CN"/>
        </w:rPr>
        <w:t>单一来源</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707"/>
            <w:bookmarkStart w:id="15" w:name="_Toc18060"/>
            <w:bookmarkStart w:id="16" w:name="_Toc76373865"/>
            <w:bookmarkStart w:id="17" w:name="_Toc5838"/>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9A9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2B76B9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包一</w:t>
            </w:r>
          </w:p>
        </w:tc>
        <w:tc>
          <w:tcPr>
            <w:tcW w:w="2298" w:type="dxa"/>
            <w:noWrap w:val="0"/>
            <w:vAlign w:val="center"/>
          </w:tcPr>
          <w:p w14:paraId="23E364FB">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透析液过滤器</w:t>
            </w:r>
          </w:p>
        </w:tc>
        <w:tc>
          <w:tcPr>
            <w:tcW w:w="1485" w:type="dxa"/>
            <w:noWrap w:val="0"/>
            <w:vAlign w:val="center"/>
          </w:tcPr>
          <w:p w14:paraId="2B1FDEB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D3A9AA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255F0341">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血透室</w:t>
            </w:r>
          </w:p>
        </w:tc>
      </w:tr>
    </w:tbl>
    <w:p w14:paraId="40D11194">
      <w:pPr>
        <w:widowControl/>
        <w:spacing w:before="120" w:beforeLines="50"/>
        <w:ind w:firstLine="720" w:firstLineChars="3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3CAA04A6">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76373866"/>
      <w:bookmarkStart w:id="21" w:name="_Toc10137"/>
      <w:bookmarkStart w:id="22" w:name="_Toc26504"/>
      <w:bookmarkStart w:id="23" w:name="_Toc3434"/>
      <w:bookmarkStart w:id="24" w:name="_Toc30358"/>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18799"/>
      <w:bookmarkStart w:id="32" w:name="_Toc7527"/>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血透室</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血透室</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u w:val="single"/>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血透室</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bCs w:val="0"/>
          <w:color w:val="auto"/>
          <w:kern w:val="0"/>
          <w:sz w:val="24"/>
          <w:szCs w:val="24"/>
          <w:u w:val="single"/>
          <w:lang w:val="en-US" w:eastAsia="zh-CN"/>
        </w:rPr>
        <w:t>上</w:t>
      </w:r>
      <w:r>
        <w:rPr>
          <w:rFonts w:hint="default" w:ascii="Times New Roman" w:hAnsi="Times New Roman" w:eastAsia="宋体" w:cs="Times New Roman"/>
          <w:b/>
          <w:bCs w:val="0"/>
          <w:color w:val="auto"/>
          <w:kern w:val="0"/>
          <w:sz w:val="24"/>
          <w:szCs w:val="24"/>
          <w:u w:val="single"/>
          <w:lang w:val="en-US" w:eastAsia="zh-CN"/>
        </w:rPr>
        <w:t>传PDF文档为报名邮件</w:t>
      </w:r>
      <w:r>
        <w:rPr>
          <w:rFonts w:hint="default" w:ascii="Times New Roman" w:hAnsi="Times New Roman" w:cs="Times New Roman"/>
          <w:b/>
          <w:bCs w:val="0"/>
          <w:color w:val="auto"/>
          <w:kern w:val="0"/>
          <w:sz w:val="24"/>
          <w:szCs w:val="24"/>
          <w:u w:val="single"/>
          <w:lang w:val="en-US" w:eastAsia="zh-CN"/>
        </w:rPr>
        <w:t>附件</w:t>
      </w:r>
      <w:r>
        <w:rPr>
          <w:rFonts w:hint="default" w:ascii="Times New Roman" w:hAnsi="Times New Roman" w:cs="Times New Roman"/>
          <w:b w:val="0"/>
          <w:bCs/>
          <w:color w:val="auto"/>
          <w:kern w:val="0"/>
          <w:sz w:val="24"/>
          <w:szCs w:val="24"/>
          <w:u w:val="single"/>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血透室</w:t>
      </w:r>
      <w:r>
        <w:rPr>
          <w:rFonts w:hint="eastAsia" w:ascii="Times New Roman" w:hAnsi="Times New Roman" w:eastAsia="宋体" w:cs="Times New Roman"/>
          <w:color w:val="auto"/>
          <w:sz w:val="24"/>
          <w:szCs w:val="24"/>
          <w:u w:val="single"/>
          <w:lang w:val="en-US" w:eastAsia="zh-CN"/>
        </w:rPr>
        <w:t>包X</w:t>
      </w:r>
      <w:r>
        <w:rPr>
          <w:rFonts w:hint="eastAsia" w:cs="Times New Roman"/>
          <w:color w:val="auto"/>
          <w:sz w:val="24"/>
          <w:szCs w:val="24"/>
          <w:u w:val="single"/>
          <w:lang w:val="en-US" w:eastAsia="zh-CN"/>
        </w:rPr>
        <w:t>（备注单一来源）</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w:t>
      </w:r>
      <w:bookmarkStart w:id="190" w:name="_GoBack"/>
      <w:bookmarkEnd w:id="190"/>
      <w:r>
        <w:rPr>
          <w:rFonts w:hint="eastAsia" w:ascii="宋体" w:hAnsi="宋体" w:eastAsia="宋体" w:cs="宋体"/>
          <w:color w:val="auto"/>
          <w:sz w:val="24"/>
          <w:szCs w:val="24"/>
        </w:rPr>
        <w:t>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25272"/>
      <w:bookmarkStart w:id="44" w:name="_Toc9714"/>
      <w:bookmarkStart w:id="45" w:name="_Toc14224"/>
      <w:bookmarkStart w:id="46" w:name="_Toc4033"/>
      <w:bookmarkStart w:id="47" w:name="_Toc763738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val="0"/>
          <w:bCs/>
          <w:color w:val="auto"/>
          <w:sz w:val="24"/>
        </w:rPr>
      </w:pPr>
      <w:bookmarkStart w:id="50" w:name="_Toc32286"/>
      <w:r>
        <w:rPr>
          <w:rFonts w:hint="eastAsia" w:cs="宋体"/>
          <w:b w:val="0"/>
          <w:bCs/>
          <w:color w:val="auto"/>
          <w:sz w:val="24"/>
        </w:rPr>
        <w:t>一、</w:t>
      </w:r>
      <w:bookmarkStart w:id="51" w:name="_Toc11474"/>
      <w:bookmarkStart w:id="52" w:name="_Toc13391"/>
      <w:bookmarkStart w:id="53" w:name="_Toc3153"/>
      <w:bookmarkStart w:id="54" w:name="_Toc2599"/>
      <w:bookmarkStart w:id="55" w:name="_Toc76373874"/>
      <w:bookmarkStart w:id="56" w:name="_Toc25148"/>
      <w:bookmarkStart w:id="57" w:name="_Toc27187"/>
      <w:r>
        <w:rPr>
          <w:rFonts w:hint="eastAsia" w:cs="宋体"/>
          <w:b w:val="0"/>
          <w:bCs/>
          <w:color w:val="auto"/>
          <w:sz w:val="24"/>
        </w:rPr>
        <w:t>技术需求</w:t>
      </w:r>
      <w:bookmarkEnd w:id="51"/>
      <w:bookmarkEnd w:id="52"/>
      <w:bookmarkEnd w:id="53"/>
      <w:bookmarkEnd w:id="54"/>
      <w:bookmarkEnd w:id="55"/>
      <w:r>
        <w:rPr>
          <w:rFonts w:hint="eastAsia" w:cs="宋体"/>
          <w:b w:val="0"/>
          <w:bCs/>
          <w:color w:val="auto"/>
          <w:sz w:val="24"/>
        </w:rPr>
        <w:t>（含技术参数）</w:t>
      </w:r>
      <w:bookmarkEnd w:id="50"/>
      <w:bookmarkEnd w:id="56"/>
      <w:bookmarkEnd w:id="57"/>
    </w:p>
    <w:p w14:paraId="1F7F32A0">
      <w:pPr>
        <w:spacing w:line="320" w:lineRule="exact"/>
        <w:ind w:left="479" w:leftChars="85" w:hanging="241" w:hangingChars="100"/>
        <w:jc w:val="left"/>
        <w:rPr>
          <w:rFonts w:hint="default" w:ascii="宋体" w:hAnsi="宋体" w:eastAsia="宋体" w:cs="宋体"/>
          <w:b/>
          <w:bCs w:val="0"/>
          <w:color w:val="auto"/>
          <w:sz w:val="24"/>
          <w:szCs w:val="24"/>
          <w:lang w:val="en-US" w:eastAsia="zh-CN"/>
        </w:rPr>
      </w:pPr>
      <w:bookmarkStart w:id="58" w:name="_Toc76373876"/>
      <w:bookmarkStart w:id="59" w:name="_Toc6355"/>
      <w:bookmarkStart w:id="60" w:name="_Toc29620"/>
      <w:bookmarkStart w:id="61" w:name="_Toc29225"/>
      <w:bookmarkStart w:id="62" w:name="_Toc30465"/>
      <w:bookmarkStart w:id="63" w:name="_Toc13107"/>
      <w:bookmarkStart w:id="64" w:name="_Toc1955"/>
      <w:r>
        <w:rPr>
          <w:rFonts w:hint="eastAsia" w:ascii="宋体" w:hAnsi="宋体" w:eastAsia="宋体" w:cs="宋体"/>
          <w:b/>
          <w:bCs w:val="0"/>
          <w:color w:val="auto"/>
          <w:sz w:val="24"/>
          <w:szCs w:val="24"/>
          <w:lang w:val="en-US" w:eastAsia="zh-CN"/>
        </w:rPr>
        <w:t>包</w:t>
      </w:r>
      <w:r>
        <w:rPr>
          <w:rFonts w:hint="eastAsia" w:ascii="宋体" w:hAnsi="宋体" w:cs="宋体"/>
          <w:b/>
          <w:bCs w:val="0"/>
          <w:color w:val="auto"/>
          <w:sz w:val="24"/>
          <w:szCs w:val="24"/>
          <w:lang w:val="en-US" w:eastAsia="zh-CN"/>
        </w:rPr>
        <w:t>1</w:t>
      </w:r>
    </w:p>
    <w:p w14:paraId="40AF529F">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bookmarkStart w:id="65" w:name="_Toc6540"/>
      <w:r>
        <w:rPr>
          <w:rFonts w:hint="eastAsia" w:ascii="宋体" w:hAnsi="宋体" w:eastAsia="宋体" w:cs="宋体"/>
          <w:b w:val="0"/>
          <w:bCs/>
          <w:color w:val="auto"/>
          <w:sz w:val="24"/>
          <w:szCs w:val="24"/>
          <w:lang w:val="en-US" w:eastAsia="zh-CN"/>
        </w:rPr>
        <w:t>1.用途：透析液过滤器(超滤器)适用于净化用于透析液的进水以及透析液本身,以获取高微生物质量的透析液,降低暴露于细菌和内毒素的风险。</w:t>
      </w:r>
    </w:p>
    <w:p w14:paraId="177C6C84">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2.技术参数：膜面积（m2)</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lang w:val="en-US" w:eastAsia="zh-CN"/>
        </w:rPr>
        <w:t>2.4 ，预冲容量-内腔（ml)</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lang w:val="en-US" w:eastAsia="zh-CN"/>
        </w:rPr>
        <w:t>145,预冲容量-滤液侧（ml)</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lang w:val="en-US" w:eastAsia="zh-CN"/>
        </w:rPr>
        <w:t>290</w:t>
      </w:r>
    </w:p>
    <w:p w14:paraId="56A8884D">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3.材料：膜：PAES/PVP ，封装材料：聚氨酯（PUR），O形环：硅橡胶，外壳/顶盖/接口：聚苯砜，支撑环：聚丙烯</w:t>
      </w:r>
    </w:p>
    <w:p w14:paraId="1E9C981A">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4.适用范围：匹配科室现有血液透析装置（金宝AK98），且能与水处理系统一起使用。</w:t>
      </w:r>
    </w:p>
    <w:p w14:paraId="4B7D7A57">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5.最大Quf(升/分）：1.2</w:t>
      </w:r>
    </w:p>
    <w:p w14:paraId="7121B0CC">
      <w:pPr>
        <w:spacing w:line="320" w:lineRule="exact"/>
        <w:ind w:left="478" w:leftChars="85" w:hanging="240" w:hangingChars="10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6.存储条件：低于+30°C（+86°F）</w:t>
      </w:r>
    </w:p>
    <w:p w14:paraId="04C0DEE0">
      <w:pPr>
        <w:pStyle w:val="2"/>
        <w:rPr>
          <w:rFonts w:hint="eastAsia"/>
          <w:lang w:val="en-US" w:eastAsia="zh-CN"/>
        </w:rPr>
      </w:pPr>
    </w:p>
    <w:p w14:paraId="6107CAFC">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5650"/>
      <w:bookmarkStart w:id="68" w:name="_Toc7794"/>
      <w:bookmarkStart w:id="69" w:name="_Toc17524"/>
      <w:bookmarkStart w:id="70" w:name="_Toc24122"/>
      <w:bookmarkStart w:id="71" w:name="_Toc4791"/>
      <w:bookmarkStart w:id="72" w:name="_Toc2072"/>
      <w:bookmarkStart w:id="73" w:name="_Toc1768"/>
      <w:bookmarkStart w:id="74" w:name="_Toc76373878"/>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29836"/>
      <w:bookmarkStart w:id="79" w:name="_Toc22561"/>
      <w:bookmarkStart w:id="80" w:name="_Toc5959"/>
      <w:bookmarkStart w:id="81" w:name="_Toc30551"/>
      <w:bookmarkStart w:id="82" w:name="_Toc14311"/>
      <w:bookmarkStart w:id="83" w:name="_Toc7637387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27737"/>
      <w:bookmarkStart w:id="89" w:name="_Toc76373885"/>
      <w:bookmarkStart w:id="90" w:name="_Toc12384"/>
      <w:bookmarkStart w:id="91" w:name="_Toc2258"/>
      <w:bookmarkStart w:id="92" w:name="_Toc27893"/>
      <w:bookmarkStart w:id="93" w:name="_Toc2026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115"/>
      <w:bookmarkStart w:id="95" w:name="_Toc76373886"/>
      <w:bookmarkStart w:id="96" w:name="_Toc23699"/>
      <w:bookmarkStart w:id="97" w:name="_Toc28189"/>
      <w:bookmarkStart w:id="98" w:name="_Toc11052"/>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rPr>
      </w:pPr>
      <w:bookmarkStart w:id="101" w:name="_Toc8546"/>
      <w:bookmarkStart w:id="102" w:name="_Toc76373889"/>
      <w:bookmarkStart w:id="103" w:name="_Toc30068"/>
      <w:bookmarkStart w:id="104" w:name="_Toc5251"/>
      <w:bookmarkStart w:id="105" w:name="_Toc16925"/>
      <w:bookmarkStart w:id="106" w:name="_Toc2900"/>
    </w:p>
    <w:p w14:paraId="4E6C52C8">
      <w:pPr>
        <w:numPr>
          <w:ilvl w:val="0"/>
          <w:numId w:val="0"/>
        </w:numPr>
        <w:spacing w:line="400" w:lineRule="exact"/>
        <w:outlineLvl w:val="1"/>
        <w:rPr>
          <w:rFonts w:hint="eastAsia" w:cs="宋体"/>
          <w:b/>
          <w:color w:val="auto"/>
          <w:sz w:val="24"/>
        </w:rPr>
      </w:pPr>
      <w:bookmarkStart w:id="107" w:name="_Toc13294"/>
      <w:r>
        <w:rPr>
          <w:rFonts w:hint="eastAsia" w:cs="宋体"/>
          <w:b/>
          <w:color w:val="auto"/>
          <w:sz w:val="24"/>
          <w:lang w:val="en-US" w:eastAsia="zh-CN"/>
        </w:rPr>
        <w:t>二</w:t>
      </w:r>
      <w:r>
        <w:rPr>
          <w:rFonts w:hint="eastAsia" w:cs="宋体"/>
          <w:b/>
          <w:color w:val="auto"/>
          <w:sz w:val="24"/>
          <w:lang w:eastAsia="zh-CN"/>
        </w:rPr>
        <w:t>、</w:t>
      </w:r>
      <w:r>
        <w:rPr>
          <w:rFonts w:hint="eastAsia" w:cs="宋体"/>
          <w:b/>
          <w:color w:val="auto"/>
          <w:sz w:val="24"/>
        </w:rPr>
        <w:t>无效竞选条款</w:t>
      </w:r>
      <w:bookmarkEnd w:id="101"/>
      <w:bookmarkEnd w:id="102"/>
      <w:bookmarkEnd w:id="103"/>
      <w:bookmarkEnd w:id="104"/>
      <w:bookmarkEnd w:id="105"/>
      <w:bookmarkEnd w:id="106"/>
      <w:bookmarkEnd w:id="107"/>
    </w:p>
    <w:p w14:paraId="2E4E92A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09" w:name="_Toc11342"/>
      <w:bookmarkStart w:id="110" w:name="_Toc27443"/>
      <w:bookmarkStart w:id="111" w:name="_Toc20034"/>
      <w:bookmarkStart w:id="112" w:name="_Toc76373890"/>
      <w:bookmarkStart w:id="113" w:name="_Toc26071"/>
      <w:bookmarkStart w:id="114" w:name="_Toc11654"/>
      <w:r>
        <w:rPr>
          <w:rFonts w:hint="eastAsia" w:cs="宋体"/>
          <w:b/>
          <w:color w:val="auto"/>
          <w:sz w:val="24"/>
          <w:lang w:val="en-US" w:eastAsia="zh-CN"/>
        </w:rPr>
        <w:t>三</w:t>
      </w:r>
      <w:r>
        <w:rPr>
          <w:rFonts w:hint="eastAsia" w:cs="宋体"/>
          <w:b/>
          <w:color w:val="auto"/>
          <w:sz w:val="24"/>
          <w:lang w:eastAsia="zh-CN"/>
        </w:rPr>
        <w:t>、</w:t>
      </w:r>
      <w:r>
        <w:rPr>
          <w:rFonts w:hint="eastAsia" w:cs="宋体"/>
          <w:b/>
          <w:color w:val="auto"/>
          <w:sz w:val="24"/>
        </w:rPr>
        <w:t>废标条款</w:t>
      </w:r>
      <w:bookmarkEnd w:id="109"/>
      <w:bookmarkEnd w:id="110"/>
      <w:bookmarkEnd w:id="111"/>
      <w:bookmarkEnd w:id="112"/>
      <w:bookmarkEnd w:id="113"/>
      <w:bookmarkEnd w:id="114"/>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15" w:name="_Toc10547"/>
      <w:bookmarkStart w:id="116" w:name="_Toc20391"/>
      <w:bookmarkStart w:id="117" w:name="_Toc25199"/>
      <w:bookmarkStart w:id="118" w:name="_Toc27646"/>
      <w:bookmarkStart w:id="119" w:name="_Toc10864"/>
      <w:bookmarkStart w:id="120" w:name="_Toc76373891"/>
      <w:r>
        <w:rPr>
          <w:rFonts w:hint="eastAsia" w:ascii="宋体" w:hAnsi="宋体" w:cs="宋体"/>
          <w:b/>
          <w:color w:val="auto"/>
          <w:szCs w:val="36"/>
        </w:rPr>
        <w:t xml:space="preserve">第四篇  </w:t>
      </w:r>
      <w:bookmarkStart w:id="121" w:name="_Toc349642178"/>
      <w:bookmarkStart w:id="122" w:name="_Toc258354120"/>
      <w:r>
        <w:rPr>
          <w:rFonts w:hint="eastAsia" w:ascii="宋体" w:hAnsi="宋体" w:cs="宋体"/>
          <w:b/>
          <w:bCs/>
          <w:color w:val="auto"/>
          <w:kern w:val="36"/>
          <w:sz w:val="32"/>
          <w:szCs w:val="21"/>
        </w:rPr>
        <w:t>中选通知及合同</w:t>
      </w:r>
      <w:bookmarkEnd w:id="121"/>
      <w:bookmarkEnd w:id="122"/>
      <w:r>
        <w:rPr>
          <w:rFonts w:hint="eastAsia" w:ascii="宋体" w:hAnsi="宋体" w:cs="宋体"/>
          <w:b/>
          <w:bCs/>
          <w:color w:val="auto"/>
          <w:kern w:val="36"/>
          <w:sz w:val="32"/>
          <w:szCs w:val="21"/>
        </w:rPr>
        <w:t>签订</w:t>
      </w:r>
      <w:bookmarkEnd w:id="115"/>
    </w:p>
    <w:bookmarkEnd w:id="116"/>
    <w:bookmarkEnd w:id="117"/>
    <w:bookmarkEnd w:id="118"/>
    <w:bookmarkEnd w:id="119"/>
    <w:bookmarkEnd w:id="120"/>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23" w:name="_Toc27709"/>
      <w:r>
        <w:rPr>
          <w:rFonts w:hint="eastAsia" w:ascii="宋体" w:hAnsi="宋体" w:cs="宋体"/>
          <w:b/>
          <w:bCs/>
          <w:color w:val="auto"/>
          <w:sz w:val="24"/>
          <w:szCs w:val="24"/>
        </w:rPr>
        <w:t>一</w:t>
      </w:r>
      <w:r>
        <w:rPr>
          <w:rFonts w:hint="eastAsia" w:cs="宋体"/>
          <w:b/>
          <w:color w:val="auto"/>
          <w:sz w:val="24"/>
        </w:rPr>
        <w:t>、中选通知</w:t>
      </w:r>
      <w:bookmarkEnd w:id="123"/>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24" w:name="_Toc29342"/>
      <w:r>
        <w:rPr>
          <w:rFonts w:hint="eastAsia" w:ascii="宋体" w:hAnsi="宋体" w:cs="宋体"/>
          <w:b/>
          <w:bCs/>
          <w:color w:val="auto"/>
          <w:sz w:val="24"/>
          <w:szCs w:val="24"/>
        </w:rPr>
        <w:t>二、</w:t>
      </w:r>
      <w:bookmarkStart w:id="125"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24"/>
      <w:bookmarkEnd w:id="125"/>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26" w:name="_Toc23535"/>
      <w:r>
        <w:rPr>
          <w:rFonts w:hint="eastAsia" w:ascii="宋体" w:hAnsi="宋体" w:cs="宋体"/>
          <w:b/>
          <w:bCs/>
          <w:color w:val="auto"/>
          <w:sz w:val="24"/>
          <w:szCs w:val="24"/>
        </w:rPr>
        <w:t>三、合同协议书的签订</w:t>
      </w:r>
      <w:bookmarkEnd w:id="126"/>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27" w:name="_Toc10698"/>
      <w:r>
        <w:rPr>
          <w:rFonts w:hint="eastAsia" w:ascii="宋体" w:hAnsi="宋体" w:cs="宋体"/>
          <w:b/>
          <w:bCs/>
          <w:color w:val="auto"/>
          <w:sz w:val="24"/>
          <w:szCs w:val="24"/>
        </w:rPr>
        <w:t>四、其它</w:t>
      </w:r>
      <w:bookmarkEnd w:id="127"/>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28" w:name="_Toc24088"/>
      <w:bookmarkStart w:id="129" w:name="_Toc10152"/>
      <w:bookmarkStart w:id="130" w:name="_Toc2975"/>
      <w:bookmarkStart w:id="131" w:name="_Toc76373904"/>
      <w:bookmarkStart w:id="132" w:name="_Toc19409"/>
      <w:bookmarkStart w:id="133" w:name="_Toc20762"/>
      <w:r>
        <w:rPr>
          <w:rFonts w:hint="eastAsia" w:ascii="宋体" w:hAnsi="宋体" w:cs="宋体"/>
          <w:b/>
          <w:color w:val="auto"/>
          <w:szCs w:val="36"/>
        </w:rPr>
        <w:br w:type="column"/>
      </w:r>
      <w:bookmarkEnd w:id="128"/>
      <w:bookmarkEnd w:id="129"/>
      <w:bookmarkEnd w:id="130"/>
      <w:bookmarkEnd w:id="131"/>
      <w:bookmarkEnd w:id="132"/>
      <w:bookmarkEnd w:id="133"/>
    </w:p>
    <w:p w14:paraId="36603897">
      <w:pPr>
        <w:tabs>
          <w:tab w:val="left" w:pos="3360"/>
        </w:tabs>
        <w:spacing w:line="360" w:lineRule="auto"/>
        <w:jc w:val="center"/>
        <w:outlineLvl w:val="0"/>
        <w:rPr>
          <w:rFonts w:hint="eastAsia" w:ascii="宋体" w:hAnsi="宋体" w:cs="宋体"/>
          <w:b/>
          <w:color w:val="auto"/>
          <w:sz w:val="32"/>
          <w:szCs w:val="40"/>
        </w:rPr>
      </w:pPr>
      <w:bookmarkStart w:id="134" w:name="_Toc25920"/>
      <w:bookmarkStart w:id="135" w:name="_Toc7750"/>
      <w:bookmarkStart w:id="136" w:name="_Toc11763"/>
      <w:bookmarkStart w:id="137" w:name="_Toc16112"/>
      <w:bookmarkStart w:id="138" w:name="_Toc76373907"/>
      <w:bookmarkStart w:id="139" w:name="_Toc11892"/>
      <w:bookmarkStart w:id="140" w:name="_Toc12863"/>
      <w:r>
        <w:rPr>
          <w:rFonts w:hint="eastAsia" w:ascii="宋体" w:hAnsi="宋体" w:cs="宋体"/>
          <w:b/>
          <w:color w:val="auto"/>
          <w:sz w:val="32"/>
          <w:szCs w:val="40"/>
        </w:rPr>
        <w:t>第五篇  采购文件格式</w:t>
      </w:r>
      <w:bookmarkEnd w:id="134"/>
      <w:bookmarkEnd w:id="135"/>
      <w:bookmarkEnd w:id="136"/>
      <w:bookmarkEnd w:id="137"/>
      <w:bookmarkEnd w:id="138"/>
      <w:bookmarkEnd w:id="139"/>
      <w:bookmarkEnd w:id="140"/>
    </w:p>
    <w:p w14:paraId="4E1E8451">
      <w:pPr>
        <w:spacing w:line="400" w:lineRule="exact"/>
        <w:ind w:firstLine="482" w:firstLineChars="200"/>
        <w:rPr>
          <w:rFonts w:hint="eastAsia" w:ascii="宋体" w:hAnsi="宋体" w:cs="宋体"/>
          <w:b/>
          <w:bCs/>
          <w:color w:val="auto"/>
          <w:sz w:val="24"/>
          <w:szCs w:val="24"/>
        </w:rPr>
      </w:pPr>
      <w:bookmarkStart w:id="141"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1"/>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color w:val="auto"/>
          <w:kern w:val="2"/>
          <w:sz w:val="24"/>
          <w:szCs w:val="24"/>
          <w:lang w:val="en-US" w:eastAsia="zh-CN" w:bidi="ar-SA"/>
        </w:rPr>
        <w:t>耗材专用设备零配件报价表(如有)</w:t>
      </w:r>
      <w:bookmarkEnd w:id="143"/>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4" w:name="_Toc17664"/>
      <w:r>
        <w:rPr>
          <w:rFonts w:hint="eastAsia" w:ascii="宋体" w:hAnsi="宋体" w:cs="宋体"/>
          <w:b/>
          <w:bCs/>
          <w:color w:val="auto"/>
          <w:sz w:val="24"/>
          <w:szCs w:val="24"/>
        </w:rPr>
        <w:t>四、技术（质量）文件</w:t>
      </w:r>
      <w:bookmarkEnd w:id="144"/>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5" w:name="_Toc4012"/>
      <w:bookmarkStart w:id="146" w:name="_Toc24824"/>
      <w:r>
        <w:rPr>
          <w:rFonts w:hint="eastAsia" w:ascii="宋体" w:hAnsi="宋体" w:cs="宋体"/>
          <w:b/>
          <w:bCs/>
          <w:color w:val="auto"/>
          <w:sz w:val="24"/>
          <w:szCs w:val="24"/>
        </w:rPr>
        <w:t>五、</w:t>
      </w:r>
      <w:bookmarkEnd w:id="145"/>
      <w:r>
        <w:rPr>
          <w:rFonts w:hint="eastAsia" w:ascii="宋体" w:hAnsi="宋体" w:cs="宋体"/>
          <w:b/>
          <w:bCs/>
          <w:color w:val="auto"/>
          <w:sz w:val="24"/>
          <w:szCs w:val="24"/>
        </w:rPr>
        <w:t>商务文件</w:t>
      </w:r>
      <w:bookmarkEnd w:id="146"/>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7" w:name="_Toc6185"/>
      <w:r>
        <w:rPr>
          <w:rFonts w:hint="eastAsia" w:cs="宋体"/>
          <w:b/>
          <w:bCs/>
          <w:color w:val="auto"/>
          <w:sz w:val="24"/>
          <w:szCs w:val="24"/>
        </w:rPr>
        <w:t>六、</w:t>
      </w:r>
      <w:r>
        <w:rPr>
          <w:rFonts w:hint="eastAsia" w:ascii="宋体" w:hAnsi="宋体" w:cs="宋体"/>
          <w:b/>
          <w:bCs/>
          <w:color w:val="auto"/>
          <w:sz w:val="24"/>
          <w:szCs w:val="24"/>
        </w:rPr>
        <w:t>资格文件</w:t>
      </w:r>
      <w:bookmarkEnd w:id="147"/>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48" w:name="_Toc22827"/>
      <w:bookmarkStart w:id="149" w:name="_Toc3094"/>
      <w:bookmarkStart w:id="150"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48"/>
      <w:bookmarkEnd w:id="149"/>
      <w:bookmarkEnd w:id="150"/>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1" w:name="_Toc15483"/>
      <w:bookmarkStart w:id="152" w:name="OLE_LINK9"/>
      <w:bookmarkStart w:id="153"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1"/>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2"/>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54"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54"/>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53"/>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55"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55"/>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56" w:name="OLE_LINK5"/>
      <w:r>
        <w:rPr>
          <w:rFonts w:hint="eastAsia" w:ascii="宋体" w:hAnsi="宋体" w:eastAsia="宋体" w:cs="宋体"/>
          <w:b/>
          <w:color w:val="auto"/>
          <w:sz w:val="36"/>
          <w:szCs w:val="36"/>
        </w:rPr>
        <w:t>开标现场最终报价表</w:t>
      </w:r>
      <w:bookmarkEnd w:id="156"/>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57" w:name="OLE_LINK15"/>
      <w:r>
        <w:rPr>
          <w:rFonts w:hint="eastAsia" w:ascii="宋体" w:hAnsi="宋体" w:eastAsia="宋体" w:cs="宋体"/>
          <w:color w:val="auto"/>
          <w:kern w:val="2"/>
          <w:sz w:val="24"/>
          <w:szCs w:val="24"/>
          <w:lang w:val="en-US" w:eastAsia="zh-CN" w:bidi="ar-SA"/>
        </w:rPr>
        <w:t>（三）</w:t>
      </w:r>
      <w:bookmarkStart w:id="158" w:name="OLE_LINK11"/>
      <w:r>
        <w:rPr>
          <w:rFonts w:hint="eastAsia" w:ascii="宋体" w:hAnsi="宋体" w:eastAsia="宋体" w:cs="宋体"/>
          <w:color w:val="auto"/>
          <w:kern w:val="2"/>
          <w:sz w:val="24"/>
          <w:szCs w:val="24"/>
          <w:lang w:val="en-US" w:eastAsia="zh-CN" w:bidi="ar-SA"/>
        </w:rPr>
        <w:t>专用设备报价表</w:t>
      </w:r>
      <w:bookmarkEnd w:id="157"/>
      <w:bookmarkEnd w:id="158"/>
      <w:bookmarkStart w:id="159" w:name="OLE_LINK18"/>
      <w:r>
        <w:rPr>
          <w:rFonts w:hint="eastAsia" w:eastAsia="宋体" w:cs="宋体"/>
          <w:color w:val="auto"/>
          <w:kern w:val="2"/>
          <w:sz w:val="24"/>
          <w:szCs w:val="24"/>
          <w:lang w:val="en-US" w:eastAsia="zh-CN" w:bidi="ar-SA"/>
        </w:rPr>
        <w:t>(如有)</w:t>
      </w:r>
    </w:p>
    <w:bookmarkEnd w:id="159"/>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0"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0"/>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1" w:name="OLE_LINK17"/>
      <w:r>
        <w:rPr>
          <w:rFonts w:hint="eastAsia" w:ascii="宋体" w:hAnsi="宋体" w:eastAsia="宋体" w:cs="宋体"/>
          <w:color w:val="auto"/>
          <w:kern w:val="2"/>
          <w:sz w:val="24"/>
          <w:szCs w:val="24"/>
          <w:lang w:val="en-US" w:eastAsia="zh-CN" w:bidi="ar-SA"/>
        </w:rPr>
        <w:t>耗材专用设备零配件报价表</w:t>
      </w:r>
      <w:bookmarkEnd w:id="161"/>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2" w:name="_Toc76373909"/>
      <w:bookmarkStart w:id="163" w:name="_Toc27306"/>
      <w:bookmarkStart w:id="164" w:name="_Toc493178790"/>
      <w:bookmarkStart w:id="165" w:name="_Toc21830"/>
      <w:bookmarkStart w:id="166" w:name="_Toc21431"/>
      <w:bookmarkStart w:id="167" w:name="_Toc9795"/>
      <w:bookmarkStart w:id="168" w:name="_Toc23879"/>
      <w:bookmarkStart w:id="169" w:name="_Toc28644"/>
      <w:bookmarkStart w:id="170" w:name="OLE_LINK12"/>
      <w:r>
        <w:rPr>
          <w:rFonts w:hint="eastAsia" w:cs="宋体"/>
          <w:b/>
          <w:color w:val="auto"/>
          <w:szCs w:val="28"/>
        </w:rPr>
        <w:t>二、</w:t>
      </w:r>
      <w:bookmarkEnd w:id="162"/>
      <w:bookmarkEnd w:id="163"/>
      <w:bookmarkEnd w:id="164"/>
      <w:bookmarkEnd w:id="165"/>
      <w:bookmarkEnd w:id="166"/>
      <w:bookmarkEnd w:id="167"/>
      <w:r>
        <w:rPr>
          <w:rFonts w:hint="eastAsia" w:cs="宋体"/>
          <w:b/>
          <w:color w:val="auto"/>
          <w:szCs w:val="28"/>
        </w:rPr>
        <w:t>技术（质量）文件</w:t>
      </w:r>
      <w:bookmarkEnd w:id="168"/>
      <w:bookmarkEnd w:id="169"/>
    </w:p>
    <w:bookmarkEnd w:id="170"/>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1" w:name="_Toc76373910"/>
      <w:bookmarkStart w:id="172" w:name="_Toc20875"/>
      <w:bookmarkStart w:id="173" w:name="_Toc20258"/>
      <w:bookmarkStart w:id="174" w:name="_Toc12647"/>
      <w:bookmarkStart w:id="175" w:name="_Toc493178791"/>
      <w:bookmarkStart w:id="176" w:name="_Toc492721039"/>
      <w:bookmarkStart w:id="177" w:name="_Toc411"/>
      <w:bookmarkStart w:id="178" w:name="_Toc16487"/>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79" w:name="_Toc26764"/>
      <w:r>
        <w:rPr>
          <w:rFonts w:hint="eastAsia" w:cs="宋体"/>
          <w:b/>
          <w:color w:val="auto"/>
          <w:szCs w:val="28"/>
        </w:rPr>
        <w:t>三、商务文件</w:t>
      </w:r>
      <w:bookmarkEnd w:id="171"/>
      <w:bookmarkEnd w:id="172"/>
      <w:bookmarkEnd w:id="173"/>
      <w:bookmarkEnd w:id="174"/>
      <w:bookmarkEnd w:id="175"/>
      <w:bookmarkEnd w:id="176"/>
      <w:bookmarkEnd w:id="177"/>
      <w:bookmarkEnd w:id="178"/>
      <w:bookmarkEnd w:id="179"/>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0" w:name="_Toc16151"/>
      <w:bookmarkStart w:id="181" w:name="_Toc6217"/>
      <w:bookmarkStart w:id="182" w:name="_Toc76373912"/>
      <w:bookmarkStart w:id="183" w:name="_Toc19291"/>
      <w:bookmarkStart w:id="184" w:name="_Toc20605"/>
      <w:bookmarkStart w:id="185" w:name="_Toc8925"/>
      <w:bookmarkStart w:id="186" w:name="_Toc492721038"/>
      <w:bookmarkStart w:id="187" w:name="_Toc493178793"/>
      <w:bookmarkStart w:id="188" w:name="_Toc4250"/>
      <w:r>
        <w:rPr>
          <w:rFonts w:hint="eastAsia" w:cs="宋体"/>
          <w:b/>
          <w:color w:val="auto"/>
          <w:szCs w:val="28"/>
        </w:rPr>
        <w:t>四、资格文件</w:t>
      </w:r>
      <w:bookmarkEnd w:id="180"/>
      <w:bookmarkEnd w:id="181"/>
      <w:bookmarkEnd w:id="182"/>
      <w:bookmarkEnd w:id="183"/>
      <w:bookmarkEnd w:id="184"/>
      <w:bookmarkEnd w:id="185"/>
      <w:bookmarkEnd w:id="186"/>
      <w:bookmarkEnd w:id="187"/>
      <w:bookmarkEnd w:id="188"/>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89" w:name="_Toc27718"/>
      <w:r>
        <w:rPr>
          <w:rFonts w:hint="eastAsia" w:ascii="宋体" w:hAnsi="宋体" w:cs="宋体"/>
          <w:color w:val="auto"/>
        </w:rPr>
        <w:br w:type="column"/>
      </w:r>
      <w:r>
        <w:rPr>
          <w:rFonts w:hint="eastAsia" w:cs="宋体"/>
          <w:b/>
          <w:color w:val="auto"/>
          <w:szCs w:val="28"/>
        </w:rPr>
        <w:t>五、商业活动廉洁经营承诺书</w:t>
      </w:r>
      <w:bookmarkEnd w:id="189"/>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FB1021-7637-46C4-AE91-4EECEE2C658D}"/>
  </w:font>
  <w:font w:name="黑体">
    <w:panose1 w:val="02010609060101010101"/>
    <w:charset w:val="86"/>
    <w:family w:val="auto"/>
    <w:pitch w:val="default"/>
    <w:sig w:usb0="800002BF" w:usb1="38CF7CFA" w:usb2="00000016" w:usb3="00000000" w:csb0="00040001" w:csb1="00000000"/>
    <w:embedRegular r:id="rId2" w:fontKey="{8EEAB46D-E718-40F6-A4F4-65FF294DD7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B5C980D3-66AF-4B7B-A67C-0857D0E00A7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CE1D8EED-9C93-4686-A81B-F6CEED9DF381}"/>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580EFDA9-816D-466E-B80C-5535054CCA3C}"/>
  </w:font>
  <w:font w:name="方正黑体_GBK">
    <w:panose1 w:val="03000509000000000000"/>
    <w:charset w:val="86"/>
    <w:family w:val="script"/>
    <w:pitch w:val="default"/>
    <w:sig w:usb0="00000001" w:usb1="080E0000" w:usb2="00000000" w:usb3="00000000" w:csb0="00040000" w:csb1="00000000"/>
    <w:embedRegular r:id="rId6" w:fontKey="{D5E12DC3-56A8-48BE-B1CC-B4CBC35CDDA7}"/>
  </w:font>
  <w:font w:name="方正小标宋_GBK">
    <w:panose1 w:val="03000509000000000000"/>
    <w:charset w:val="86"/>
    <w:family w:val="script"/>
    <w:pitch w:val="default"/>
    <w:sig w:usb0="00000001" w:usb1="080E0000" w:usb2="00000000" w:usb3="00000000" w:csb0="00040000" w:csb1="00000000"/>
    <w:embedRegular r:id="rId7" w:fontKey="{3DA70F23-A564-41BF-A231-A1980CD17F89}"/>
  </w:font>
  <w:font w:name="微软雅黑">
    <w:panose1 w:val="020B0503020204020204"/>
    <w:charset w:val="86"/>
    <w:family w:val="swiss"/>
    <w:pitch w:val="default"/>
    <w:sig w:usb0="80000287" w:usb1="2ACF3C50" w:usb2="00000016" w:usb3="00000000" w:csb0="0004001F" w:csb1="00000000"/>
    <w:embedRegular r:id="rId8" w:fontKey="{298087A9-4B3E-43A7-B257-A87C1EDA1C03}"/>
  </w:font>
  <w:font w:name="仿宋">
    <w:panose1 w:val="02010609060101010101"/>
    <w:charset w:val="86"/>
    <w:family w:val="modern"/>
    <w:pitch w:val="default"/>
    <w:sig w:usb0="800002BF" w:usb1="38CF7CFA" w:usb2="00000016" w:usb3="00000000" w:csb0="00040001" w:csb1="00000000"/>
    <w:embedRegular r:id="rId9" w:fontKey="{48FF7C79-9C2B-4252-B6B3-3254C6A781E5}"/>
  </w:font>
  <w:font w:name="楷体">
    <w:panose1 w:val="02010609060101010101"/>
    <w:charset w:val="86"/>
    <w:family w:val="modern"/>
    <w:pitch w:val="default"/>
    <w:sig w:usb0="800002BF" w:usb1="38CF7CFA" w:usb2="00000016" w:usb3="00000000" w:csb0="00040001" w:csb1="00000000"/>
    <w:embedRegular r:id="rId10" w:fontKey="{D36048F7-F51C-4766-8C07-3BE3ECB4716A}"/>
  </w:font>
  <w:font w:name="WPSEMBED9">
    <w:panose1 w:val="03000509000000000000"/>
    <w:charset w:val="86"/>
    <w:family w:val="auto"/>
    <w:pitch w:val="default"/>
    <w:sig w:usb0="00000001" w:usb1="080E0000" w:usb2="00000000" w:usb3="00000000" w:csb0="00040000" w:csb1="00000000"/>
  </w:font>
  <w:font w:name="WPSEMBED1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32566"/>
    <w:rsid w:val="090A7B0E"/>
    <w:rsid w:val="09972933"/>
    <w:rsid w:val="09A339CE"/>
    <w:rsid w:val="09D52009"/>
    <w:rsid w:val="09DB54E7"/>
    <w:rsid w:val="09EC78BF"/>
    <w:rsid w:val="0A0E31A7"/>
    <w:rsid w:val="0A140428"/>
    <w:rsid w:val="0A6814DD"/>
    <w:rsid w:val="0A7D7072"/>
    <w:rsid w:val="0A8377B3"/>
    <w:rsid w:val="0AB36B90"/>
    <w:rsid w:val="0ACA6D38"/>
    <w:rsid w:val="0AD342F0"/>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0F5672"/>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0E5805"/>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C6544"/>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2E38E2"/>
    <w:rsid w:val="1F3D184A"/>
    <w:rsid w:val="1F4924CA"/>
    <w:rsid w:val="1F5618CC"/>
    <w:rsid w:val="1F6068FA"/>
    <w:rsid w:val="1F954680"/>
    <w:rsid w:val="1FC059EA"/>
    <w:rsid w:val="1FF24910"/>
    <w:rsid w:val="1FF87B4F"/>
    <w:rsid w:val="1FFB37C4"/>
    <w:rsid w:val="2002261E"/>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241E7D"/>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011C12"/>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6ED4759"/>
    <w:rsid w:val="372D5444"/>
    <w:rsid w:val="37785854"/>
    <w:rsid w:val="378639D6"/>
    <w:rsid w:val="37A64AE0"/>
    <w:rsid w:val="37D34FF4"/>
    <w:rsid w:val="37FA215C"/>
    <w:rsid w:val="38245A2E"/>
    <w:rsid w:val="384C3A18"/>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3A5749"/>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0D57A6"/>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300405"/>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804B00"/>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4F94FB6"/>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2C6080"/>
    <w:rsid w:val="6C5E4175"/>
    <w:rsid w:val="6CAA35A1"/>
    <w:rsid w:val="6CB57810"/>
    <w:rsid w:val="6CCE55B8"/>
    <w:rsid w:val="6CD40BF2"/>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454728"/>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47F9A"/>
    <w:rsid w:val="79ED6E4F"/>
    <w:rsid w:val="79FB666F"/>
    <w:rsid w:val="7A0C7938"/>
    <w:rsid w:val="7A147179"/>
    <w:rsid w:val="7A28432B"/>
    <w:rsid w:val="7A340F22"/>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4634A"/>
    <w:rsid w:val="7CB8338F"/>
    <w:rsid w:val="7CBA4D22"/>
    <w:rsid w:val="7CC540B3"/>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3712</Words>
  <Characters>3833</Characters>
  <Lines>101</Lines>
  <Paragraphs>28</Paragraphs>
  <TotalTime>9</TotalTime>
  <ScaleCrop>false</ScaleCrop>
  <LinksUpToDate>false</LinksUpToDate>
  <CharactersWithSpaces>3931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2025-12-22T02:34:48Z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6F2877B6BAFD47AE955853C096910068_13</vt:lpwstr>
  </property>
  <property fmtid="{D5CDD505-2E9C-101B-9397-08002B2CF9AE}" pid="4" name="KSOTemplateDocerSaveRecord">
    <vt:lpwstr>eyJoZGlkIjoiMzc1OGNlMDJlMzRlMzMzYmE1ZjU3MzU3ZjgyMjI5MWIiLCJ1c2VySWQiOiIyMjg3MzE2MzAifQ==</vt:lpwstr>
  </property>
</Properties>
</file>