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五</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13868"/>
      <w:bookmarkStart w:id="1" w:name="_Toc1304"/>
      <w:bookmarkStart w:id="2" w:name="_Toc31066"/>
      <w:bookmarkStart w:id="3" w:name="_Toc76373863"/>
      <w:bookmarkStart w:id="4" w:name="_Toc10059"/>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6417"/>
      <w:bookmarkStart w:id="6" w:name="_Toc10781"/>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28264"/>
      <w:bookmarkStart w:id="8" w:name="_Toc22435"/>
      <w:bookmarkStart w:id="9" w:name="_Toc76373864"/>
      <w:bookmarkStart w:id="10" w:name="_Toc15376"/>
      <w:bookmarkStart w:id="11" w:name="_Toc5909"/>
      <w:bookmarkStart w:id="12" w:name="_Toc17192"/>
      <w:bookmarkStart w:id="13" w:name="_Toc11603"/>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0825B62B">
      <w:pPr>
        <w:widowControl/>
        <w:tabs>
          <w:tab w:val="left" w:pos="6940"/>
        </w:tabs>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项目名称：</w:t>
      </w:r>
      <w:r>
        <w:rPr>
          <w:rFonts w:hint="eastAsia" w:ascii="宋体" w:hAnsi="宋体" w:cs="宋体"/>
          <w:color w:val="auto"/>
          <w:sz w:val="24"/>
          <w:szCs w:val="24"/>
          <w:lang w:val="en-US" w:eastAsia="zh-CN"/>
        </w:rPr>
        <w:t>医用射线防护喷剂</w:t>
      </w:r>
    </w:p>
    <w:p w14:paraId="5DBFDCF7">
      <w:pPr>
        <w:widowControl/>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采购方式：公开</w:t>
      </w:r>
      <w:r>
        <w:rPr>
          <w:rFonts w:hint="eastAsia" w:ascii="宋体" w:hAnsi="宋体" w:cs="宋体"/>
          <w:color w:val="auto"/>
          <w:sz w:val="24"/>
          <w:szCs w:val="24"/>
          <w:lang w:val="en-US" w:eastAsia="zh-CN"/>
        </w:rPr>
        <w:t>比选</w:t>
      </w:r>
    </w:p>
    <w:p w14:paraId="2CF71383">
      <w:pPr>
        <w:widowControl/>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评价方式：</w:t>
      </w:r>
      <w:r>
        <w:rPr>
          <w:rFonts w:hint="eastAsia" w:ascii="宋体" w:hAnsi="宋体" w:cs="宋体"/>
          <w:color w:val="auto"/>
          <w:sz w:val="24"/>
          <w:szCs w:val="24"/>
          <w:lang w:val="en-US" w:eastAsia="zh-CN"/>
        </w:rPr>
        <w:t>最低价</w:t>
      </w:r>
      <w:r>
        <w:rPr>
          <w:rFonts w:hint="eastAsia" w:ascii="宋体" w:hAnsi="宋体" w:cs="宋体"/>
          <w:color w:val="auto"/>
          <w:sz w:val="24"/>
          <w:szCs w:val="24"/>
        </w:rPr>
        <w:t>法</w:t>
      </w:r>
    </w:p>
    <w:p w14:paraId="504861BE">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报价方式：可二次报价</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5838"/>
            <w:bookmarkStart w:id="15" w:name="_Toc22129"/>
            <w:bookmarkStart w:id="16" w:name="_Toc76373865"/>
            <w:bookmarkStart w:id="17" w:name="_Toc18060"/>
            <w:bookmarkStart w:id="18" w:name="_Toc22707"/>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C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B50BEB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包一</w:t>
            </w:r>
          </w:p>
        </w:tc>
        <w:tc>
          <w:tcPr>
            <w:tcW w:w="2298" w:type="dxa"/>
            <w:shd w:val="clear" w:color="auto" w:fill="auto"/>
            <w:noWrap w:val="0"/>
            <w:vAlign w:val="center"/>
          </w:tcPr>
          <w:p w14:paraId="63087F06">
            <w:pPr>
              <w:keepNext w:val="0"/>
              <w:keepLines w:val="0"/>
              <w:widowControl/>
              <w:suppressLineNumbers w:val="0"/>
              <w:jc w:val="left"/>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医用射线防护喷剂</w:t>
            </w:r>
          </w:p>
        </w:tc>
        <w:tc>
          <w:tcPr>
            <w:tcW w:w="1485" w:type="dxa"/>
            <w:shd w:val="clear" w:color="auto" w:fill="auto"/>
            <w:noWrap w:val="0"/>
            <w:vAlign w:val="center"/>
          </w:tcPr>
          <w:p w14:paraId="4FB0110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BC9AA7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noWrap w:val="0"/>
            <w:vAlign w:val="center"/>
          </w:tcPr>
          <w:p w14:paraId="1CEF82DA">
            <w:pPr>
              <w:keepNext w:val="0"/>
              <w:keepLines w:val="0"/>
              <w:widowControl/>
              <w:suppressLineNumbers w:val="0"/>
              <w:jc w:val="center"/>
              <w:textAlignment w:val="center"/>
              <w:rPr>
                <w:rFonts w:hint="default"/>
                <w:lang w:val="en-US" w:eastAsia="zh-CN"/>
              </w:rPr>
            </w:pPr>
            <w:r>
              <w:rPr>
                <w:rFonts w:hint="eastAsia" w:ascii="宋体" w:hAnsi="宋体" w:cs="宋体"/>
                <w:i w:val="0"/>
                <w:iCs w:val="0"/>
                <w:color w:val="auto"/>
                <w:kern w:val="0"/>
                <w:sz w:val="24"/>
                <w:szCs w:val="24"/>
                <w:u w:val="none"/>
                <w:lang w:val="en-US" w:eastAsia="zh-CN" w:bidi="ar"/>
              </w:rPr>
              <w:t>肿瘤科</w:t>
            </w:r>
          </w:p>
        </w:tc>
      </w:tr>
    </w:tbl>
    <w:p w14:paraId="40D11194">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1A22AB3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67DF49B4">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5.本项目为院内产品合同重招。</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w:t>
      </w:r>
      <w:bookmarkStart w:id="197" w:name="_GoBack"/>
      <w:r>
        <w:rPr>
          <w:rFonts w:hint="eastAsia" w:ascii="宋体" w:hAnsi="宋体" w:eastAsia="宋体" w:cs="宋体"/>
          <w:i w:val="0"/>
          <w:color w:val="auto"/>
          <w:kern w:val="2"/>
          <w:sz w:val="24"/>
          <w:szCs w:val="24"/>
          <w:lang w:val="en-US" w:eastAsia="zh-CN" w:bidi="ar-SA"/>
        </w:rPr>
        <w:t>招</w:t>
      </w:r>
      <w:bookmarkEnd w:id="197"/>
      <w:r>
        <w:rPr>
          <w:rFonts w:hint="eastAsia" w:ascii="宋体" w:hAnsi="宋体" w:eastAsia="宋体" w:cs="宋体"/>
          <w:i w:val="0"/>
          <w:color w:val="auto"/>
          <w:kern w:val="2"/>
          <w:sz w:val="24"/>
          <w:szCs w:val="24"/>
          <w:lang w:val="en-US" w:eastAsia="zh-CN" w:bidi="ar-SA"/>
        </w:rPr>
        <w:t>采管理系统挂网产品。</w:t>
      </w:r>
    </w:p>
    <w:bookmarkEnd w:id="14"/>
    <w:bookmarkEnd w:id="15"/>
    <w:bookmarkEnd w:id="16"/>
    <w:bookmarkEnd w:id="17"/>
    <w:bookmarkEnd w:id="18"/>
    <w:p w14:paraId="67FFECAF">
      <w:pPr>
        <w:pStyle w:val="2"/>
        <w:rPr>
          <w:rFonts w:hint="eastAsia"/>
          <w:color w:val="auto"/>
        </w:rPr>
      </w:pPr>
      <w:bookmarkStart w:id="19" w:name="_Toc3434"/>
      <w:bookmarkStart w:id="20" w:name="_Toc25496"/>
      <w:bookmarkStart w:id="21" w:name="_Toc30358"/>
      <w:bookmarkStart w:id="22" w:name="_Toc26504"/>
      <w:bookmarkStart w:id="23" w:name="_Toc10137"/>
      <w:bookmarkStart w:id="24" w:name="_Toc76373866"/>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17341"/>
      <w:bookmarkStart w:id="29" w:name="_Toc6749"/>
      <w:bookmarkStart w:id="30" w:name="_Toc18799"/>
      <w:bookmarkStart w:id="31" w:name="_Toc654"/>
      <w:bookmarkStart w:id="32" w:name="_Toc28099"/>
      <w:bookmarkStart w:id="33" w:name="_Toc7527"/>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cs="宋体"/>
          <w:i w:val="0"/>
          <w:iCs w:val="0"/>
          <w:color w:val="auto"/>
          <w:kern w:val="0"/>
          <w:sz w:val="24"/>
          <w:szCs w:val="24"/>
          <w:u w:val="none"/>
          <w:lang w:val="en-US" w:eastAsia="zh-CN" w:bidi="ar"/>
        </w:rPr>
        <w:t>肿瘤科</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cs="宋体"/>
          <w:i w:val="0"/>
          <w:iCs w:val="0"/>
          <w:color w:val="auto"/>
          <w:kern w:val="0"/>
          <w:sz w:val="24"/>
          <w:szCs w:val="24"/>
          <w:u w:val="none"/>
          <w:lang w:val="en-US" w:eastAsia="zh-CN" w:bidi="ar"/>
        </w:rPr>
        <w:t>肿瘤科</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ascii="宋体" w:hAnsi="宋体" w:cs="宋体"/>
          <w:i w:val="0"/>
          <w:iCs w:val="0"/>
          <w:color w:val="auto"/>
          <w:kern w:val="0"/>
          <w:sz w:val="24"/>
          <w:szCs w:val="24"/>
          <w:u w:val="single"/>
          <w:lang w:val="en-US" w:eastAsia="zh-CN" w:bidi="ar"/>
        </w:rPr>
        <w:t>肿瘤科</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w:t>
      </w:r>
      <w:r>
        <w:rPr>
          <w:rFonts w:hint="default" w:ascii="Times New Roman" w:hAnsi="Times New Roman" w:eastAsia="宋体" w:cs="Times New Roman"/>
          <w:b/>
          <w:bCs w:val="0"/>
          <w:color w:val="auto"/>
          <w:kern w:val="0"/>
          <w:sz w:val="24"/>
          <w:szCs w:val="24"/>
          <w:lang w:val="en-US" w:eastAsia="zh-CN"/>
        </w:rPr>
        <w:t>传PDF文档为报名邮件</w:t>
      </w:r>
      <w:r>
        <w:rPr>
          <w:rFonts w:hint="default" w:ascii="Times New Roman" w:hAnsi="Times New Roman" w:cs="Times New Roman"/>
          <w:b/>
          <w:bCs w:val="0"/>
          <w:color w:val="auto"/>
          <w:kern w:val="0"/>
          <w:sz w:val="24"/>
          <w:szCs w:val="24"/>
          <w:lang w:val="en-US" w:eastAsia="zh-CN"/>
        </w:rPr>
        <w:t>附件</w:t>
      </w:r>
      <w:r>
        <w:rPr>
          <w:rFonts w:hint="default" w:ascii="Times New Roman" w:hAnsi="Times New Roman" w:cs="Times New Roman"/>
          <w:b w:val="0"/>
          <w:bCs/>
          <w:color w:val="auto"/>
          <w:kern w:val="0"/>
          <w:sz w:val="24"/>
          <w:szCs w:val="24"/>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宋体" w:hAnsi="宋体" w:cs="宋体"/>
          <w:i w:val="0"/>
          <w:iCs w:val="0"/>
          <w:color w:val="auto"/>
          <w:kern w:val="0"/>
          <w:sz w:val="24"/>
          <w:szCs w:val="24"/>
          <w:u w:val="single"/>
          <w:lang w:val="en-US" w:eastAsia="zh-CN" w:bidi="ar"/>
        </w:rPr>
        <w:t>肿瘤科</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768"/>
      <w:bookmarkStart w:id="40" w:name="_Toc18950"/>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4033"/>
      <w:bookmarkStart w:id="44" w:name="_Toc9714"/>
      <w:bookmarkStart w:id="45" w:name="_Toc25272"/>
      <w:bookmarkStart w:id="46" w:name="_Toc14224"/>
      <w:bookmarkStart w:id="47" w:name="_Toc76373872"/>
      <w:bookmarkStart w:id="48" w:name="_Toc20138"/>
      <w:bookmarkStart w:id="49" w:name="_Toc21905"/>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317DBF83">
      <w:pPr>
        <w:widowControl/>
        <w:spacing w:before="120" w:beforeLines="50" w:line="360" w:lineRule="exact"/>
        <w:outlineLvl w:val="1"/>
        <w:rPr>
          <w:rFonts w:hint="default" w:cs="宋体"/>
          <w:b/>
          <w:color w:val="auto"/>
          <w:sz w:val="24"/>
          <w:lang w:val="en-US" w:eastAsia="zh-CN"/>
        </w:rPr>
      </w:pPr>
      <w:bookmarkStart w:id="50" w:name="_Toc32286"/>
      <w:r>
        <w:rPr>
          <w:rFonts w:hint="eastAsia" w:cs="宋体"/>
          <w:b/>
          <w:color w:val="auto"/>
          <w:sz w:val="24"/>
        </w:rPr>
        <w:t>一、</w:t>
      </w:r>
      <w:bookmarkStart w:id="51" w:name="_Toc76373874"/>
      <w:bookmarkStart w:id="52" w:name="_Toc11474"/>
      <w:bookmarkStart w:id="53" w:name="_Toc13391"/>
      <w:bookmarkStart w:id="54" w:name="_Toc3153"/>
      <w:bookmarkStart w:id="55" w:name="_Toc2599"/>
      <w:bookmarkStart w:id="56" w:name="_Toc27187"/>
      <w:bookmarkStart w:id="57" w:name="_Toc25148"/>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bookmarkStart w:id="58" w:name="_Toc30465"/>
      <w:bookmarkStart w:id="59" w:name="_Toc29225"/>
      <w:bookmarkStart w:id="60" w:name="_Toc29620"/>
      <w:bookmarkStart w:id="61" w:name="_Toc6355"/>
      <w:bookmarkStart w:id="62" w:name="_Toc76373876"/>
      <w:bookmarkStart w:id="63" w:name="_Toc1955"/>
      <w:bookmarkStart w:id="64" w:name="_Toc13107"/>
    </w:p>
    <w:p w14:paraId="67667A18">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包1</w:t>
      </w:r>
    </w:p>
    <w:p w14:paraId="496C5B07">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一、用途：清除放疗产生的自由基,降低放射性副反应发生几率。</w:t>
      </w:r>
    </w:p>
    <w:p w14:paraId="75AC313E">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二、技术参数和组成</w:t>
      </w:r>
    </w:p>
    <w:p w14:paraId="2A0AD935">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1.主要成分为超氧化物歧化酶及其稳定剂，以冻干粉形式存在于可加盖带喷雾功能的塑料瓶（A瓶）中，其他敷料以水溶液形式存在于密封瓶（B瓶）中。</w:t>
      </w:r>
    </w:p>
    <w:p w14:paraId="02BCC8CC">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2.喷雾器每喷喷量为0.1ml/次，允差±20%。</w:t>
      </w:r>
    </w:p>
    <w:p w14:paraId="2F07E7A4">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3.超氧化物歧化酶活性≥1000u/ml。</w:t>
      </w:r>
    </w:p>
    <w:p w14:paraId="5F7B0321">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4.细菌菌落总数≤200cfu/ml,真菌菌落总数≤100cfu/ml,金黄色葡萄球菌不得检出，铜绿假单胞菌不得检出。</w:t>
      </w:r>
    </w:p>
    <w:p w14:paraId="1E120998">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5.溶液pH值为5.0～8.0。</w:t>
      </w:r>
    </w:p>
    <w:p w14:paraId="7EE24054">
      <w:pPr>
        <w:widowControl/>
        <w:spacing w:before="120" w:beforeLines="50" w:line="360" w:lineRule="exact"/>
        <w:outlineLvl w:val="1"/>
        <w:rPr>
          <w:rFonts w:hint="eastAsia" w:cs="宋体"/>
          <w:b w:val="0"/>
          <w:bCs/>
          <w:color w:val="auto"/>
          <w:sz w:val="24"/>
          <w:lang w:val="en-US" w:eastAsia="zh-CN"/>
        </w:rPr>
      </w:pPr>
      <w:r>
        <w:rPr>
          <w:rFonts w:hint="eastAsia" w:cs="宋体"/>
          <w:b w:val="0"/>
          <w:bCs/>
          <w:color w:val="auto"/>
          <w:sz w:val="24"/>
          <w:lang w:val="en-US" w:eastAsia="zh-CN"/>
        </w:rPr>
        <w:t>6.规格为A瓶30000单位/瓶，B瓶30ml。</w:t>
      </w:r>
    </w:p>
    <w:p w14:paraId="7E81F197">
      <w:pPr>
        <w:pStyle w:val="2"/>
        <w:rPr>
          <w:rFonts w:hint="eastAsia"/>
          <w:lang w:val="en-US" w:eastAsia="zh-CN"/>
        </w:rPr>
      </w:pPr>
    </w:p>
    <w:p w14:paraId="5533BE98">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17C09448">
      <w:pPr>
        <w:pStyle w:val="2"/>
        <w:ind w:firstLine="280" w:firstLineChars="0"/>
        <w:rPr>
          <w:rFonts w:hint="default"/>
          <w:color w:val="auto"/>
          <w:lang w:val="en-US" w:eastAsia="zh-CN"/>
        </w:rPr>
      </w:pPr>
    </w:p>
    <w:p w14:paraId="665739FE">
      <w:pPr>
        <w:spacing w:line="400" w:lineRule="exact"/>
        <w:outlineLvl w:val="1"/>
        <w:rPr>
          <w:rFonts w:hint="default" w:ascii="Times New Roman" w:hAnsi="Times New Roman" w:cs="Times New Roman"/>
          <w:b/>
          <w:color w:val="auto"/>
          <w:sz w:val="24"/>
        </w:rPr>
      </w:pPr>
      <w:bookmarkStart w:id="65" w:name="_Toc6540"/>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7524"/>
      <w:bookmarkStart w:id="67" w:name="_Toc17944"/>
      <w:bookmarkStart w:id="68" w:name="_Toc4791"/>
      <w:bookmarkStart w:id="69" w:name="_Toc15650"/>
      <w:bookmarkStart w:id="70" w:name="_Toc31843"/>
      <w:bookmarkStart w:id="71" w:name="_Toc7794"/>
      <w:bookmarkStart w:id="72" w:name="_Toc76373878"/>
      <w:bookmarkStart w:id="73" w:name="_Toc24122"/>
      <w:bookmarkStart w:id="74" w:name="_Toc2072"/>
      <w:bookmarkStart w:id="75" w:name="_Toc1768"/>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76373879"/>
      <w:bookmarkStart w:id="78" w:name="_Toc29836"/>
      <w:bookmarkStart w:id="79" w:name="_Toc30551"/>
      <w:bookmarkStart w:id="80" w:name="_Toc14311"/>
      <w:bookmarkStart w:id="81" w:name="_Toc9339"/>
      <w:bookmarkStart w:id="82" w:name="_Toc22561"/>
      <w:bookmarkStart w:id="83" w:name="_Toc5959"/>
      <w:bookmarkStart w:id="84" w:name="_Toc13528"/>
      <w:bookmarkStart w:id="85" w:name="_Toc16908"/>
      <w:bookmarkStart w:id="86" w:name="_Toc28942"/>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27737"/>
      <w:bookmarkStart w:id="88" w:name="_Toc12384"/>
      <w:bookmarkStart w:id="89" w:name="_Toc20772"/>
      <w:bookmarkStart w:id="90" w:name="_Toc2258"/>
      <w:bookmarkStart w:id="91" w:name="_Toc27893"/>
      <w:bookmarkStart w:id="92" w:name="_Toc76373885"/>
      <w:bookmarkStart w:id="93" w:name="_Toc20263"/>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7115"/>
      <w:bookmarkStart w:id="95" w:name="_Toc28189"/>
      <w:bookmarkStart w:id="96" w:name="_Toc23699"/>
      <w:bookmarkStart w:id="97" w:name="_Toc76373886"/>
      <w:bookmarkStart w:id="98" w:name="_Toc11052"/>
      <w:bookmarkStart w:id="99" w:name="_Toc12712"/>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3C05FE70">
      <w:pPr>
        <w:spacing w:line="400" w:lineRule="exact"/>
        <w:outlineLvl w:val="1"/>
        <w:rPr>
          <w:rFonts w:hint="eastAsia" w:cs="宋体"/>
          <w:b/>
          <w:color w:val="auto"/>
          <w:sz w:val="24"/>
        </w:rPr>
      </w:pPr>
      <w:bookmarkStart w:id="101" w:name="_Toc13585"/>
      <w:bookmarkStart w:id="102" w:name="_Toc19809"/>
      <w:bookmarkStart w:id="103" w:name="_Toc5535"/>
      <w:bookmarkStart w:id="104" w:name="_Toc9147"/>
      <w:bookmarkStart w:id="105" w:name="_Toc76373887"/>
      <w:bookmarkStart w:id="106" w:name="_Toc31293"/>
      <w:bookmarkStart w:id="107" w:name="_Toc26754"/>
      <w:r>
        <w:rPr>
          <w:rFonts w:hint="eastAsia" w:cs="宋体"/>
          <w:b/>
          <w:color w:val="auto"/>
          <w:sz w:val="24"/>
        </w:rPr>
        <w:t>二、</w:t>
      </w:r>
      <w:r>
        <w:rPr>
          <w:rFonts w:hint="eastAsia" w:cs="宋体"/>
          <w:b/>
          <w:color w:val="auto"/>
          <w:sz w:val="24"/>
          <w:lang w:val="en-US" w:eastAsia="zh-CN"/>
        </w:rPr>
        <w:t>遴选</w:t>
      </w:r>
      <w:r>
        <w:rPr>
          <w:rFonts w:hint="eastAsia" w:cs="宋体"/>
          <w:b/>
          <w:color w:val="auto"/>
          <w:sz w:val="24"/>
        </w:rPr>
        <w:t>方法</w:t>
      </w:r>
      <w:bookmarkEnd w:id="101"/>
      <w:bookmarkEnd w:id="102"/>
      <w:bookmarkEnd w:id="103"/>
      <w:bookmarkEnd w:id="104"/>
      <w:bookmarkEnd w:id="105"/>
      <w:bookmarkEnd w:id="106"/>
      <w:bookmarkEnd w:id="107"/>
    </w:p>
    <w:p w14:paraId="782144A7">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本项目采用最低价法。</w:t>
      </w:r>
    </w:p>
    <w:p w14:paraId="097B84E9">
      <w:pPr>
        <w:snapToGrid w:val="0"/>
        <w:spacing w:line="400" w:lineRule="exact"/>
        <w:ind w:firstLine="480" w:firstLineChars="200"/>
        <w:rPr>
          <w:rFonts w:hint="eastAsia" w:ascii="宋体" w:hAnsi="宋体" w:eastAsia="宋体" w:cs="宋体"/>
          <w:color w:val="auto"/>
          <w:kern w:val="0"/>
          <w:sz w:val="24"/>
          <w:szCs w:val="24"/>
        </w:rPr>
      </w:pPr>
      <w:r>
        <w:rPr>
          <w:rFonts w:hint="eastAsia" w:cs="宋体"/>
          <w:b w:val="0"/>
          <w:bCs/>
          <w:color w:val="auto"/>
          <w:sz w:val="24"/>
          <w:lang w:val="en-US" w:eastAsia="zh-CN"/>
        </w:rPr>
        <w:t>最低价法，是指响应文件满足公开采购文件第二篇全部实质性要求且竞选报价最低的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方法。</w:t>
      </w:r>
    </w:p>
    <w:p w14:paraId="21824E9A">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比较与评价。按</w:t>
      </w:r>
      <w:r>
        <w:rPr>
          <w:rFonts w:hint="eastAsia" w:ascii="宋体" w:hAnsi="宋体" w:eastAsia="宋体" w:cs="宋体"/>
          <w:color w:val="auto"/>
          <w:kern w:val="0"/>
          <w:sz w:val="24"/>
          <w:szCs w:val="24"/>
          <w:lang w:eastAsia="zh-CN"/>
        </w:rPr>
        <w:t>遴选</w:t>
      </w:r>
      <w:r>
        <w:rPr>
          <w:rFonts w:hint="eastAsia" w:ascii="宋体" w:hAnsi="宋体" w:eastAsia="宋体" w:cs="宋体"/>
          <w:b w:val="0"/>
          <w:bCs w:val="0"/>
          <w:color w:val="auto"/>
          <w:kern w:val="0"/>
          <w:sz w:val="24"/>
          <w:szCs w:val="24"/>
        </w:rPr>
        <w:t>采购文件中规定</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对资格审查和符合</w:t>
      </w:r>
      <w:r>
        <w:rPr>
          <w:rFonts w:hint="eastAsia" w:ascii="宋体" w:hAnsi="宋体" w:eastAsia="宋体" w:cs="宋体"/>
          <w:color w:val="auto"/>
          <w:kern w:val="0"/>
          <w:sz w:val="24"/>
          <w:szCs w:val="24"/>
        </w:rPr>
        <w:t>性审查合格的响应文件进行商务和技术评估。</w:t>
      </w:r>
    </w:p>
    <w:p w14:paraId="4971A752">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提供相同品牌产品且通过资格审查、符合性审查的不同</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人参加的，按一家</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 xml:space="preserve">人计算。 </w:t>
      </w:r>
    </w:p>
    <w:p w14:paraId="5DAE29B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名单。</w:t>
      </w:r>
    </w:p>
    <w:p w14:paraId="150BBBE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推荐</w:t>
      </w:r>
      <w:r>
        <w:rPr>
          <w:rFonts w:hint="eastAsia" w:ascii="宋体" w:hAnsi="宋体" w:eastAsia="宋体" w:cs="宋体"/>
          <w:color w:val="auto"/>
          <w:kern w:val="0"/>
          <w:sz w:val="24"/>
          <w:szCs w:val="24"/>
        </w:rPr>
        <w:t>响应文件满足公开</w:t>
      </w:r>
      <w:r>
        <w:rPr>
          <w:rFonts w:hint="eastAsia" w:ascii="宋体" w:hAnsi="宋体" w:eastAsia="宋体" w:cs="宋体"/>
          <w:color w:val="auto"/>
          <w:kern w:val="0"/>
          <w:sz w:val="24"/>
          <w:szCs w:val="24"/>
          <w:lang w:eastAsia="zh-CN"/>
        </w:rPr>
        <w:t>遴选</w:t>
      </w:r>
      <w:r>
        <w:rPr>
          <w:rFonts w:hint="eastAsia" w:ascii="宋体" w:hAnsi="宋体" w:eastAsia="宋体" w:cs="宋体"/>
          <w:color w:val="auto"/>
          <w:kern w:val="0"/>
          <w:sz w:val="24"/>
          <w:szCs w:val="24"/>
        </w:rPr>
        <w:t>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全部实质性要求，依据</w:t>
      </w:r>
      <w:r>
        <w:rPr>
          <w:rFonts w:hint="eastAsia" w:ascii="宋体" w:hAnsi="宋体" w:eastAsia="宋体" w:cs="宋体"/>
          <w:color w:val="auto"/>
          <w:kern w:val="0"/>
          <w:sz w:val="24"/>
          <w:szCs w:val="24"/>
          <w:lang w:eastAsia="zh-CN"/>
        </w:rPr>
        <w:t>竞选报价</w:t>
      </w:r>
      <w:r>
        <w:rPr>
          <w:rFonts w:hint="eastAsia" w:ascii="宋体" w:hAnsi="宋体" w:eastAsia="宋体" w:cs="宋体"/>
          <w:color w:val="auto"/>
          <w:kern w:val="0"/>
          <w:sz w:val="24"/>
          <w:szCs w:val="24"/>
        </w:rPr>
        <w:t>按照由低到高的顺序排名前三的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，其中排名第一的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人为第一</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67DC01B7">
      <w:pPr>
        <w:snapToGrid w:val="0"/>
        <w:spacing w:line="40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结果按</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报价由低到高顺序排列，若</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报价相同的由</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小组推荐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483C705E">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6C9C2DDF">
      <w:pPr>
        <w:pStyle w:val="2"/>
        <w:rPr>
          <w:rFonts w:hint="eastAsia"/>
          <w:color w:val="auto"/>
          <w:sz w:val="24"/>
          <w:szCs w:val="16"/>
          <w:lang w:eastAsia="zh-CN"/>
        </w:rPr>
      </w:pPr>
    </w:p>
    <w:p w14:paraId="64207130">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4DDD785C">
      <w:pPr>
        <w:spacing w:line="400" w:lineRule="exact"/>
        <w:outlineLvl w:val="1"/>
        <w:rPr>
          <w:rFonts w:hint="eastAsia" w:cs="宋体"/>
          <w:b/>
          <w:color w:val="auto"/>
          <w:sz w:val="24"/>
        </w:rPr>
      </w:pPr>
      <w:bookmarkStart w:id="108" w:name="_Toc8546"/>
      <w:bookmarkStart w:id="109" w:name="_Toc5251"/>
      <w:bookmarkStart w:id="110" w:name="_Toc16925"/>
      <w:bookmarkStart w:id="111" w:name="_Toc76373889"/>
      <w:bookmarkStart w:id="112" w:name="_Toc30068"/>
      <w:bookmarkStart w:id="113" w:name="_Toc2900"/>
    </w:p>
    <w:p w14:paraId="4E6C52C8">
      <w:pPr>
        <w:numPr>
          <w:ilvl w:val="0"/>
          <w:numId w:val="0"/>
        </w:numPr>
        <w:spacing w:line="400" w:lineRule="exact"/>
        <w:outlineLvl w:val="1"/>
        <w:rPr>
          <w:rFonts w:hint="eastAsia" w:cs="宋体"/>
          <w:b/>
          <w:color w:val="auto"/>
          <w:sz w:val="24"/>
        </w:rPr>
      </w:pPr>
      <w:bookmarkStart w:id="114" w:name="_Toc13294"/>
      <w:r>
        <w:rPr>
          <w:rFonts w:hint="eastAsia" w:cs="宋体"/>
          <w:b/>
          <w:color w:val="auto"/>
          <w:sz w:val="24"/>
          <w:lang w:eastAsia="zh-CN"/>
        </w:rPr>
        <w:t>三、</w:t>
      </w:r>
      <w:r>
        <w:rPr>
          <w:rFonts w:hint="eastAsia" w:cs="宋体"/>
          <w:b/>
          <w:color w:val="auto"/>
          <w:sz w:val="24"/>
        </w:rPr>
        <w:t>无效竞选条款</w:t>
      </w:r>
      <w:bookmarkEnd w:id="108"/>
      <w:bookmarkEnd w:id="109"/>
      <w:bookmarkEnd w:id="110"/>
      <w:bookmarkEnd w:id="111"/>
      <w:bookmarkEnd w:id="112"/>
      <w:bookmarkEnd w:id="113"/>
      <w:bookmarkEnd w:id="114"/>
    </w:p>
    <w:p w14:paraId="2E4E92A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16" w:name="_Toc11654"/>
      <w:bookmarkStart w:id="117" w:name="_Toc11342"/>
      <w:bookmarkStart w:id="118" w:name="_Toc20034"/>
      <w:bookmarkStart w:id="119" w:name="_Toc76373890"/>
      <w:bookmarkStart w:id="120" w:name="_Toc26071"/>
      <w:bookmarkStart w:id="121" w:name="_Toc27443"/>
      <w:r>
        <w:rPr>
          <w:rFonts w:hint="eastAsia" w:cs="宋体"/>
          <w:b/>
          <w:color w:val="auto"/>
          <w:sz w:val="24"/>
          <w:lang w:eastAsia="zh-CN"/>
        </w:rPr>
        <w:t>四、</w:t>
      </w:r>
      <w:r>
        <w:rPr>
          <w:rFonts w:hint="eastAsia" w:cs="宋体"/>
          <w:b/>
          <w:color w:val="auto"/>
          <w:sz w:val="24"/>
        </w:rPr>
        <w:t>废标条款</w:t>
      </w:r>
      <w:bookmarkEnd w:id="116"/>
      <w:bookmarkEnd w:id="117"/>
      <w:bookmarkEnd w:id="118"/>
      <w:bookmarkEnd w:id="119"/>
      <w:bookmarkEnd w:id="120"/>
      <w:bookmarkEnd w:id="121"/>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22" w:name="_Toc10547"/>
      <w:bookmarkStart w:id="123" w:name="_Toc25199"/>
      <w:bookmarkStart w:id="124" w:name="_Toc27646"/>
      <w:bookmarkStart w:id="125" w:name="_Toc20391"/>
      <w:bookmarkStart w:id="126" w:name="_Toc76373891"/>
      <w:bookmarkStart w:id="127" w:name="_Toc10864"/>
      <w:r>
        <w:rPr>
          <w:rFonts w:hint="eastAsia" w:ascii="宋体" w:hAnsi="宋体" w:cs="宋体"/>
          <w:b/>
          <w:color w:val="auto"/>
          <w:szCs w:val="36"/>
        </w:rPr>
        <w:t xml:space="preserve">第四篇  </w:t>
      </w:r>
      <w:bookmarkStart w:id="128" w:name="_Toc258354120"/>
      <w:bookmarkStart w:id="129" w:name="_Toc349642178"/>
      <w:r>
        <w:rPr>
          <w:rFonts w:hint="eastAsia" w:ascii="宋体" w:hAnsi="宋体" w:cs="宋体"/>
          <w:b/>
          <w:bCs/>
          <w:color w:val="auto"/>
          <w:kern w:val="36"/>
          <w:sz w:val="32"/>
          <w:szCs w:val="21"/>
        </w:rPr>
        <w:t>中选通知及合同</w:t>
      </w:r>
      <w:bookmarkEnd w:id="128"/>
      <w:bookmarkEnd w:id="129"/>
      <w:r>
        <w:rPr>
          <w:rFonts w:hint="eastAsia" w:ascii="宋体" w:hAnsi="宋体" w:cs="宋体"/>
          <w:b/>
          <w:bCs/>
          <w:color w:val="auto"/>
          <w:kern w:val="36"/>
          <w:sz w:val="32"/>
          <w:szCs w:val="21"/>
        </w:rPr>
        <w:t>签订</w:t>
      </w:r>
      <w:bookmarkEnd w:id="122"/>
    </w:p>
    <w:bookmarkEnd w:id="123"/>
    <w:bookmarkEnd w:id="124"/>
    <w:bookmarkEnd w:id="125"/>
    <w:bookmarkEnd w:id="126"/>
    <w:bookmarkEnd w:id="127"/>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30" w:name="_Toc27709"/>
      <w:r>
        <w:rPr>
          <w:rFonts w:hint="eastAsia" w:ascii="宋体" w:hAnsi="宋体" w:cs="宋体"/>
          <w:b/>
          <w:bCs/>
          <w:color w:val="auto"/>
          <w:sz w:val="24"/>
          <w:szCs w:val="24"/>
        </w:rPr>
        <w:t>一</w:t>
      </w:r>
      <w:r>
        <w:rPr>
          <w:rFonts w:hint="eastAsia" w:cs="宋体"/>
          <w:b/>
          <w:color w:val="auto"/>
          <w:sz w:val="24"/>
        </w:rPr>
        <w:t>、中选通知</w:t>
      </w:r>
      <w:bookmarkEnd w:id="130"/>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31" w:name="_Toc29342"/>
      <w:r>
        <w:rPr>
          <w:rFonts w:hint="eastAsia" w:ascii="宋体" w:hAnsi="宋体" w:cs="宋体"/>
          <w:b/>
          <w:bCs/>
          <w:color w:val="auto"/>
          <w:sz w:val="24"/>
          <w:szCs w:val="24"/>
        </w:rPr>
        <w:t>二、</w:t>
      </w:r>
      <w:bookmarkStart w:id="132"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31"/>
      <w:bookmarkEnd w:id="132"/>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33" w:name="_Toc23535"/>
      <w:r>
        <w:rPr>
          <w:rFonts w:hint="eastAsia" w:ascii="宋体" w:hAnsi="宋体" w:cs="宋体"/>
          <w:b/>
          <w:bCs/>
          <w:color w:val="auto"/>
          <w:sz w:val="24"/>
          <w:szCs w:val="24"/>
        </w:rPr>
        <w:t>三、合同协议书的签订</w:t>
      </w:r>
      <w:bookmarkEnd w:id="133"/>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34" w:name="_Toc10698"/>
      <w:r>
        <w:rPr>
          <w:rFonts w:hint="eastAsia" w:ascii="宋体" w:hAnsi="宋体" w:cs="宋体"/>
          <w:b/>
          <w:bCs/>
          <w:color w:val="auto"/>
          <w:sz w:val="24"/>
          <w:szCs w:val="24"/>
        </w:rPr>
        <w:t>四、其它</w:t>
      </w:r>
      <w:bookmarkEnd w:id="134"/>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35" w:name="_Toc10152"/>
      <w:bookmarkStart w:id="136" w:name="_Toc76373904"/>
      <w:bookmarkStart w:id="137" w:name="_Toc19409"/>
      <w:bookmarkStart w:id="138" w:name="_Toc20762"/>
      <w:bookmarkStart w:id="139" w:name="_Toc2975"/>
      <w:bookmarkStart w:id="140" w:name="_Toc24088"/>
      <w:r>
        <w:rPr>
          <w:rFonts w:hint="eastAsia" w:ascii="宋体" w:hAnsi="宋体" w:cs="宋体"/>
          <w:b/>
          <w:color w:val="auto"/>
          <w:szCs w:val="36"/>
        </w:rPr>
        <w:br w:type="column"/>
      </w:r>
      <w:bookmarkEnd w:id="135"/>
      <w:bookmarkEnd w:id="136"/>
      <w:bookmarkEnd w:id="137"/>
      <w:bookmarkEnd w:id="138"/>
      <w:bookmarkEnd w:id="139"/>
      <w:bookmarkEnd w:id="140"/>
    </w:p>
    <w:p w14:paraId="36603897">
      <w:pPr>
        <w:tabs>
          <w:tab w:val="left" w:pos="3360"/>
        </w:tabs>
        <w:spacing w:line="360" w:lineRule="auto"/>
        <w:jc w:val="center"/>
        <w:outlineLvl w:val="0"/>
        <w:rPr>
          <w:rFonts w:hint="eastAsia" w:ascii="宋体" w:hAnsi="宋体" w:cs="宋体"/>
          <w:b/>
          <w:color w:val="auto"/>
          <w:sz w:val="32"/>
          <w:szCs w:val="40"/>
        </w:rPr>
      </w:pPr>
      <w:bookmarkStart w:id="141" w:name="_Toc12863"/>
      <w:bookmarkStart w:id="142" w:name="_Toc11892"/>
      <w:bookmarkStart w:id="143" w:name="_Toc76373907"/>
      <w:bookmarkStart w:id="144" w:name="_Toc11763"/>
      <w:bookmarkStart w:id="145" w:name="_Toc25920"/>
      <w:bookmarkStart w:id="146" w:name="_Toc7750"/>
      <w:bookmarkStart w:id="147" w:name="_Toc16112"/>
      <w:r>
        <w:rPr>
          <w:rFonts w:hint="eastAsia" w:ascii="宋体" w:hAnsi="宋体" w:cs="宋体"/>
          <w:b/>
          <w:color w:val="auto"/>
          <w:sz w:val="32"/>
          <w:szCs w:val="40"/>
        </w:rPr>
        <w:t>第五篇  采购文件格式</w:t>
      </w:r>
      <w:bookmarkEnd w:id="141"/>
      <w:bookmarkEnd w:id="142"/>
      <w:bookmarkEnd w:id="143"/>
      <w:bookmarkEnd w:id="144"/>
      <w:bookmarkEnd w:id="145"/>
      <w:bookmarkEnd w:id="146"/>
      <w:bookmarkEnd w:id="147"/>
    </w:p>
    <w:p w14:paraId="4E1E8451">
      <w:pPr>
        <w:spacing w:line="400" w:lineRule="exact"/>
        <w:ind w:firstLine="482" w:firstLineChars="200"/>
        <w:rPr>
          <w:rFonts w:hint="eastAsia" w:ascii="宋体" w:hAnsi="宋体" w:cs="宋体"/>
          <w:b/>
          <w:bCs/>
          <w:color w:val="auto"/>
          <w:sz w:val="24"/>
          <w:szCs w:val="24"/>
        </w:rPr>
      </w:pPr>
      <w:bookmarkStart w:id="148"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2.在竞选文件正本中，规定签署、盖章的地方必须按其规定签署、盖章。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8"/>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color w:val="auto"/>
          <w:kern w:val="2"/>
          <w:sz w:val="24"/>
          <w:szCs w:val="24"/>
          <w:lang w:val="en-US" w:eastAsia="zh-CN" w:bidi="ar-SA"/>
        </w:rPr>
        <w:t>耗材专用设备零配件报价表(如有)</w:t>
      </w:r>
      <w:bookmarkEnd w:id="150"/>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1" w:name="_Toc17664"/>
      <w:r>
        <w:rPr>
          <w:rFonts w:hint="eastAsia" w:ascii="宋体" w:hAnsi="宋体" w:cs="宋体"/>
          <w:b/>
          <w:bCs/>
          <w:color w:val="auto"/>
          <w:sz w:val="24"/>
          <w:szCs w:val="24"/>
        </w:rPr>
        <w:t>四、技术（质量）文件</w:t>
      </w:r>
      <w:bookmarkEnd w:id="151"/>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2" w:name="_Toc4012"/>
      <w:bookmarkStart w:id="153" w:name="_Toc24824"/>
      <w:r>
        <w:rPr>
          <w:rFonts w:hint="eastAsia" w:ascii="宋体" w:hAnsi="宋体" w:cs="宋体"/>
          <w:b/>
          <w:bCs/>
          <w:color w:val="auto"/>
          <w:sz w:val="24"/>
          <w:szCs w:val="24"/>
        </w:rPr>
        <w:t>五、</w:t>
      </w:r>
      <w:bookmarkEnd w:id="152"/>
      <w:r>
        <w:rPr>
          <w:rFonts w:hint="eastAsia" w:ascii="宋体" w:hAnsi="宋体" w:cs="宋体"/>
          <w:b/>
          <w:bCs/>
          <w:color w:val="auto"/>
          <w:sz w:val="24"/>
          <w:szCs w:val="24"/>
        </w:rPr>
        <w:t>商务文件</w:t>
      </w:r>
      <w:bookmarkEnd w:id="153"/>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4" w:name="_Toc6185"/>
      <w:r>
        <w:rPr>
          <w:rFonts w:hint="eastAsia" w:cs="宋体"/>
          <w:b/>
          <w:bCs/>
          <w:color w:val="auto"/>
          <w:sz w:val="24"/>
          <w:szCs w:val="24"/>
        </w:rPr>
        <w:t>六、</w:t>
      </w:r>
      <w:r>
        <w:rPr>
          <w:rFonts w:hint="eastAsia" w:ascii="宋体" w:hAnsi="宋体" w:cs="宋体"/>
          <w:b/>
          <w:bCs/>
          <w:color w:val="auto"/>
          <w:sz w:val="24"/>
          <w:szCs w:val="24"/>
        </w:rPr>
        <w:t>资格文件</w:t>
      </w:r>
      <w:bookmarkEnd w:id="154"/>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55" w:name="_Toc10063"/>
      <w:bookmarkStart w:id="156" w:name="_Toc22827"/>
      <w:bookmarkStart w:id="157" w:name="_Toc3094"/>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55"/>
      <w:bookmarkEnd w:id="156"/>
      <w:bookmarkEnd w:id="157"/>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8" w:name="_Toc15483"/>
      <w:bookmarkStart w:id="159" w:name="OLE_LINK9"/>
      <w:bookmarkStart w:id="160"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8"/>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9"/>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61"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61"/>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60"/>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62"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62"/>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63" w:name="OLE_LINK5"/>
      <w:r>
        <w:rPr>
          <w:rFonts w:hint="eastAsia" w:ascii="宋体" w:hAnsi="宋体" w:eastAsia="宋体" w:cs="宋体"/>
          <w:b/>
          <w:color w:val="auto"/>
          <w:sz w:val="36"/>
          <w:szCs w:val="36"/>
        </w:rPr>
        <w:t>开标现场最终报价表</w:t>
      </w:r>
      <w:bookmarkEnd w:id="163"/>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64" w:name="OLE_LINK15"/>
      <w:r>
        <w:rPr>
          <w:rFonts w:hint="eastAsia" w:ascii="宋体" w:hAnsi="宋体" w:eastAsia="宋体" w:cs="宋体"/>
          <w:color w:val="auto"/>
          <w:kern w:val="2"/>
          <w:sz w:val="24"/>
          <w:szCs w:val="24"/>
          <w:lang w:val="en-US" w:eastAsia="zh-CN" w:bidi="ar-SA"/>
        </w:rPr>
        <w:t>（三）</w:t>
      </w:r>
      <w:bookmarkStart w:id="165" w:name="OLE_LINK11"/>
      <w:r>
        <w:rPr>
          <w:rFonts w:hint="eastAsia" w:ascii="宋体" w:hAnsi="宋体" w:eastAsia="宋体" w:cs="宋体"/>
          <w:color w:val="auto"/>
          <w:kern w:val="2"/>
          <w:sz w:val="24"/>
          <w:szCs w:val="24"/>
          <w:lang w:val="en-US" w:eastAsia="zh-CN" w:bidi="ar-SA"/>
        </w:rPr>
        <w:t>专用设备报价表</w:t>
      </w:r>
      <w:bookmarkEnd w:id="164"/>
      <w:bookmarkEnd w:id="165"/>
      <w:bookmarkStart w:id="166" w:name="OLE_LINK18"/>
      <w:r>
        <w:rPr>
          <w:rFonts w:hint="eastAsia" w:eastAsia="宋体" w:cs="宋体"/>
          <w:color w:val="auto"/>
          <w:kern w:val="2"/>
          <w:sz w:val="24"/>
          <w:szCs w:val="24"/>
          <w:lang w:val="en-US" w:eastAsia="zh-CN" w:bidi="ar-SA"/>
        </w:rPr>
        <w:t>(如有)</w:t>
      </w:r>
    </w:p>
    <w:bookmarkEnd w:id="166"/>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7"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7"/>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8" w:name="OLE_LINK17"/>
      <w:r>
        <w:rPr>
          <w:rFonts w:hint="eastAsia" w:ascii="宋体" w:hAnsi="宋体" w:eastAsia="宋体" w:cs="宋体"/>
          <w:color w:val="auto"/>
          <w:kern w:val="2"/>
          <w:sz w:val="24"/>
          <w:szCs w:val="24"/>
          <w:lang w:val="en-US" w:eastAsia="zh-CN" w:bidi="ar-SA"/>
        </w:rPr>
        <w:t>耗材专用设备零配件报价表</w:t>
      </w:r>
      <w:bookmarkEnd w:id="168"/>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9" w:name="_Toc9795"/>
      <w:bookmarkStart w:id="170" w:name="_Toc27306"/>
      <w:bookmarkStart w:id="171" w:name="_Toc493178790"/>
      <w:bookmarkStart w:id="172" w:name="_Toc21431"/>
      <w:bookmarkStart w:id="173" w:name="_Toc21830"/>
      <w:bookmarkStart w:id="174" w:name="_Toc76373909"/>
      <w:bookmarkStart w:id="175" w:name="_Toc28644"/>
      <w:bookmarkStart w:id="176" w:name="_Toc23879"/>
      <w:bookmarkStart w:id="177" w:name="OLE_LINK12"/>
      <w:r>
        <w:rPr>
          <w:rFonts w:hint="eastAsia" w:cs="宋体"/>
          <w:b/>
          <w:color w:val="auto"/>
          <w:szCs w:val="28"/>
        </w:rPr>
        <w:t>二、</w:t>
      </w:r>
      <w:bookmarkEnd w:id="169"/>
      <w:bookmarkEnd w:id="170"/>
      <w:bookmarkEnd w:id="171"/>
      <w:bookmarkEnd w:id="172"/>
      <w:bookmarkEnd w:id="173"/>
      <w:bookmarkEnd w:id="174"/>
      <w:r>
        <w:rPr>
          <w:rFonts w:hint="eastAsia" w:cs="宋体"/>
          <w:b/>
          <w:color w:val="auto"/>
          <w:szCs w:val="28"/>
        </w:rPr>
        <w:t>技术（质量）文件</w:t>
      </w:r>
      <w:bookmarkEnd w:id="175"/>
      <w:bookmarkEnd w:id="176"/>
    </w:p>
    <w:bookmarkEnd w:id="177"/>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8" w:name="_Toc20875"/>
      <w:bookmarkStart w:id="179" w:name="_Toc76373910"/>
      <w:bookmarkStart w:id="180" w:name="_Toc12647"/>
      <w:bookmarkStart w:id="181" w:name="_Toc493178791"/>
      <w:bookmarkStart w:id="182" w:name="_Toc411"/>
      <w:bookmarkStart w:id="183" w:name="_Toc492721039"/>
      <w:bookmarkStart w:id="184" w:name="_Toc20258"/>
      <w:bookmarkStart w:id="185" w:name="_Toc16487"/>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86" w:name="_Toc26764"/>
      <w:r>
        <w:rPr>
          <w:rFonts w:hint="eastAsia" w:cs="宋体"/>
          <w:b/>
          <w:color w:val="auto"/>
          <w:szCs w:val="28"/>
        </w:rPr>
        <w:t>三、商务文件</w:t>
      </w:r>
      <w:bookmarkEnd w:id="178"/>
      <w:bookmarkEnd w:id="179"/>
      <w:bookmarkEnd w:id="180"/>
      <w:bookmarkEnd w:id="181"/>
      <w:bookmarkEnd w:id="182"/>
      <w:bookmarkEnd w:id="183"/>
      <w:bookmarkEnd w:id="184"/>
      <w:bookmarkEnd w:id="185"/>
      <w:bookmarkEnd w:id="186"/>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2024 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7" w:name="_Toc76373912"/>
      <w:bookmarkStart w:id="188" w:name="_Toc493178793"/>
      <w:bookmarkStart w:id="189" w:name="_Toc16151"/>
      <w:bookmarkStart w:id="190" w:name="_Toc6217"/>
      <w:bookmarkStart w:id="191" w:name="_Toc492721038"/>
      <w:bookmarkStart w:id="192" w:name="_Toc20605"/>
      <w:bookmarkStart w:id="193" w:name="_Toc8925"/>
      <w:bookmarkStart w:id="194" w:name="_Toc19291"/>
      <w:bookmarkStart w:id="195" w:name="_Toc4250"/>
      <w:r>
        <w:rPr>
          <w:rFonts w:hint="eastAsia" w:cs="宋体"/>
          <w:b/>
          <w:color w:val="auto"/>
          <w:szCs w:val="28"/>
        </w:rPr>
        <w:t>四、资格文件</w:t>
      </w:r>
      <w:bookmarkEnd w:id="187"/>
      <w:bookmarkEnd w:id="188"/>
      <w:bookmarkEnd w:id="189"/>
      <w:bookmarkEnd w:id="190"/>
      <w:bookmarkEnd w:id="191"/>
      <w:bookmarkEnd w:id="192"/>
      <w:bookmarkEnd w:id="193"/>
      <w:bookmarkEnd w:id="194"/>
      <w:bookmarkEnd w:id="195"/>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96" w:name="_Toc27718"/>
      <w:r>
        <w:rPr>
          <w:rFonts w:hint="eastAsia" w:ascii="宋体" w:hAnsi="宋体" w:cs="宋体"/>
          <w:color w:val="auto"/>
        </w:rPr>
        <w:br w:type="column"/>
      </w:r>
      <w:r>
        <w:rPr>
          <w:rFonts w:hint="eastAsia" w:cs="宋体"/>
          <w:b/>
          <w:color w:val="auto"/>
          <w:szCs w:val="28"/>
        </w:rPr>
        <w:t>五、商业活动廉洁经营承诺书</w:t>
      </w:r>
      <w:bookmarkEnd w:id="196"/>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46BB3A18">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94FDAA9-C651-4D61-8C42-E0EB0698FB03}"/>
  </w:font>
  <w:font w:name="黑体">
    <w:panose1 w:val="02010609060101010101"/>
    <w:charset w:val="86"/>
    <w:family w:val="auto"/>
    <w:pitch w:val="default"/>
    <w:sig w:usb0="800002BF" w:usb1="38CF7CFA" w:usb2="00000016" w:usb3="00000000" w:csb0="00040001" w:csb1="00000000"/>
    <w:embedRegular r:id="rId2" w:fontKey="{E840AA5A-ABC8-4FEB-AD9B-232D18C8F3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C5C29025-5CC9-4BB1-A459-3966662C5C9F}"/>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06F16778-4799-4FEB-AAF0-944243F79D4F}"/>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91786BB3-473D-4C77-B0FD-C24036F3A998}"/>
  </w:font>
  <w:font w:name="方正黑体_GBK">
    <w:panose1 w:val="03000509000000000000"/>
    <w:charset w:val="86"/>
    <w:family w:val="script"/>
    <w:pitch w:val="default"/>
    <w:sig w:usb0="00000001" w:usb1="080E0000" w:usb2="00000000" w:usb3="00000000" w:csb0="00040000" w:csb1="00000000"/>
    <w:embedRegular r:id="rId6" w:fontKey="{C1E62FD6-7418-4EFE-910E-602334E6E4EE}"/>
  </w:font>
  <w:font w:name="方正小标宋_GBK">
    <w:panose1 w:val="03000509000000000000"/>
    <w:charset w:val="86"/>
    <w:family w:val="script"/>
    <w:pitch w:val="default"/>
    <w:sig w:usb0="00000001" w:usb1="080E0000" w:usb2="00000000" w:usb3="00000000" w:csb0="00040000" w:csb1="00000000"/>
    <w:embedRegular r:id="rId7" w:fontKey="{A377E03F-3B6F-4324-B43C-46654BC97F9A}"/>
  </w:font>
  <w:font w:name="微软雅黑">
    <w:panose1 w:val="020B0503020204020204"/>
    <w:charset w:val="86"/>
    <w:family w:val="swiss"/>
    <w:pitch w:val="default"/>
    <w:sig w:usb0="80000287" w:usb1="2ACF3C50" w:usb2="00000016" w:usb3="00000000" w:csb0="0004001F" w:csb1="00000000"/>
    <w:embedRegular r:id="rId8" w:fontKey="{481B2929-CCD3-4D44-A9FB-8B2E29A04869}"/>
  </w:font>
  <w:font w:name="仿宋">
    <w:panose1 w:val="02010609060101010101"/>
    <w:charset w:val="86"/>
    <w:family w:val="modern"/>
    <w:pitch w:val="default"/>
    <w:sig w:usb0="800002BF" w:usb1="38CF7CFA" w:usb2="00000016" w:usb3="00000000" w:csb0="00040001" w:csb1="00000000"/>
    <w:embedRegular r:id="rId9" w:fontKey="{79047F03-BE93-4927-8C98-9656130D7FED}"/>
  </w:font>
  <w:font w:name="楷体">
    <w:panose1 w:val="02010609060101010101"/>
    <w:charset w:val="86"/>
    <w:family w:val="modern"/>
    <w:pitch w:val="default"/>
    <w:sig w:usb0="800002BF" w:usb1="38CF7CFA" w:usb2="00000016" w:usb3="00000000" w:csb0="00040001" w:csb1="00000000"/>
    <w:embedRegular r:id="rId10" w:fontKey="{288FB732-E6BB-457E-87D0-D8794C238844}"/>
  </w:font>
  <w:font w:name="WPSEMBED3">
    <w:panose1 w:val="03000509000000000000"/>
    <w:charset w:val="86"/>
    <w:family w:val="auto"/>
    <w:pitch w:val="default"/>
    <w:sig w:usb0="00000001" w:usb1="080E0000" w:usb2="00000000" w:usb3="00000000" w:csb0="00040000" w:csb1="00000000"/>
  </w:font>
  <w:font w:name="WPSEMBED4">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6170AD"/>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7E96D56"/>
    <w:rsid w:val="080737D2"/>
    <w:rsid w:val="08692418"/>
    <w:rsid w:val="0874698D"/>
    <w:rsid w:val="08782D22"/>
    <w:rsid w:val="088C1E28"/>
    <w:rsid w:val="08BF694C"/>
    <w:rsid w:val="08E43147"/>
    <w:rsid w:val="090A7B0E"/>
    <w:rsid w:val="09972933"/>
    <w:rsid w:val="09A339CE"/>
    <w:rsid w:val="09D52009"/>
    <w:rsid w:val="09DB54E7"/>
    <w:rsid w:val="09EC78BF"/>
    <w:rsid w:val="0A0E31A7"/>
    <w:rsid w:val="0A140428"/>
    <w:rsid w:val="0A264F34"/>
    <w:rsid w:val="0A7D7072"/>
    <w:rsid w:val="0A8377B3"/>
    <w:rsid w:val="0AB36B90"/>
    <w:rsid w:val="0ACA6D38"/>
    <w:rsid w:val="0AD342F0"/>
    <w:rsid w:val="0AF30554"/>
    <w:rsid w:val="0B097154"/>
    <w:rsid w:val="0B196157"/>
    <w:rsid w:val="0B2625DD"/>
    <w:rsid w:val="0B4E2213"/>
    <w:rsid w:val="0B892BB1"/>
    <w:rsid w:val="0BA9238E"/>
    <w:rsid w:val="0BB023D2"/>
    <w:rsid w:val="0BC051FE"/>
    <w:rsid w:val="0BCD3A99"/>
    <w:rsid w:val="0C48085D"/>
    <w:rsid w:val="0C5F69A3"/>
    <w:rsid w:val="0C715203"/>
    <w:rsid w:val="0C9150D4"/>
    <w:rsid w:val="0C995743"/>
    <w:rsid w:val="0D33558B"/>
    <w:rsid w:val="0D3E2B45"/>
    <w:rsid w:val="0D443F35"/>
    <w:rsid w:val="0D595810"/>
    <w:rsid w:val="0D951B17"/>
    <w:rsid w:val="0DD156F8"/>
    <w:rsid w:val="0DEA1BCB"/>
    <w:rsid w:val="0DEB5944"/>
    <w:rsid w:val="0E1D4451"/>
    <w:rsid w:val="0E211365"/>
    <w:rsid w:val="0E215089"/>
    <w:rsid w:val="0E386E38"/>
    <w:rsid w:val="0E701B98"/>
    <w:rsid w:val="0E772366"/>
    <w:rsid w:val="0E9C0390"/>
    <w:rsid w:val="0ED65CAC"/>
    <w:rsid w:val="0EFE3455"/>
    <w:rsid w:val="0F293464"/>
    <w:rsid w:val="0F297032"/>
    <w:rsid w:val="0F2A424A"/>
    <w:rsid w:val="0F730F48"/>
    <w:rsid w:val="0F732090"/>
    <w:rsid w:val="0F9D3E41"/>
    <w:rsid w:val="0FB512B5"/>
    <w:rsid w:val="0FC21262"/>
    <w:rsid w:val="0FD06B9F"/>
    <w:rsid w:val="0FF07A4E"/>
    <w:rsid w:val="103E1A08"/>
    <w:rsid w:val="10A45717"/>
    <w:rsid w:val="10AC5161"/>
    <w:rsid w:val="10DB1C9F"/>
    <w:rsid w:val="111F4A5A"/>
    <w:rsid w:val="112B1A79"/>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9047B1"/>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BE1509"/>
    <w:rsid w:val="15E2587E"/>
    <w:rsid w:val="16B60DAC"/>
    <w:rsid w:val="16B76298"/>
    <w:rsid w:val="16D01B7A"/>
    <w:rsid w:val="16D71809"/>
    <w:rsid w:val="1755564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876497"/>
    <w:rsid w:val="1C9C4DED"/>
    <w:rsid w:val="1CAE4714"/>
    <w:rsid w:val="1CCD5614"/>
    <w:rsid w:val="1CE75D6B"/>
    <w:rsid w:val="1D4B1F5B"/>
    <w:rsid w:val="1D905BC0"/>
    <w:rsid w:val="1DDC235C"/>
    <w:rsid w:val="1E0868EA"/>
    <w:rsid w:val="1E2E192B"/>
    <w:rsid w:val="1E3649B9"/>
    <w:rsid w:val="1E37496F"/>
    <w:rsid w:val="1E770B63"/>
    <w:rsid w:val="1E9952FE"/>
    <w:rsid w:val="1EB902E5"/>
    <w:rsid w:val="1EBC0009"/>
    <w:rsid w:val="1EDF1AE0"/>
    <w:rsid w:val="1EE405B4"/>
    <w:rsid w:val="1F264D74"/>
    <w:rsid w:val="1F3D184A"/>
    <w:rsid w:val="1F4924CA"/>
    <w:rsid w:val="1F5618CC"/>
    <w:rsid w:val="1F6068FA"/>
    <w:rsid w:val="1F954680"/>
    <w:rsid w:val="1FC059EA"/>
    <w:rsid w:val="1FF24910"/>
    <w:rsid w:val="1FF87B4F"/>
    <w:rsid w:val="1FFB37C4"/>
    <w:rsid w:val="20112FE8"/>
    <w:rsid w:val="204C2272"/>
    <w:rsid w:val="207F49AA"/>
    <w:rsid w:val="20971013"/>
    <w:rsid w:val="20CA7543"/>
    <w:rsid w:val="211B40C5"/>
    <w:rsid w:val="215869F4"/>
    <w:rsid w:val="216252EF"/>
    <w:rsid w:val="217A2796"/>
    <w:rsid w:val="217B1C68"/>
    <w:rsid w:val="21DC692A"/>
    <w:rsid w:val="21F61A98"/>
    <w:rsid w:val="21FC1A76"/>
    <w:rsid w:val="229A1929"/>
    <w:rsid w:val="22C40B4F"/>
    <w:rsid w:val="22E24041"/>
    <w:rsid w:val="22EC1AEA"/>
    <w:rsid w:val="236118E9"/>
    <w:rsid w:val="236817F3"/>
    <w:rsid w:val="23D314CE"/>
    <w:rsid w:val="241412F8"/>
    <w:rsid w:val="2433701E"/>
    <w:rsid w:val="24396D35"/>
    <w:rsid w:val="244D0366"/>
    <w:rsid w:val="2483014E"/>
    <w:rsid w:val="24C70583"/>
    <w:rsid w:val="24EC5DD1"/>
    <w:rsid w:val="24FE0AAE"/>
    <w:rsid w:val="250133CD"/>
    <w:rsid w:val="2524556B"/>
    <w:rsid w:val="25494FC2"/>
    <w:rsid w:val="257D44A6"/>
    <w:rsid w:val="25A477D9"/>
    <w:rsid w:val="25A53AC0"/>
    <w:rsid w:val="25EB1060"/>
    <w:rsid w:val="26266BF8"/>
    <w:rsid w:val="262D044F"/>
    <w:rsid w:val="264E03C6"/>
    <w:rsid w:val="264F7508"/>
    <w:rsid w:val="2650413E"/>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681C13"/>
    <w:rsid w:val="28930FA7"/>
    <w:rsid w:val="289F669F"/>
    <w:rsid w:val="2955739D"/>
    <w:rsid w:val="299C670B"/>
    <w:rsid w:val="299F1664"/>
    <w:rsid w:val="29C260B1"/>
    <w:rsid w:val="29D67050"/>
    <w:rsid w:val="29DD03DE"/>
    <w:rsid w:val="29E56D4B"/>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B72358"/>
    <w:rsid w:val="32FD2138"/>
    <w:rsid w:val="330F782B"/>
    <w:rsid w:val="331C3D26"/>
    <w:rsid w:val="33242BDA"/>
    <w:rsid w:val="3344118A"/>
    <w:rsid w:val="33585719"/>
    <w:rsid w:val="33792B64"/>
    <w:rsid w:val="33871A8A"/>
    <w:rsid w:val="338F274A"/>
    <w:rsid w:val="33AA1331"/>
    <w:rsid w:val="34201B1F"/>
    <w:rsid w:val="34500549"/>
    <w:rsid w:val="34620C63"/>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35927"/>
    <w:rsid w:val="37785854"/>
    <w:rsid w:val="378639D6"/>
    <w:rsid w:val="37A64AE0"/>
    <w:rsid w:val="37D34FF4"/>
    <w:rsid w:val="37FA215C"/>
    <w:rsid w:val="38245A2E"/>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E44B4F"/>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B00D8"/>
    <w:rsid w:val="41326E0A"/>
    <w:rsid w:val="417C1E33"/>
    <w:rsid w:val="418E7855"/>
    <w:rsid w:val="41C3614E"/>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8D0983"/>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2A7373"/>
    <w:rsid w:val="4F5D5052"/>
    <w:rsid w:val="4F6463E1"/>
    <w:rsid w:val="4F6552B7"/>
    <w:rsid w:val="4F6B3C13"/>
    <w:rsid w:val="50385B91"/>
    <w:rsid w:val="503F0BFC"/>
    <w:rsid w:val="507C6E09"/>
    <w:rsid w:val="50962F12"/>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C04638"/>
    <w:rsid w:val="55D27F53"/>
    <w:rsid w:val="55F3310C"/>
    <w:rsid w:val="55F34962"/>
    <w:rsid w:val="56030598"/>
    <w:rsid w:val="56773459"/>
    <w:rsid w:val="567B67FA"/>
    <w:rsid w:val="5692745A"/>
    <w:rsid w:val="56A569FC"/>
    <w:rsid w:val="56C90DDF"/>
    <w:rsid w:val="56E10D84"/>
    <w:rsid w:val="576839E9"/>
    <w:rsid w:val="57B5321B"/>
    <w:rsid w:val="57B607A7"/>
    <w:rsid w:val="57C40364"/>
    <w:rsid w:val="57D85BBE"/>
    <w:rsid w:val="5813243B"/>
    <w:rsid w:val="582F1C0E"/>
    <w:rsid w:val="58352333"/>
    <w:rsid w:val="58523BC2"/>
    <w:rsid w:val="5853126A"/>
    <w:rsid w:val="58C6053D"/>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870181"/>
    <w:rsid w:val="60925BF2"/>
    <w:rsid w:val="60A23FED"/>
    <w:rsid w:val="60E94998"/>
    <w:rsid w:val="61314F95"/>
    <w:rsid w:val="61623540"/>
    <w:rsid w:val="616B1851"/>
    <w:rsid w:val="617C1E18"/>
    <w:rsid w:val="61DD2D11"/>
    <w:rsid w:val="624A0A6B"/>
    <w:rsid w:val="624B2E2A"/>
    <w:rsid w:val="625A315D"/>
    <w:rsid w:val="627529DC"/>
    <w:rsid w:val="629417F0"/>
    <w:rsid w:val="62F92E8C"/>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285B05"/>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C7448F"/>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0C6DC8"/>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166B"/>
    <w:rsid w:val="6F2A1881"/>
    <w:rsid w:val="6F2C44FC"/>
    <w:rsid w:val="6F477AF3"/>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90194"/>
    <w:rsid w:val="72BA3161"/>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7921C7"/>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FB3726"/>
    <w:rsid w:val="79037688"/>
    <w:rsid w:val="7915769B"/>
    <w:rsid w:val="79240BAB"/>
    <w:rsid w:val="7938796B"/>
    <w:rsid w:val="796C3F60"/>
    <w:rsid w:val="796F3ADB"/>
    <w:rsid w:val="79774D4A"/>
    <w:rsid w:val="798A1875"/>
    <w:rsid w:val="798B1C36"/>
    <w:rsid w:val="79C227D8"/>
    <w:rsid w:val="79ED6E4F"/>
    <w:rsid w:val="79FB666F"/>
    <w:rsid w:val="7A0C7938"/>
    <w:rsid w:val="7A147179"/>
    <w:rsid w:val="7A28432B"/>
    <w:rsid w:val="7A454EDD"/>
    <w:rsid w:val="7A6A4943"/>
    <w:rsid w:val="7A747570"/>
    <w:rsid w:val="7A9C7455"/>
    <w:rsid w:val="7AAD70B0"/>
    <w:rsid w:val="7AD4626C"/>
    <w:rsid w:val="7ADD6F62"/>
    <w:rsid w:val="7B42562A"/>
    <w:rsid w:val="7B4C229B"/>
    <w:rsid w:val="7C046963"/>
    <w:rsid w:val="7C297682"/>
    <w:rsid w:val="7C544A6F"/>
    <w:rsid w:val="7C925001"/>
    <w:rsid w:val="7CA85F50"/>
    <w:rsid w:val="7CBA4D22"/>
    <w:rsid w:val="7CCE02D4"/>
    <w:rsid w:val="7CD4168E"/>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1728</Words>
  <Characters>1747</Characters>
  <Lines>101</Lines>
  <Paragraphs>28</Paragraphs>
  <TotalTime>4</TotalTime>
  <ScaleCrop>false</ScaleCrop>
  <LinksUpToDate>false</LinksUpToDate>
  <CharactersWithSpaces>1836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2025-12-22T02:29:01Z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DB70C0EFA776466A80031AD2E35EC9D8_13</vt:lpwstr>
  </property>
  <property fmtid="{D5CDD505-2E9C-101B-9397-08002B2CF9AE}" pid="4" name="KSOTemplateDocerSaveRecord">
    <vt:lpwstr>eyJoZGlkIjoiMzc1OGNlMDJlMzRlMzMzYmE1ZjU3MzU3ZjgyMjI5MWIiLCJ1c2VySWQiOiIyMjg3MzE2MzAifQ==</vt:lpwstr>
  </property>
</Properties>
</file>