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76373863"/>
      <w:bookmarkStart w:id="2" w:name="_Toc13868"/>
      <w:bookmarkStart w:id="3" w:name="_Toc31066"/>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5909"/>
      <w:bookmarkStart w:id="9" w:name="_Toc15376"/>
      <w:bookmarkStart w:id="10" w:name="_Toc28264"/>
      <w:bookmarkStart w:id="11" w:name="_Toc22435"/>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项目名称：一次性医用水凝胶眼贴</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76373865"/>
            <w:bookmarkStart w:id="16" w:name="_Toc22707"/>
            <w:bookmarkStart w:id="17" w:name="_Toc5838"/>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9A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2B76B9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noWrap w:val="0"/>
            <w:vAlign w:val="center"/>
          </w:tcPr>
          <w:p w14:paraId="23E364FB">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一次性医用水凝胶眼贴</w:t>
            </w:r>
          </w:p>
        </w:tc>
        <w:tc>
          <w:tcPr>
            <w:tcW w:w="1485" w:type="dxa"/>
            <w:noWrap w:val="0"/>
            <w:vAlign w:val="center"/>
          </w:tcPr>
          <w:p w14:paraId="2B1FDEB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D3A9AA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55F0341">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color w:val="auto"/>
                <w:sz w:val="24"/>
                <w:szCs w:val="24"/>
              </w:rPr>
              <w:t>麻醉科手术室</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76373866"/>
      <w:bookmarkStart w:id="21" w:name="_Toc10137"/>
      <w:bookmarkStart w:id="22" w:name="_Toc26504"/>
      <w:bookmarkStart w:id="23" w:name="_Toc30358"/>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18799"/>
      <w:bookmarkStart w:id="31" w:name="_Toc7527"/>
      <w:bookmarkStart w:id="32" w:name="_Toc28099"/>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麻醉科手术室</w:t>
      </w:r>
      <w:r>
        <w:rPr>
          <w:rFonts w:hint="eastAsia" w:ascii="宋体" w:hAnsi="宋体" w:eastAsia="宋体" w:cs="宋体"/>
          <w:color w:val="auto"/>
          <w:sz w:val="24"/>
          <w:szCs w:val="24"/>
          <w:lang w:val="en-US" w:eastAsia="zh-CN"/>
        </w:rPr>
        <w:t>X</w:t>
      </w:r>
      <w:r>
        <w:rPr>
          <w:rFonts w:hint="default" w:ascii="宋体" w:hAnsi="宋体" w:eastAsia="宋体" w:cs="宋体"/>
          <w:color w:val="auto"/>
          <w:sz w:val="24"/>
          <w:szCs w:val="24"/>
          <w:lang w:val="en-US" w:eastAsia="zh-CN"/>
        </w:rPr>
        <w:t>项目</w:t>
      </w:r>
      <w:r>
        <w:rPr>
          <w:rFonts w:hint="eastAsia" w:ascii="宋体" w:hAnsi="宋体" w:cs="宋体"/>
          <w:color w:val="auto"/>
          <w:sz w:val="24"/>
          <w:szCs w:val="24"/>
          <w:lang w:val="en-US" w:eastAsia="zh-CN"/>
        </w:rPr>
        <w:t>（备注单一来源）</w:t>
      </w:r>
      <w:r>
        <w:rPr>
          <w:rFonts w:hint="default" w:ascii="宋体" w:hAnsi="宋体" w:eastAsia="宋体" w:cs="宋体"/>
          <w:color w:val="auto"/>
          <w:sz w:val="24"/>
          <w:szCs w:val="24"/>
          <w:lang w:val="en-US" w:eastAsia="zh-CN"/>
        </w:rPr>
        <w:t>”，报名邮件正文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麻醉科手术室</w:t>
      </w:r>
      <w:r>
        <w:rPr>
          <w:rFonts w:hint="eastAsia" w:ascii="Times New Roman" w:hAnsi="Times New Roman" w:cs="Times New Roman"/>
          <w:b w:val="0"/>
          <w:bCs w:val="0"/>
          <w:color w:val="auto"/>
          <w:kern w:val="0"/>
          <w:sz w:val="24"/>
          <w:szCs w:val="24"/>
          <w:lang w:val="en-US" w:eastAsia="zh-CN"/>
        </w:rPr>
        <w:t>包X</w:t>
      </w:r>
      <w:r>
        <w:rPr>
          <w:rFonts w:hint="eastAsia" w:ascii="宋体" w:hAnsi="宋体" w:cs="宋体"/>
          <w:color w:val="auto"/>
          <w:sz w:val="24"/>
          <w:szCs w:val="24"/>
          <w:lang w:val="en-US" w:eastAsia="zh-CN"/>
        </w:rPr>
        <w:t>（备注单一来源）</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麻醉科手术室</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麻醉科手术室</w:t>
      </w:r>
      <w:r>
        <w:rPr>
          <w:rFonts w:hint="eastAsia" w:ascii="Times New Roman" w:hAnsi="Times New Roman" w:eastAsia="宋体" w:cs="Times New Roman"/>
          <w:color w:val="auto"/>
          <w:sz w:val="24"/>
          <w:szCs w:val="24"/>
          <w:u w:val="single"/>
          <w:lang w:val="en-US" w:eastAsia="zh-CN"/>
        </w:rPr>
        <w:t>包X</w:t>
      </w:r>
      <w:r>
        <w:rPr>
          <w:rFonts w:hint="eastAsia" w:cs="Times New Roman"/>
          <w:color w:val="auto"/>
          <w:sz w:val="24"/>
          <w:szCs w:val="24"/>
          <w:u w:val="single"/>
          <w:lang w:val="en-US" w:eastAsia="zh-CN"/>
        </w:rPr>
        <w:t>（备注单一来源）</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25272"/>
      <w:bookmarkStart w:id="44" w:name="_Toc9714"/>
      <w:bookmarkStart w:id="45" w:name="_Toc14224"/>
      <w:bookmarkStart w:id="46" w:name="_Toc76373872"/>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val="0"/>
          <w:bCs/>
          <w:color w:val="auto"/>
          <w:sz w:val="24"/>
        </w:rPr>
      </w:pPr>
      <w:bookmarkStart w:id="50" w:name="_Toc32286"/>
      <w:r>
        <w:rPr>
          <w:rFonts w:hint="eastAsia" w:cs="宋体"/>
          <w:b w:val="0"/>
          <w:bCs/>
          <w:color w:val="auto"/>
          <w:sz w:val="24"/>
        </w:rPr>
        <w:t>一、</w:t>
      </w:r>
      <w:bookmarkStart w:id="51" w:name="_Toc11474"/>
      <w:bookmarkStart w:id="52" w:name="_Toc3153"/>
      <w:bookmarkStart w:id="53" w:name="_Toc2599"/>
      <w:bookmarkStart w:id="54" w:name="_Toc13391"/>
      <w:bookmarkStart w:id="55" w:name="_Toc76373874"/>
      <w:bookmarkStart w:id="56" w:name="_Toc27187"/>
      <w:bookmarkStart w:id="57" w:name="_Toc25148"/>
      <w:r>
        <w:rPr>
          <w:rFonts w:hint="eastAsia" w:cs="宋体"/>
          <w:b w:val="0"/>
          <w:bCs/>
          <w:color w:val="auto"/>
          <w:sz w:val="24"/>
        </w:rPr>
        <w:t>技术需求</w:t>
      </w:r>
      <w:bookmarkEnd w:id="51"/>
      <w:bookmarkEnd w:id="52"/>
      <w:bookmarkEnd w:id="53"/>
      <w:bookmarkEnd w:id="54"/>
      <w:bookmarkEnd w:id="55"/>
      <w:r>
        <w:rPr>
          <w:rFonts w:hint="eastAsia" w:cs="宋体"/>
          <w:b w:val="0"/>
          <w:bCs/>
          <w:color w:val="auto"/>
          <w:sz w:val="24"/>
        </w:rPr>
        <w:t>（含技术参数）</w:t>
      </w:r>
      <w:bookmarkEnd w:id="50"/>
      <w:bookmarkEnd w:id="56"/>
      <w:bookmarkEnd w:id="57"/>
    </w:p>
    <w:p w14:paraId="1BB4D3EB">
      <w:pPr>
        <w:spacing w:line="320" w:lineRule="exact"/>
        <w:ind w:left="479" w:leftChars="85" w:hanging="241" w:hangingChars="100"/>
        <w:jc w:val="left"/>
        <w:rPr>
          <w:rFonts w:hint="eastAsia" w:ascii="宋体" w:hAnsi="宋体" w:cs="宋体"/>
          <w:b/>
          <w:bCs w:val="0"/>
          <w:color w:val="auto"/>
          <w:sz w:val="24"/>
          <w:szCs w:val="24"/>
          <w:lang w:val="en-US" w:eastAsia="zh-CN"/>
        </w:rPr>
      </w:pPr>
      <w:bookmarkStart w:id="58" w:name="_Toc29620"/>
      <w:bookmarkStart w:id="59" w:name="_Toc76373876"/>
      <w:bookmarkStart w:id="60" w:name="_Toc6355"/>
      <w:bookmarkStart w:id="61" w:name="_Toc29225"/>
      <w:bookmarkStart w:id="62" w:name="_Toc30465"/>
      <w:bookmarkStart w:id="63" w:name="_Toc13107"/>
      <w:bookmarkStart w:id="64" w:name="_Toc1955"/>
      <w:r>
        <w:rPr>
          <w:rFonts w:hint="eastAsia" w:ascii="宋体" w:hAnsi="宋体" w:eastAsia="宋体" w:cs="宋体"/>
          <w:b/>
          <w:bCs w:val="0"/>
          <w:color w:val="auto"/>
          <w:sz w:val="24"/>
          <w:szCs w:val="24"/>
          <w:lang w:val="en-US" w:eastAsia="zh-CN"/>
        </w:rPr>
        <w:t>包</w:t>
      </w:r>
      <w:r>
        <w:rPr>
          <w:rFonts w:hint="eastAsia" w:ascii="宋体" w:hAnsi="宋体" w:cs="宋体"/>
          <w:b/>
          <w:bCs w:val="0"/>
          <w:color w:val="auto"/>
          <w:sz w:val="24"/>
          <w:szCs w:val="24"/>
          <w:lang w:val="en-US" w:eastAsia="zh-CN"/>
        </w:rPr>
        <w:t>1</w:t>
      </w:r>
      <w:bookmarkStart w:id="65" w:name="_Toc6540"/>
    </w:p>
    <w:p w14:paraId="605E9258">
      <w:pPr>
        <w:numPr>
          <w:ilvl w:val="0"/>
          <w:numId w:val="1"/>
        </w:num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水凝胶眼贴高湿基材为天然细菌纤维素材质，无致敏性，具有较强持液能力（持液量应不低于80%），术中持续为角膜提供湿润环境。</w:t>
      </w:r>
    </w:p>
    <w:p w14:paraId="15CE3AC6">
      <w:pPr>
        <w:numPr>
          <w:ilvl w:val="0"/>
          <w:numId w:val="1"/>
        </w:num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水凝胶眼贴仿生设计通过一体成型技术紧密贴合眼型，同时具有可视性。</w:t>
      </w:r>
    </w:p>
    <w:p w14:paraId="623BD045">
      <w:pPr>
        <w:numPr>
          <w:ilvl w:val="0"/>
          <w:numId w:val="1"/>
        </w:num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水凝胶眼贴采用辐照灭菌后应无菌。</w:t>
      </w:r>
    </w:p>
    <w:p w14:paraId="1E68854C">
      <w:pPr>
        <w:numPr>
          <w:ilvl w:val="0"/>
          <w:numId w:val="1"/>
        </w:num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水凝胶眼贴的单位面积质量应不低于800g/㎡。</w:t>
      </w:r>
    </w:p>
    <w:p w14:paraId="04C0DEE0">
      <w:pPr>
        <w:numPr>
          <w:ilvl w:val="0"/>
          <w:numId w:val="1"/>
        </w:num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对于俯卧位患者能减轻患者眼眶压力，同时预防眼部并发症和眼部不适症状的发生。</w:t>
      </w:r>
    </w:p>
    <w:p w14:paraId="438D3E60">
      <w:pPr>
        <w:pStyle w:val="3"/>
        <w:rPr>
          <w:rFonts w:hint="eastAsia"/>
          <w:lang w:val="en-US" w:eastAsia="zh-CN"/>
        </w:rPr>
      </w:pPr>
      <w:bookmarkStart w:id="190" w:name="_GoBack"/>
      <w:bookmarkEnd w:id="190"/>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7794"/>
      <w:bookmarkStart w:id="68" w:name="_Toc76373878"/>
      <w:bookmarkStart w:id="69" w:name="_Toc4791"/>
      <w:bookmarkStart w:id="70" w:name="_Toc17524"/>
      <w:bookmarkStart w:id="71" w:name="_Toc15650"/>
      <w:bookmarkStart w:id="72" w:name="_Toc31843"/>
      <w:bookmarkStart w:id="73" w:name="_Toc2072"/>
      <w:bookmarkStart w:id="74" w:name="_Toc24122"/>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2561"/>
      <w:bookmarkStart w:id="79" w:name="_Toc5959"/>
      <w:bookmarkStart w:id="80" w:name="_Toc14311"/>
      <w:bookmarkStart w:id="81" w:name="_Toc76373879"/>
      <w:bookmarkStart w:id="82" w:name="_Toc29836"/>
      <w:bookmarkStart w:id="83" w:name="_Toc3055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12384"/>
      <w:bookmarkStart w:id="89" w:name="_Toc27737"/>
      <w:bookmarkStart w:id="90" w:name="_Toc27893"/>
      <w:bookmarkStart w:id="91" w:name="_Toc20772"/>
      <w:bookmarkStart w:id="92" w:name="_Toc20263"/>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76373886"/>
      <w:bookmarkStart w:id="96" w:name="_Toc12712"/>
      <w:bookmarkStart w:id="97" w:name="_Toc23699"/>
      <w:bookmarkStart w:id="98" w:name="_Toc28189"/>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8546"/>
      <w:bookmarkStart w:id="102" w:name="_Toc2900"/>
      <w:bookmarkStart w:id="103" w:name="_Toc76373889"/>
      <w:bookmarkStart w:id="104" w:name="_Toc30068"/>
      <w:bookmarkStart w:id="105" w:name="_Toc5251"/>
      <w:bookmarkStart w:id="106" w:name="_Toc16925"/>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11342"/>
      <w:bookmarkStart w:id="110" w:name="_Toc76373890"/>
      <w:bookmarkStart w:id="111" w:name="_Toc26071"/>
      <w:bookmarkStart w:id="112" w:name="_Toc27443"/>
      <w:bookmarkStart w:id="113" w:name="_Toc20034"/>
      <w:bookmarkStart w:id="114" w:name="_Toc11654"/>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27646"/>
      <w:bookmarkStart w:id="117" w:name="_Toc20391"/>
      <w:bookmarkStart w:id="118" w:name="_Toc76373891"/>
      <w:bookmarkStart w:id="119" w:name="_Toc25199"/>
      <w:bookmarkStart w:id="120" w:name="_Toc10864"/>
      <w:r>
        <w:rPr>
          <w:rFonts w:hint="eastAsia" w:ascii="宋体" w:hAnsi="宋体" w:cs="宋体"/>
          <w:b/>
          <w:color w:val="auto"/>
          <w:szCs w:val="36"/>
        </w:rPr>
        <w:t xml:space="preserve">第四篇  </w:t>
      </w:r>
      <w:bookmarkStart w:id="121" w:name="_Toc258354120"/>
      <w:bookmarkStart w:id="122" w:name="_Toc349642178"/>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76373904"/>
      <w:bookmarkStart w:id="129" w:name="_Toc2975"/>
      <w:bookmarkStart w:id="130" w:name="_Toc24088"/>
      <w:bookmarkStart w:id="131" w:name="_Toc19409"/>
      <w:bookmarkStart w:id="132" w:name="_Toc20762"/>
      <w:bookmarkStart w:id="133" w:name="_Toc10152"/>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25920"/>
      <w:bookmarkStart w:id="135" w:name="_Toc76373907"/>
      <w:bookmarkStart w:id="136" w:name="_Toc12863"/>
      <w:bookmarkStart w:id="137" w:name="_Toc11892"/>
      <w:bookmarkStart w:id="138" w:name="_Toc11763"/>
      <w:bookmarkStart w:id="139" w:name="_Toc16112"/>
      <w:bookmarkStart w:id="140" w:name="_Toc7750"/>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22827"/>
      <w:bookmarkStart w:id="149" w:name="_Toc3094"/>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493178790"/>
      <w:bookmarkStart w:id="163" w:name="_Toc21830"/>
      <w:bookmarkStart w:id="164" w:name="_Toc21431"/>
      <w:bookmarkStart w:id="165" w:name="_Toc9795"/>
      <w:bookmarkStart w:id="166" w:name="_Toc76373909"/>
      <w:bookmarkStart w:id="167" w:name="_Toc27306"/>
      <w:bookmarkStart w:id="168" w:name="_Toc28644"/>
      <w:bookmarkStart w:id="169" w:name="_Toc23879"/>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76373910"/>
      <w:bookmarkStart w:id="172" w:name="_Toc20875"/>
      <w:bookmarkStart w:id="173" w:name="_Toc20258"/>
      <w:bookmarkStart w:id="174" w:name="_Toc16487"/>
      <w:bookmarkStart w:id="175" w:name="_Toc12647"/>
      <w:bookmarkStart w:id="176" w:name="_Toc492721039"/>
      <w:bookmarkStart w:id="177" w:name="_Toc493178791"/>
      <w:bookmarkStart w:id="178"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19291"/>
      <w:bookmarkStart w:id="181" w:name="_Toc20605"/>
      <w:bookmarkStart w:id="182" w:name="_Toc8925"/>
      <w:bookmarkStart w:id="183" w:name="_Toc492721038"/>
      <w:bookmarkStart w:id="184" w:name="_Toc493178793"/>
      <w:bookmarkStart w:id="185" w:name="_Toc4250"/>
      <w:bookmarkStart w:id="186" w:name="_Toc16151"/>
      <w:bookmarkStart w:id="187" w:name="_Toc6217"/>
      <w:bookmarkStart w:id="188" w:name="_Toc76373912"/>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84FFB6-336C-4776-81AE-A55AC9FCBA80}"/>
  </w:font>
  <w:font w:name="黑体">
    <w:panose1 w:val="02010609060101010101"/>
    <w:charset w:val="86"/>
    <w:family w:val="auto"/>
    <w:pitch w:val="default"/>
    <w:sig w:usb0="800002BF" w:usb1="38CF7CFA" w:usb2="00000016" w:usb3="00000000" w:csb0="00040001" w:csb1="00000000"/>
    <w:embedRegular r:id="rId2" w:fontKey="{DED11632-B077-4A8A-9D74-64FF9645D3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4840B4A-25D2-43BD-8034-3EBC45B9982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2D0A812-7243-4B8F-AF6B-8766E5C279F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55F1C35-E547-4D6E-B72C-B920DF23BF18}"/>
  </w:font>
  <w:font w:name="方正黑体_GBK">
    <w:panose1 w:val="03000509000000000000"/>
    <w:charset w:val="86"/>
    <w:family w:val="script"/>
    <w:pitch w:val="default"/>
    <w:sig w:usb0="00000001" w:usb1="080E0000" w:usb2="00000000" w:usb3="00000000" w:csb0="00040000" w:csb1="00000000"/>
    <w:embedRegular r:id="rId6" w:fontKey="{78F92EAF-0701-4F9F-88E2-246B0FE28673}"/>
  </w:font>
  <w:font w:name="方正小标宋_GBK">
    <w:panose1 w:val="03000509000000000000"/>
    <w:charset w:val="86"/>
    <w:family w:val="script"/>
    <w:pitch w:val="default"/>
    <w:sig w:usb0="00000001" w:usb1="080E0000" w:usb2="00000000" w:usb3="00000000" w:csb0="00040000" w:csb1="00000000"/>
    <w:embedRegular r:id="rId7" w:fontKey="{57C62FCE-B4FD-45FB-8E90-44195793FC86}"/>
  </w:font>
  <w:font w:name="微软雅黑">
    <w:panose1 w:val="020B0503020204020204"/>
    <w:charset w:val="86"/>
    <w:family w:val="swiss"/>
    <w:pitch w:val="default"/>
    <w:sig w:usb0="80000287" w:usb1="2ACF3C50" w:usb2="00000016" w:usb3="00000000" w:csb0="0004001F" w:csb1="00000000"/>
    <w:embedRegular r:id="rId8" w:fontKey="{5590AE4D-7673-4A70-9A3A-C9ECC9ED1EC8}"/>
  </w:font>
  <w:font w:name="仿宋">
    <w:panose1 w:val="02010609060101010101"/>
    <w:charset w:val="86"/>
    <w:family w:val="modern"/>
    <w:pitch w:val="default"/>
    <w:sig w:usb0="800002BF" w:usb1="38CF7CFA" w:usb2="00000016" w:usb3="00000000" w:csb0="00040001" w:csb1="00000000"/>
    <w:embedRegular r:id="rId9" w:fontKey="{DB481269-A903-44CB-9EB1-2E913AD3EB16}"/>
  </w:font>
  <w:font w:name="楷体">
    <w:panose1 w:val="02010609060101010101"/>
    <w:charset w:val="86"/>
    <w:family w:val="modern"/>
    <w:pitch w:val="default"/>
    <w:sig w:usb0="800002BF" w:usb1="38CF7CFA" w:usb2="00000016" w:usb3="00000000" w:csb0="00040001" w:csb1="00000000"/>
    <w:embedRegular r:id="rId10" w:fontKey="{A058613B-7039-4344-88E3-6ED4F3222DF8}"/>
  </w:font>
  <w:font w:name="WPSEMBED35">
    <w:panose1 w:val="03000509000000000000"/>
    <w:charset w:val="86"/>
    <w:family w:val="auto"/>
    <w:pitch w:val="default"/>
    <w:sig w:usb0="00000001" w:usb1="080E0000" w:usb2="00000000" w:usb3="00000000" w:csb0="00040000" w:csb1="00000000"/>
  </w:font>
  <w:font w:name="WPSEMBED3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abstractNum w:abstractNumId="1">
    <w:nsid w:val="D72B1690"/>
    <w:multiLevelType w:val="singleLevel"/>
    <w:tmpl w:val="D72B169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32566"/>
    <w:rsid w:val="090A7B0E"/>
    <w:rsid w:val="09972933"/>
    <w:rsid w:val="09A339CE"/>
    <w:rsid w:val="09D52009"/>
    <w:rsid w:val="09DB54E7"/>
    <w:rsid w:val="09EC78BF"/>
    <w:rsid w:val="0A0E31A7"/>
    <w:rsid w:val="0A140428"/>
    <w:rsid w:val="0A6814DD"/>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0F5672"/>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0E5805"/>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C6544"/>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2E38E2"/>
    <w:rsid w:val="1F3D184A"/>
    <w:rsid w:val="1F4924CA"/>
    <w:rsid w:val="1F5618CC"/>
    <w:rsid w:val="1F6068FA"/>
    <w:rsid w:val="1F954680"/>
    <w:rsid w:val="1FC059EA"/>
    <w:rsid w:val="1FF24910"/>
    <w:rsid w:val="1FF87B4F"/>
    <w:rsid w:val="1FFB37C4"/>
    <w:rsid w:val="2002261E"/>
    <w:rsid w:val="20112FE8"/>
    <w:rsid w:val="204C2272"/>
    <w:rsid w:val="20795E4B"/>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011C12"/>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6ED4759"/>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3A5749"/>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0D57A6"/>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300405"/>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804B00"/>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4F94FB6"/>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2C6080"/>
    <w:rsid w:val="6C5E4175"/>
    <w:rsid w:val="6CAA35A1"/>
    <w:rsid w:val="6CB57810"/>
    <w:rsid w:val="6CCE55B8"/>
    <w:rsid w:val="6CD40BF2"/>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454728"/>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47F9A"/>
    <w:rsid w:val="79ED6E4F"/>
    <w:rsid w:val="79FB666F"/>
    <w:rsid w:val="7A0C7938"/>
    <w:rsid w:val="7A147179"/>
    <w:rsid w:val="7A28432B"/>
    <w:rsid w:val="7A340F22"/>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4634A"/>
    <w:rsid w:val="7CB8338F"/>
    <w:rsid w:val="7CBA4D22"/>
    <w:rsid w:val="7CC540B3"/>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5235</Words>
  <Characters>5385</Characters>
  <Lines>101</Lines>
  <Paragraphs>28</Paragraphs>
  <TotalTime>3</TotalTime>
  <ScaleCrop>false</ScaleCrop>
  <LinksUpToDate>false</LinksUpToDate>
  <CharactersWithSpaces>5686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2025-12-26T07:14:31Z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6F2877B6BAFD47AE955853C096910068_13</vt:lpwstr>
  </property>
  <property fmtid="{D5CDD505-2E9C-101B-9397-08002B2CF9AE}" pid="4" name="KSOTemplateDocerSaveRecord">
    <vt:lpwstr>eyJoZGlkIjoiMzc1OGNlMDJlMzRlMzMzYmE1ZjU3MzU3ZjgyMjI5MWIiLCJ1c2VySWQiOiIyMjg3MzE2MzAifQ==</vt:lpwstr>
  </property>
</Properties>
</file>