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76373863"/>
      <w:bookmarkStart w:id="2" w:name="_Toc31066"/>
      <w:bookmarkStart w:id="3" w:name="_Toc10059"/>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15376"/>
      <w:bookmarkStart w:id="9" w:name="_Toc76373864"/>
      <w:bookmarkStart w:id="10" w:name="_Toc22435"/>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一次性无菌关节刨刀/一次性无菌关节钻头/一次性无菌骨钻、针</w:t>
      </w:r>
      <w:r>
        <w:rPr>
          <w:rFonts w:hint="eastAsia" w:ascii="宋体" w:hAnsi="宋体" w:cs="宋体"/>
          <w:i w:val="0"/>
          <w:iCs w:val="0"/>
          <w:color w:val="000000"/>
          <w:kern w:val="0"/>
          <w:sz w:val="22"/>
          <w:szCs w:val="22"/>
          <w:u w:val="none"/>
          <w:lang w:val="en-US" w:eastAsia="zh-CN" w:bidi="ar"/>
        </w:rPr>
        <w:t>及其配套设备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76373865"/>
            <w:bookmarkStart w:id="16" w:name="_Toc18060"/>
            <w:bookmarkStart w:id="17" w:name="_Toc22129"/>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cs="Times New Roman"/>
                <w:color w:val="000000"/>
                <w:sz w:val="24"/>
                <w:szCs w:val="24"/>
                <w:lang w:val="en-US" w:eastAsia="zh-CN"/>
              </w:rPr>
            </w:pPr>
            <w:r>
              <w:rPr>
                <w:rFonts w:hint="default" w:cs="Times New Roman"/>
                <w:color w:val="000000"/>
                <w:sz w:val="24"/>
                <w:szCs w:val="24"/>
                <w:lang w:val="en-US" w:eastAsia="zh-CN"/>
              </w:rPr>
              <w:t>一次性无菌关节刨刀/一次性无菌关节钻头/一次性无菌骨钻、针及其配套设备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关节外科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0358"/>
      <w:bookmarkStart w:id="20" w:name="_Toc76373866"/>
      <w:bookmarkStart w:id="21" w:name="_Toc26504"/>
      <w:bookmarkStart w:id="22" w:name="_Toc25496"/>
      <w:bookmarkStart w:id="23" w:name="_Toc10137"/>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18799"/>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关节外科包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关节外科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关节外科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关节外科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14224"/>
      <w:bookmarkStart w:id="45" w:name="_Toc4033"/>
      <w:bookmarkStart w:id="46" w:name="_Toc25272"/>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11474"/>
      <w:bookmarkStart w:id="53" w:name="_Toc3153"/>
      <w:bookmarkStart w:id="54" w:name="_Toc13391"/>
      <w:bookmarkStart w:id="55" w:name="_Toc2599"/>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6355"/>
      <w:bookmarkStart w:id="61" w:name="_Toc30465"/>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1A5865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一次性无菌关节刨刀：</w:t>
      </w:r>
    </w:p>
    <w:p w14:paraId="7599A085">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双面齿直刨刀：Φ4.0，转速：最高≥6000r/min-往复转，应用：膝关节、肩关节等软组织切除，半月板修复、切除等。</w:t>
      </w:r>
    </w:p>
    <w:p w14:paraId="14CB503C">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外刃内齿直刨刀：Φ4.0，转速：最高≥6000r/min-往复转，应用：半月板、软骨、滑膜切除等。</w:t>
      </w:r>
    </w:p>
    <w:p w14:paraId="352C64A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全径双切割直刨刀：Φ4.0，转速：最高≥6000r/min-往复转，应用：增强切削效率的滑膜切除术。</w:t>
      </w:r>
    </w:p>
    <w:p w14:paraId="43DEFB67">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一次性无菌关节钻头：</w:t>
      </w:r>
    </w:p>
    <w:p w14:paraId="5072B5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球形/柱形关节直钻头：Φ4.0-5.5mm，转速：最高≥12000r/min-正转，应用：关节成形、整形、减压等手术。</w:t>
      </w:r>
    </w:p>
    <w:p w14:paraId="6949E7CC">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eastAsia="宋体" w:cs="Times New Roman"/>
          <w:sz w:val="24"/>
          <w:szCs w:val="24"/>
          <w:lang w:val="en-US" w:eastAsia="zh-CN"/>
        </w:rPr>
        <w:t>一次性无菌骨钻、针：</w:t>
      </w:r>
    </w:p>
    <w:p w14:paraId="127F551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骨针长度230-250mm，直径0.6-4mm可选；骨钻长度35mm-300mm，直径1.1-5.0mm可选，至少包含1.1mm，2.0mm，2.5mm，2.8mm，3.2mm，4.3mm。</w:t>
      </w:r>
    </w:p>
    <w:p w14:paraId="30E0E08A">
      <w:pPr>
        <w:spacing w:line="320" w:lineRule="exact"/>
        <w:ind w:left="478" w:leftChars="85" w:hanging="240" w:hangingChars="100"/>
        <w:rPr>
          <w:rFonts w:hint="eastAsia" w:ascii="Times New Roman" w:eastAsia="宋体" w:cs="Times New Roman"/>
          <w:sz w:val="24"/>
          <w:szCs w:val="24"/>
          <w:lang w:val="en-US" w:eastAsia="zh-CN"/>
        </w:rPr>
      </w:pPr>
    </w:p>
    <w:p w14:paraId="4AA53016">
      <w:pPr>
        <w:spacing w:line="320" w:lineRule="exact"/>
        <w:ind w:left="478" w:leftChars="85" w:hanging="240" w:hangingChars="100"/>
        <w:rPr>
          <w:rFonts w:hint="eastAsia" w:cs="Times New Roman"/>
          <w:sz w:val="24"/>
          <w:szCs w:val="24"/>
          <w:lang w:val="en-US" w:eastAsia="zh-CN"/>
        </w:rPr>
      </w:pPr>
      <w:r>
        <w:rPr>
          <w:rFonts w:hint="eastAsia" w:ascii="Times New Roman" w:eastAsia="宋体" w:cs="Times New Roman"/>
          <w:sz w:val="24"/>
          <w:szCs w:val="24"/>
          <w:lang w:val="en-US" w:eastAsia="zh-CN"/>
        </w:rPr>
        <w:t>手术动力装置</w:t>
      </w:r>
      <w:r>
        <w:rPr>
          <w:rFonts w:hint="eastAsia" w:cs="Times New Roman"/>
          <w:sz w:val="24"/>
          <w:szCs w:val="24"/>
          <w:lang w:val="en-US" w:eastAsia="zh-CN"/>
        </w:rPr>
        <w:t>：</w:t>
      </w:r>
    </w:p>
    <w:p w14:paraId="4D160F5E">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1、适用于人体骨组织和（或）软组织的钻削、铣削、锯切、磨削、刨削，对螺钉的磨削、打入、取出等7种以上功能处理；</w:t>
      </w:r>
    </w:p>
    <w:p w14:paraId="7FE9083C">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2、微电脑控制平台，负载降速≤5%；</w:t>
      </w:r>
    </w:p>
    <w:p w14:paraId="6A82443C">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3、可主动预警提示注意事项，故障自诊断和保护技术；</w:t>
      </w:r>
    </w:p>
    <w:p w14:paraId="479C8F56">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4、≥7寸彩色液晶触摸菜单操作界面，工作参数可数字化实时显示；</w:t>
      </w:r>
    </w:p>
    <w:p w14:paraId="4164610B">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5、脚踏开关磁感应传感器控制技术，带功能切换按钮，无级调速；</w:t>
      </w:r>
    </w:p>
    <w:p w14:paraId="6ACBFFF4">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6、刨削手柄具有刀具快速安装接口，可手控；</w:t>
      </w:r>
    </w:p>
    <w:p w14:paraId="1D1F7EFA">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7、系统可自动识别手柄和刀具规格型号，刨削手柄具有转速调节、启/停的手动控制开关；</w:t>
      </w:r>
    </w:p>
    <w:p w14:paraId="16AA7760">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8、刨削手柄带有抽吸调节控制开关，抽吸负压调节，全密封。</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586B6E84">
      <w:pPr>
        <w:snapToGrid w:val="0"/>
        <w:spacing w:line="400" w:lineRule="exact"/>
        <w:ind w:firstLine="480" w:firstLineChars="200"/>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2072"/>
      <w:bookmarkStart w:id="68" w:name="_Toc15650"/>
      <w:bookmarkStart w:id="69" w:name="_Toc31843"/>
      <w:bookmarkStart w:id="70" w:name="_Toc4791"/>
      <w:bookmarkStart w:id="71" w:name="_Toc17524"/>
      <w:bookmarkStart w:id="72" w:name="_Toc7794"/>
      <w:bookmarkStart w:id="73" w:name="_Toc24122"/>
      <w:bookmarkStart w:id="74" w:name="_Toc76373878"/>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29836"/>
      <w:bookmarkStart w:id="79" w:name="_Toc22561"/>
      <w:bookmarkStart w:id="80" w:name="_Toc76373879"/>
      <w:bookmarkStart w:id="81" w:name="_Toc9339"/>
      <w:bookmarkStart w:id="82" w:name="_Toc14311"/>
      <w:bookmarkStart w:id="83" w:name="_Toc3055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737"/>
      <w:bookmarkStart w:id="89" w:name="_Toc20772"/>
      <w:bookmarkStart w:id="90" w:name="_Toc27893"/>
      <w:bookmarkStart w:id="91" w:name="_Toc12384"/>
      <w:bookmarkStart w:id="92" w:name="_Toc76373885"/>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11052"/>
      <w:bookmarkStart w:id="96" w:name="_Toc12712"/>
      <w:bookmarkStart w:id="97" w:name="_Toc7115"/>
      <w:bookmarkStart w:id="98" w:name="_Toc76373886"/>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9147"/>
      <w:bookmarkStart w:id="102" w:name="_Toc5535"/>
      <w:bookmarkStart w:id="103" w:name="_Toc19809"/>
      <w:bookmarkStart w:id="104" w:name="_Toc31293"/>
      <w:bookmarkStart w:id="105" w:name="_Toc76373887"/>
      <w:bookmarkStart w:id="106" w:name="_Toc26754"/>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2900"/>
      <w:bookmarkStart w:id="109" w:name="_Toc76373889"/>
      <w:bookmarkStart w:id="110" w:name="_Toc8546"/>
      <w:bookmarkStart w:id="111" w:name="_Toc30068"/>
      <w:bookmarkStart w:id="112" w:name="_Toc5251"/>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27443"/>
      <w:bookmarkStart w:id="118" w:name="_Toc26071"/>
      <w:bookmarkStart w:id="119" w:name="_Toc11654"/>
      <w:bookmarkStart w:id="120" w:name="_Toc20034"/>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5199"/>
      <w:bookmarkStart w:id="125" w:name="_Toc76373891"/>
      <w:bookmarkStart w:id="126" w:name="_Toc20391"/>
      <w:bookmarkStart w:id="127" w:name="_Toc27646"/>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10152"/>
      <w:bookmarkStart w:id="137" w:name="_Toc24088"/>
      <w:bookmarkStart w:id="138" w:name="_Toc20762"/>
      <w:bookmarkStart w:id="139" w:name="_Toc2975"/>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7750"/>
      <w:bookmarkStart w:id="143" w:name="_Toc76373907"/>
      <w:bookmarkStart w:id="144" w:name="_Toc12863"/>
      <w:bookmarkStart w:id="145" w:name="_Toc11892"/>
      <w:bookmarkStart w:id="146" w:name="_Toc11763"/>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7306"/>
      <w:bookmarkStart w:id="170" w:name="_Toc9795"/>
      <w:bookmarkStart w:id="171" w:name="_Toc21431"/>
      <w:bookmarkStart w:id="172" w:name="_Toc493178790"/>
      <w:bookmarkStart w:id="173" w:name="_Toc76373909"/>
      <w:bookmarkStart w:id="174" w:name="_Toc2183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16487"/>
      <w:bookmarkStart w:id="180" w:name="_Toc493178791"/>
      <w:bookmarkStart w:id="181" w:name="_Toc20875"/>
      <w:bookmarkStart w:id="182" w:name="_Toc411"/>
      <w:bookmarkStart w:id="183" w:name="_Toc76373910"/>
      <w:bookmarkStart w:id="184" w:name="_Toc20258"/>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4250"/>
      <w:bookmarkStart w:id="189" w:name="_Toc493178793"/>
      <w:bookmarkStart w:id="190" w:name="_Toc6217"/>
      <w:bookmarkStart w:id="191" w:name="_Toc20605"/>
      <w:bookmarkStart w:id="192" w:name="_Toc16151"/>
      <w:bookmarkStart w:id="193" w:name="_Toc19291"/>
      <w:bookmarkStart w:id="194" w:name="_Toc492721038"/>
      <w:bookmarkStart w:id="195" w:name="_Toc8925"/>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33CCA3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9CAA2F-0109-44D8-95AD-E2A469063BE9}"/>
  </w:font>
  <w:font w:name="黑体">
    <w:panose1 w:val="02010609060101010101"/>
    <w:charset w:val="86"/>
    <w:family w:val="auto"/>
    <w:pitch w:val="default"/>
    <w:sig w:usb0="800002BF" w:usb1="38CF7CFA" w:usb2="00000016" w:usb3="00000000" w:csb0="00040001" w:csb1="00000000"/>
    <w:embedRegular r:id="rId2" w:fontKey="{049D1EAD-5E38-4F51-913B-AF0E6B2E19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D904834-7E56-4A50-B749-485C6BCD1D9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1BF276E-F0D1-4D5F-8D90-388C43FC0E9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9B0D25B-20C5-4463-B33C-64FB38D7E70C}"/>
  </w:font>
  <w:font w:name="方正黑体_GBK">
    <w:panose1 w:val="03000509000000000000"/>
    <w:charset w:val="86"/>
    <w:family w:val="script"/>
    <w:pitch w:val="default"/>
    <w:sig w:usb0="00000001" w:usb1="080E0000" w:usb2="00000000" w:usb3="00000000" w:csb0="00040000" w:csb1="00000000"/>
    <w:embedRegular r:id="rId6" w:fontKey="{979E707E-43A7-4ABD-987D-78E67A10A0AA}"/>
  </w:font>
  <w:font w:name="方正小标宋_GBK">
    <w:panose1 w:val="03000509000000000000"/>
    <w:charset w:val="86"/>
    <w:family w:val="script"/>
    <w:pitch w:val="default"/>
    <w:sig w:usb0="00000001" w:usb1="080E0000" w:usb2="00000000" w:usb3="00000000" w:csb0="00040000" w:csb1="00000000"/>
    <w:embedRegular r:id="rId7" w:fontKey="{8BC2250E-1B44-4C13-AE28-0278962A2807}"/>
  </w:font>
  <w:font w:name="微软雅黑">
    <w:panose1 w:val="020B0503020204020204"/>
    <w:charset w:val="86"/>
    <w:family w:val="swiss"/>
    <w:pitch w:val="default"/>
    <w:sig w:usb0="80000287" w:usb1="2ACF3C50" w:usb2="00000016" w:usb3="00000000" w:csb0="0004001F" w:csb1="00000000"/>
    <w:embedRegular r:id="rId8" w:fontKey="{AD56E3F3-ED39-42C7-BB88-681EA8EF4C8A}"/>
  </w:font>
  <w:font w:name="仿宋">
    <w:panose1 w:val="02010609060101010101"/>
    <w:charset w:val="86"/>
    <w:family w:val="modern"/>
    <w:pitch w:val="default"/>
    <w:sig w:usb0="800002BF" w:usb1="38CF7CFA" w:usb2="00000016" w:usb3="00000000" w:csb0="00040001" w:csb1="00000000"/>
    <w:embedRegular r:id="rId9" w:fontKey="{6E38938F-0E2C-41E6-B4DB-EA409CD9C544}"/>
  </w:font>
  <w:font w:name="楷体">
    <w:panose1 w:val="02010609060101010101"/>
    <w:charset w:val="86"/>
    <w:family w:val="modern"/>
    <w:pitch w:val="default"/>
    <w:sig w:usb0="800002BF" w:usb1="38CF7CFA" w:usb2="00000016" w:usb3="00000000" w:csb0="00040001" w:csb1="00000000"/>
    <w:embedRegular r:id="rId10" w:fontKey="{909187FD-7F5A-47A0-A2B7-F76F46A605D2}"/>
  </w:font>
  <w:font w:name="WPSEMBED21">
    <w:panose1 w:val="03000509000000000000"/>
    <w:charset w:val="86"/>
    <w:family w:val="auto"/>
    <w:pitch w:val="default"/>
    <w:sig w:usb0="00000001" w:usb1="080E0000" w:usb2="00000000" w:usb3="00000000" w:csb0="00040000" w:csb1="00000000"/>
  </w:font>
  <w:font w:name="WPSEMBED2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4A6C6E"/>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4D15AD"/>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782B34"/>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2124</Words>
  <Characters>2171</Characters>
  <Lines>101</Lines>
  <Paragraphs>28</Paragraphs>
  <TotalTime>6</TotalTime>
  <ScaleCrop>false</ScaleCrop>
  <LinksUpToDate>false</LinksUpToDate>
  <CharactersWithSpaces>2260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2026-01-22T09:59:49Z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