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六</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04"/>
      <w:bookmarkStart w:id="1" w:name="_Toc76373863"/>
      <w:bookmarkStart w:id="2" w:name="_Toc10059"/>
      <w:bookmarkStart w:id="3" w:name="_Toc13868"/>
      <w:bookmarkStart w:id="4" w:name="_Toc31066"/>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5909"/>
      <w:bookmarkStart w:id="8" w:name="_Toc15376"/>
      <w:bookmarkStart w:id="9" w:name="_Toc22435"/>
      <w:bookmarkStart w:id="10" w:name="_Toc76373864"/>
      <w:bookmarkStart w:id="11" w:name="_Toc28264"/>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32F3E779">
      <w:pPr>
        <w:widowControl/>
        <w:spacing w:line="400" w:lineRule="exact"/>
        <w:ind w:firstLine="480" w:firstLineChars="200"/>
        <w:rPr>
          <w:rFonts w:hint="eastAsia"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ascii="宋体" w:hAnsi="宋体" w:eastAsia="宋体" w:cs="宋体"/>
          <w:i w:val="0"/>
          <w:iCs w:val="0"/>
          <w:color w:val="000000"/>
          <w:kern w:val="0"/>
          <w:sz w:val="22"/>
          <w:szCs w:val="22"/>
          <w:u w:val="none"/>
          <w:lang w:val="en-US" w:eastAsia="zh-CN" w:bidi="ar"/>
        </w:rPr>
        <w:t>一次性骨动力手术磨头其配套设备</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76373865"/>
            <w:bookmarkStart w:id="15" w:name="_Toc5838"/>
            <w:bookmarkStart w:id="16" w:name="_Toc18060"/>
            <w:bookmarkStart w:id="17" w:name="_Toc22129"/>
            <w:bookmarkStart w:id="18" w:name="_Toc22707"/>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keepNext w:val="0"/>
              <w:keepLines w:val="0"/>
              <w:widowControl/>
              <w:suppressLineNumbers w:val="0"/>
              <w:jc w:val="both"/>
              <w:textAlignment w:val="center"/>
              <w:rPr>
                <w:rFonts w:hint="default" w:cs="Times New Roman"/>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一次性骨动力手术磨头其配套设备</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1</w:t>
            </w:r>
          </w:p>
        </w:tc>
        <w:tc>
          <w:tcPr>
            <w:tcW w:w="1594" w:type="dxa"/>
            <w:noWrap w:val="0"/>
            <w:vAlign w:val="center"/>
          </w:tcPr>
          <w:p w14:paraId="2A3C1BC5">
            <w:pPr>
              <w:keepNext w:val="0"/>
              <w:keepLines w:val="0"/>
              <w:widowControl/>
              <w:suppressLineNumbers w:val="0"/>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江南骨二（脊柱与疼痛）</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五年。</w:t>
      </w:r>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3434"/>
      <w:bookmarkStart w:id="20" w:name="_Toc26504"/>
      <w:bookmarkStart w:id="21" w:name="_Toc25496"/>
      <w:bookmarkStart w:id="22" w:name="_Toc10137"/>
      <w:bookmarkStart w:id="23" w:name="_Toc76373866"/>
      <w:bookmarkStart w:id="24" w:name="_Toc30358"/>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28099"/>
      <w:bookmarkStart w:id="31" w:name="_Toc18799"/>
      <w:bookmarkStart w:id="32" w:name="_Toc7527"/>
      <w:bookmarkStart w:id="33" w:name="_Toc654"/>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报名江南骨二（脊柱与疼痛）</w:t>
      </w:r>
      <w:r>
        <w:rPr>
          <w:rFonts w:hint="eastAsia" w:ascii="宋体" w:hAnsi="宋体" w:cs="宋体"/>
          <w:color w:val="000000"/>
          <w:sz w:val="24"/>
          <w:szCs w:val="24"/>
          <w:lang w:val="en-US" w:eastAsia="zh-CN"/>
        </w:rPr>
        <w:t>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default" w:ascii="宋体" w:hAnsi="宋体" w:eastAsia="宋体" w:cs="宋体"/>
          <w:color w:val="000000"/>
          <w:sz w:val="24"/>
          <w:szCs w:val="24"/>
          <w:lang w:val="en-US" w:eastAsia="zh-CN"/>
        </w:rPr>
        <w:t>江南骨二（脊柱与疼痛）</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江南骨二（脊柱与疼痛）</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b w:val="0"/>
          <w:bCs/>
          <w:kern w:val="0"/>
          <w:sz w:val="24"/>
          <w:szCs w:val="24"/>
          <w:u w:val="single"/>
          <w:lang w:val="en-US" w:eastAsia="zh-CN"/>
        </w:rPr>
        <w:t>江南骨二（脊柱与疼痛）</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14224"/>
      <w:bookmarkStart w:id="44" w:name="_Toc4033"/>
      <w:bookmarkStart w:id="45" w:name="_Toc25272"/>
      <w:bookmarkStart w:id="46" w:name="_Toc9714"/>
      <w:bookmarkStart w:id="47" w:name="_Toc76373872"/>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2599"/>
      <w:bookmarkStart w:id="52" w:name="_Toc3153"/>
      <w:bookmarkStart w:id="53" w:name="_Toc13391"/>
      <w:bookmarkStart w:id="54" w:name="_Toc11474"/>
      <w:bookmarkStart w:id="55" w:name="_Toc76373874"/>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30465"/>
      <w:bookmarkStart w:id="59" w:name="_Toc29225"/>
      <w:bookmarkStart w:id="60" w:name="_Toc6355"/>
      <w:bookmarkStart w:id="61" w:name="_Toc76373876"/>
      <w:bookmarkStart w:id="62" w:name="_Toc29620"/>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79D5AD4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一次性骨动力手术磨头主要性能参数：</w:t>
      </w:r>
    </w:p>
    <w:p w14:paraId="190C512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1、不锈钢材质磨头切削刃的刃口为右螺旋槽和右切削，刃口沟槽为前角和等螺旋角，刃口数量8-16。</w:t>
      </w:r>
    </w:p>
    <w:p w14:paraId="44DA27B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2、磨料颗粒粒度标记为170/200-120/140，磨头由头部（玫瑰头、钻石头和橄榄头）、杆部和稳定器组成。</w:t>
      </w:r>
    </w:p>
    <w:p w14:paraId="3E2CA2B1">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3、磨头（不锈钢）头部直径2.5-5.0mm，有效长度含270-360mm；</w:t>
      </w:r>
    </w:p>
    <w:p w14:paraId="593E40CC">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4、磨头（金刚石）头部直径2.5-5.0mm，有效长度含270-360mm</w:t>
      </w:r>
      <w:r>
        <w:rPr>
          <w:rFonts w:hint="default" w:ascii="Times New Roman" w:hAnsi="Times New Roman" w:eastAsia="宋体" w:cs="Times New Roman"/>
          <w:i w:val="0"/>
          <w:kern w:val="2"/>
          <w:sz w:val="24"/>
          <w:szCs w:val="24"/>
          <w:lang w:val="en-US" w:eastAsia="zh-CN" w:bidi="ar-SA"/>
        </w:rPr>
        <w:t>。</w:t>
      </w:r>
    </w:p>
    <w:p w14:paraId="0C192FCB">
      <w:pPr>
        <w:spacing w:line="320" w:lineRule="exact"/>
        <w:ind w:left="478" w:leftChars="85" w:hanging="240" w:hangingChars="100"/>
        <w:rPr>
          <w:rFonts w:hint="eastAsia"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手术动力装置</w:t>
      </w:r>
      <w:r>
        <w:rPr>
          <w:rFonts w:hint="eastAsia" w:cs="Times New Roman"/>
          <w:i w:val="0"/>
          <w:kern w:val="2"/>
          <w:sz w:val="24"/>
          <w:szCs w:val="24"/>
          <w:lang w:val="en-US" w:eastAsia="zh-CN" w:bidi="ar-SA"/>
        </w:rPr>
        <w:t>：</w:t>
      </w:r>
    </w:p>
    <w:p w14:paraId="16788387">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1、全功能型控制器，电机自动识别功能，程序式工作；支持孔镜、盘镜、UBE等微创手术的骨组织磨削处理。</w:t>
      </w:r>
    </w:p>
    <w:p w14:paraId="654BCCC9">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2、大功率动力和高速动力兼容输出接口；</w:t>
      </w:r>
    </w:p>
    <w:p w14:paraId="75D06944">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3、≥7寸彩色液晶触摸屏，分辨率≥800*480，菜单操作界面；</w:t>
      </w:r>
    </w:p>
    <w:p w14:paraId="1D31F4C0">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4、先进的微电机前移，搭载手柄一体化设计，握持轻松，操控灵活，手腕不疲劳，适应长时间精细手术应用场景；</w:t>
      </w:r>
    </w:p>
    <w:p w14:paraId="7D3ED8E2">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5、手柄尾部弯角设计，不阻挡视野，转速20000～60000r/min，可正向或反向运转，动力强劲；</w:t>
      </w:r>
    </w:p>
    <w:p w14:paraId="16AA776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6、直流无刷微电机，转速20000～60000r/min，温升小，噪音低，噪音＜65dB，工作最高温度＜40℃，可正向或反向运转，可高温高压消毒。</w:t>
      </w:r>
    </w:p>
    <w:p w14:paraId="586B6E84">
      <w:pPr>
        <w:snapToGrid w:val="0"/>
        <w:spacing w:line="400" w:lineRule="exact"/>
        <w:rPr>
          <w:rFonts w:hint="eastAsia" w:ascii="微软雅黑" w:hAnsi="微软雅黑" w:eastAsia="微软雅黑" w:cs="微软雅黑"/>
          <w:sz w:val="24"/>
          <w:szCs w:val="24"/>
          <w:lang w:val="en-US" w:eastAsia="zh-CN"/>
        </w:rPr>
      </w:pPr>
    </w:p>
    <w:p w14:paraId="5FDC6564">
      <w:pPr>
        <w:snapToGrid w:val="0"/>
        <w:spacing w:line="400" w:lineRule="exact"/>
        <w:ind w:firstLine="480" w:firstLineChars="200"/>
        <w:rPr>
          <w:rFonts w:hint="eastAsia" w:ascii="微软雅黑" w:hAnsi="微软雅黑" w:eastAsia="微软雅黑" w:cs="微软雅黑"/>
          <w:sz w:val="24"/>
          <w:szCs w:val="24"/>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permStart w:id="4" w:edGrp="everyone"/>
      <w:permEnd w:id="4"/>
    </w:p>
    <w:p w14:paraId="6FCCFA9B">
      <w:pPr>
        <w:spacing w:line="400" w:lineRule="exact"/>
        <w:outlineLvl w:val="1"/>
        <w:rPr>
          <w:rFonts w:hint="default" w:ascii="Times New Roman" w:hAnsi="Times New Roman" w:cs="Times New Roman"/>
          <w:b/>
          <w:color w:val="000000"/>
          <w:sz w:val="24"/>
        </w:rPr>
      </w:pPr>
      <w:permStart w:id="5" w:edGrp="everyone"/>
      <w:permEnd w:id="5"/>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524"/>
      <w:bookmarkStart w:id="67" w:name="_Toc1768"/>
      <w:bookmarkStart w:id="68" w:name="_Toc24122"/>
      <w:bookmarkStart w:id="69" w:name="_Toc7794"/>
      <w:bookmarkStart w:id="70" w:name="_Toc31843"/>
      <w:bookmarkStart w:id="71" w:name="_Toc17944"/>
      <w:bookmarkStart w:id="72" w:name="_Toc2072"/>
      <w:bookmarkStart w:id="73" w:name="_Toc4791"/>
      <w:bookmarkStart w:id="74" w:name="_Toc15650"/>
      <w:bookmarkStart w:id="75" w:name="_Toc7637387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2561"/>
      <w:bookmarkStart w:id="78" w:name="_Toc14311"/>
      <w:bookmarkStart w:id="79" w:name="_Toc76373879"/>
      <w:bookmarkStart w:id="80" w:name="_Toc9339"/>
      <w:bookmarkStart w:id="81" w:name="_Toc29836"/>
      <w:bookmarkStart w:id="82" w:name="_Toc30551"/>
      <w:bookmarkStart w:id="83" w:name="_Toc5959"/>
      <w:bookmarkStart w:id="84" w:name="_Toc28942"/>
      <w:bookmarkStart w:id="85" w:name="_Toc13528"/>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737"/>
      <w:bookmarkStart w:id="88" w:name="_Toc12384"/>
      <w:bookmarkStart w:id="89" w:name="_Toc27893"/>
      <w:bookmarkStart w:id="90" w:name="_Toc76373885"/>
      <w:bookmarkStart w:id="91" w:name="_Toc20772"/>
      <w:bookmarkStart w:id="92" w:name="_Toc2258"/>
      <w:bookmarkStart w:id="93" w:name="_Toc20263"/>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76373886"/>
      <w:bookmarkStart w:id="95" w:name="_Toc11052"/>
      <w:bookmarkStart w:id="96" w:name="_Toc23699"/>
      <w:bookmarkStart w:id="97" w:name="_Toc7115"/>
      <w:bookmarkStart w:id="98" w:name="_Toc28189"/>
      <w:bookmarkStart w:id="99" w:name="_Toc12712"/>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31293"/>
      <w:bookmarkStart w:id="102" w:name="_Toc19809"/>
      <w:bookmarkStart w:id="103" w:name="_Toc9147"/>
      <w:bookmarkStart w:id="104" w:name="_Toc76373887"/>
      <w:bookmarkStart w:id="105" w:name="_Toc13585"/>
      <w:bookmarkStart w:id="106" w:name="_Toc5535"/>
      <w:bookmarkStart w:id="107" w:name="_Toc26754"/>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30068"/>
      <w:bookmarkStart w:id="109" w:name="_Toc5251"/>
      <w:bookmarkStart w:id="110" w:name="_Toc76373889"/>
      <w:bookmarkStart w:id="111" w:name="_Toc8546"/>
      <w:bookmarkStart w:id="112" w:name="_Toc2900"/>
      <w:bookmarkStart w:id="113" w:name="_Toc16925"/>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27443"/>
      <w:bookmarkStart w:id="117" w:name="_Toc11654"/>
      <w:bookmarkStart w:id="118" w:name="_Toc76373890"/>
      <w:bookmarkStart w:id="119" w:name="_Toc11342"/>
      <w:bookmarkStart w:id="120" w:name="_Toc20034"/>
      <w:bookmarkStart w:id="121" w:name="_Toc26071"/>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20391"/>
      <w:bookmarkStart w:id="124" w:name="_Toc10864"/>
      <w:bookmarkStart w:id="125" w:name="_Toc25199"/>
      <w:bookmarkStart w:id="126" w:name="_Toc76373891"/>
      <w:bookmarkStart w:id="127" w:name="_Toc27646"/>
      <w:r>
        <w:rPr>
          <w:rFonts w:hint="eastAsia" w:ascii="宋体" w:hAnsi="宋体" w:cs="宋体"/>
          <w:b/>
          <w:color w:val="000000"/>
          <w:szCs w:val="36"/>
        </w:rPr>
        <w:t xml:space="preserve">第四篇  </w:t>
      </w:r>
      <w:bookmarkStart w:id="128" w:name="_Toc258354120"/>
      <w:bookmarkStart w:id="129" w:name="_Toc349642178"/>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24088"/>
      <w:bookmarkStart w:id="136" w:name="_Toc20762"/>
      <w:bookmarkStart w:id="137" w:name="_Toc19409"/>
      <w:bookmarkStart w:id="138" w:name="_Toc10152"/>
      <w:bookmarkStart w:id="139" w:name="_Toc2975"/>
      <w:bookmarkStart w:id="140" w:name="_Toc76373904"/>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12863"/>
      <w:bookmarkStart w:id="142" w:name="_Toc25920"/>
      <w:bookmarkStart w:id="143" w:name="_Toc76373907"/>
      <w:bookmarkStart w:id="144" w:name="_Toc7750"/>
      <w:bookmarkStart w:id="145" w:name="_Toc11892"/>
      <w:bookmarkStart w:id="146" w:name="_Toc11763"/>
      <w:bookmarkStart w:id="147" w:name="_Toc16112"/>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3094"/>
      <w:bookmarkStart w:id="156" w:name="_Toc10063"/>
      <w:bookmarkStart w:id="157" w:name="_Toc22827"/>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493178790"/>
      <w:bookmarkStart w:id="170" w:name="_Toc21830"/>
      <w:bookmarkStart w:id="171" w:name="_Toc9795"/>
      <w:bookmarkStart w:id="172" w:name="_Toc76373909"/>
      <w:bookmarkStart w:id="173" w:name="_Toc21431"/>
      <w:bookmarkStart w:id="174" w:name="_Toc27306"/>
      <w:bookmarkStart w:id="175" w:name="_Toc28644"/>
      <w:bookmarkStart w:id="176" w:name="_Toc23879"/>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492721039"/>
      <w:bookmarkStart w:id="179" w:name="_Toc76373910"/>
      <w:bookmarkStart w:id="180" w:name="_Toc16487"/>
      <w:bookmarkStart w:id="181" w:name="_Toc411"/>
      <w:bookmarkStart w:id="182" w:name="_Toc20875"/>
      <w:bookmarkStart w:id="183" w:name="_Toc493178791"/>
      <w:bookmarkStart w:id="184" w:name="_Toc20258"/>
      <w:bookmarkStart w:id="185" w:name="_Toc12647"/>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2026</w:t>
      </w:r>
      <w:bookmarkStart w:id="197" w:name="_GoBack"/>
      <w:bookmarkEnd w:id="197"/>
      <w:r>
        <w:rPr>
          <w:rFonts w:hint="eastAsia" w:ascii="宋体" w:hAnsi="宋体" w:eastAsia="宋体" w:cs="宋体"/>
          <w:color w:val="000000"/>
          <w:kern w:val="2"/>
          <w:sz w:val="24"/>
          <w:szCs w:val="28"/>
          <w:lang w:val="en-US" w:eastAsia="zh-CN" w:bidi="ar-SA"/>
        </w:rPr>
        <w:t xml:space="preserve">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4250"/>
      <w:bookmarkStart w:id="188" w:name="_Toc16151"/>
      <w:bookmarkStart w:id="189" w:name="_Toc8925"/>
      <w:bookmarkStart w:id="190" w:name="_Toc20605"/>
      <w:bookmarkStart w:id="191" w:name="_Toc6217"/>
      <w:bookmarkStart w:id="192" w:name="_Toc19291"/>
      <w:bookmarkStart w:id="193" w:name="_Toc492721038"/>
      <w:bookmarkStart w:id="194" w:name="_Toc76373912"/>
      <w:bookmarkStart w:id="195" w:name="_Toc493178793"/>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6" w:edGrp="everyone"/>
      <w:permEnd w:id="6"/>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233CCA34">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5494719-4872-4369-8C1D-1AA35C99E93E}"/>
  </w:font>
  <w:font w:name="黑体">
    <w:panose1 w:val="02010609060101010101"/>
    <w:charset w:val="86"/>
    <w:family w:val="auto"/>
    <w:pitch w:val="default"/>
    <w:sig w:usb0="800002BF" w:usb1="38CF7CFA" w:usb2="00000016" w:usb3="00000000" w:csb0="00040001" w:csb1="00000000"/>
    <w:embedRegular r:id="rId2" w:fontKey="{EFB41CFC-C7A1-4B63-93D9-199CF0175D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E43AC016-5504-4C8B-A3A8-02A21D440719}"/>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8D69CCAC-68EE-4648-8580-E8E2D09CB836}"/>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DB536471-25FC-496E-BBB6-0ECD899F7798}"/>
  </w:font>
  <w:font w:name="方正黑体_GBK">
    <w:panose1 w:val="03000509000000000000"/>
    <w:charset w:val="86"/>
    <w:family w:val="script"/>
    <w:pitch w:val="default"/>
    <w:sig w:usb0="00000001" w:usb1="080E0000" w:usb2="00000000" w:usb3="00000000" w:csb0="00040000" w:csb1="00000000"/>
    <w:embedRegular r:id="rId6" w:fontKey="{F74BBC35-E1C6-4407-9141-D9C90DB84106}"/>
  </w:font>
  <w:font w:name="方正小标宋_GBK">
    <w:panose1 w:val="03000509000000000000"/>
    <w:charset w:val="86"/>
    <w:family w:val="script"/>
    <w:pitch w:val="default"/>
    <w:sig w:usb0="00000001" w:usb1="080E0000" w:usb2="00000000" w:usb3="00000000" w:csb0="00040000" w:csb1="00000000"/>
    <w:embedRegular r:id="rId7" w:fontKey="{98FA7E88-5D56-48F1-B5AA-94E15F4E693B}"/>
  </w:font>
  <w:font w:name="微软雅黑">
    <w:panose1 w:val="020B0503020204020204"/>
    <w:charset w:val="86"/>
    <w:family w:val="swiss"/>
    <w:pitch w:val="default"/>
    <w:sig w:usb0="80000287" w:usb1="2ACF3C50" w:usb2="00000016" w:usb3="00000000" w:csb0="0004001F" w:csb1="00000000"/>
    <w:embedRegular r:id="rId8" w:fontKey="{03247E9F-7B74-43FB-896F-9CF37BE7446E}"/>
  </w:font>
  <w:font w:name="仿宋">
    <w:panose1 w:val="02010609060101010101"/>
    <w:charset w:val="86"/>
    <w:family w:val="modern"/>
    <w:pitch w:val="default"/>
    <w:sig w:usb0="800002BF" w:usb1="38CF7CFA" w:usb2="00000016" w:usb3="00000000" w:csb0="00040001" w:csb1="00000000"/>
    <w:embedRegular r:id="rId9" w:fontKey="{BB8A7673-5D2A-4CC8-9BB3-2F72BB4DC936}"/>
  </w:font>
  <w:font w:name="楷体">
    <w:panose1 w:val="02010609060101010101"/>
    <w:charset w:val="86"/>
    <w:family w:val="modern"/>
    <w:pitch w:val="default"/>
    <w:sig w:usb0="800002BF" w:usb1="38CF7CFA" w:usb2="00000016" w:usb3="00000000" w:csb0="00040001" w:csb1="00000000"/>
    <w:embedRegular r:id="rId10" w:fontKey="{139C856E-E935-43AD-85B0-EEEE31E13CAA}"/>
  </w:font>
  <w:font w:name="WPSEMBED40">
    <w:panose1 w:val="03000509000000000000"/>
    <w:charset w:val="86"/>
    <w:family w:val="auto"/>
    <w:pitch w:val="default"/>
    <w:sig w:usb0="00000001" w:usb1="080E0000" w:usb2="00000000" w:usb3="00000000" w:csb0="00040000" w:csb1="00000000"/>
  </w:font>
  <w:font w:name="WPSEMBED4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423E28"/>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AF73CD"/>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BF73E0"/>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2423E6"/>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EF7E2D"/>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3567E0"/>
    <w:rsid w:val="5B6A2566"/>
    <w:rsid w:val="5B8A1F1F"/>
    <w:rsid w:val="5BA66C84"/>
    <w:rsid w:val="5BB039AD"/>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3701A"/>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63C05"/>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16493"/>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7E496B"/>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DB3D0F"/>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6013</Words>
  <Characters>6211</Characters>
  <Lines>101</Lines>
  <Paragraphs>28</Paragraphs>
  <TotalTime>2</TotalTime>
  <ScaleCrop>false</ScaleCrop>
  <LinksUpToDate>false</LinksUpToDate>
  <CharactersWithSpaces>6697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2026-01-22T10:01:19Z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