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13868"/>
      <w:bookmarkStart w:id="2" w:name="_Toc10059"/>
      <w:bookmarkStart w:id="3" w:name="_Toc1304"/>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5909"/>
      <w:bookmarkStart w:id="9" w:name="_Toc22435"/>
      <w:bookmarkStart w:id="10" w:name="_Toc28264"/>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cs="Times New Roman"/>
          <w:color w:val="000000"/>
          <w:sz w:val="24"/>
          <w:szCs w:val="24"/>
          <w:lang w:val="en-US" w:eastAsia="zh-CN"/>
        </w:rPr>
        <w:t>加温呼吸管路、一次性使用鼻氧管</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5838"/>
            <w:bookmarkStart w:id="15" w:name="_Toc22707"/>
            <w:bookmarkStart w:id="16" w:name="_Toc76373865"/>
            <w:bookmarkStart w:id="17" w:name="_Toc18060"/>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加温呼吸管路</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1-2</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重症、神外、神内、急救、感染、血液、麻醉、风湿、肾内、肾病、呼吸、全科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一次性使用鼻氧管</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1-2</w:t>
            </w:r>
          </w:p>
        </w:tc>
        <w:tc>
          <w:tcPr>
            <w:tcW w:w="1594" w:type="dxa"/>
            <w:noWrap w:val="0"/>
            <w:vAlign w:val="center"/>
          </w:tcPr>
          <w:p w14:paraId="7CCBFB15">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重症、神外、神内、急救、感染、血液、麻醉、风湿、肾内、肾病、呼吸、全科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26504"/>
      <w:bookmarkStart w:id="21" w:name="_Toc25496"/>
      <w:bookmarkStart w:id="22" w:name="_Toc30358"/>
      <w:bookmarkStart w:id="23" w:name="_Toc10137"/>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28099"/>
      <w:bookmarkStart w:id="32" w:name="_Toc654"/>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重症医学科包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重症医学科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重症医学科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重症医学科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9714"/>
      <w:bookmarkStart w:id="45" w:name="_Toc25272"/>
      <w:bookmarkStart w:id="46" w:name="_Toc14224"/>
      <w:bookmarkStart w:id="47" w:name="_Toc763738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11474"/>
      <w:bookmarkStart w:id="53" w:name="_Toc76373874"/>
      <w:bookmarkStart w:id="54" w:name="_Toc2599"/>
      <w:bookmarkStart w:id="55" w:name="_Toc13391"/>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76373876"/>
      <w:bookmarkStart w:id="60" w:name="_Toc29620"/>
      <w:bookmarkStart w:id="61" w:name="_Toc30465"/>
      <w:bookmarkStart w:id="62" w:name="_Toc2922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01477AD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1.用于连接斯百瑞系列（OH-70C/OH-80K）高流量无创呼吸湿化治疗仪与患者，输送经加温湿化的呼吸气体，维持气道恒温恒湿，防止冷凝水产生。</w:t>
      </w:r>
    </w:p>
    <w:p w14:paraId="05116AC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2.适配于医院现有的斯百瑞系列高流量无创呼吸湿化治疗仪，确保即插即用，连接牢固，无漏气。</w:t>
      </w:r>
    </w:p>
    <w:p w14:paraId="448AE70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3.采用集成式加温丝，全程均匀加热。</w:t>
      </w:r>
    </w:p>
    <w:p w14:paraId="5A30395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4.在主机设定的温度下（如30-37℃），管路输送气体的温度波动范围不大于±2℃，泄漏速率不大于25ml/min。</w:t>
      </w:r>
    </w:p>
    <w:p w14:paraId="2086C36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5.在环境温度（如22℃ ± 2℃），相对湿度（如50%±10%）的条件下，当湿化器输出气体达到37℃，饱和湿度时，管路内壁不应产生肉眼可见的冷凝水。</w:t>
      </w:r>
    </w:p>
    <w:p w14:paraId="4811143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6.管路具备良好柔韧性，不易压瘪、扭结，不影响通气。同时具有足够的抗拉伸强度。</w:t>
      </w:r>
    </w:p>
    <w:p w14:paraId="5570268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7.材质宜为医用级不含乳胶、低致敏性的材料。</w:t>
      </w:r>
    </w:p>
    <w:p w14:paraId="6D6F8CF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8.提供多种规格，如1.8米、2.0米、2.5米等。</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9.独立无菌包装，标识清晰</w:t>
      </w:r>
      <w:r>
        <w:rPr>
          <w:rFonts w:hint="default" w:ascii="Times New Roman" w:hAnsi="Times New Roman" w:eastAsia="宋体"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0D381E8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1.用于连接适配斯百瑞系列高流量无创呼吸湿化治疗仪的加温呼吸管路的患者端，为需要高流量湿化氧疗的患者经鼻输送温暖、湿润的呼吸气体。</w:t>
      </w:r>
    </w:p>
    <w:p w14:paraId="764CBE7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2.双鼻塞设计，符合人体鼻腔解剖结构，提供多种尺寸或为通用柔性设计，以适应不同患者。</w:t>
      </w:r>
    </w:p>
    <w:p w14:paraId="07F6328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3.鼻塞后端的软管应长度适宜，柔软且可定型，方便患者调整至舒适位置，减轻对耳朵和头部的压力。</w:t>
      </w:r>
    </w:p>
    <w:p w14:paraId="2A247C0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4.采用柔软、弹性的头带，可调节长短，固定稳固且佩戴舒适，避免长时间使用造成皮肤压伤。</w:t>
      </w:r>
    </w:p>
    <w:p w14:paraId="0EFC2D7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5.管路及鼻塞设计必须能承受并有效输送最高不低于60L/min的气体流量，在最高流量下管路各部分无异常膨胀、爆裂或产生过大噪声。</w:t>
      </w:r>
    </w:p>
    <w:p w14:paraId="5E42812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6.与患者皮肤和黏膜接触的部分须采用医用级、不含乳胶、低致敏性材料。</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7.一次性使用，无菌独立包装‌</w:t>
      </w:r>
      <w:r>
        <w:rPr>
          <w:rFonts w:hint="default" w:ascii="Times New Roman" w:hAnsi="Times New Roman" w:eastAsia="宋体" w:cs="Times New Roman"/>
          <w:i w:val="0"/>
          <w:kern w:val="2"/>
          <w:sz w:val="24"/>
          <w:szCs w:val="24"/>
          <w:lang w:val="en-US" w:eastAsia="zh-CN" w:bidi="ar-SA"/>
        </w:rPr>
        <w:t>。</w:t>
      </w: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68"/>
      <w:bookmarkStart w:id="67" w:name="_Toc76373878"/>
      <w:bookmarkStart w:id="68" w:name="_Toc17944"/>
      <w:bookmarkStart w:id="69" w:name="_Toc2072"/>
      <w:bookmarkStart w:id="70" w:name="_Toc31843"/>
      <w:bookmarkStart w:id="71" w:name="_Toc4791"/>
      <w:bookmarkStart w:id="72" w:name="_Toc17524"/>
      <w:bookmarkStart w:id="73" w:name="_Toc15650"/>
      <w:bookmarkStart w:id="74" w:name="_Toc24122"/>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14311"/>
      <w:bookmarkStart w:id="79" w:name="_Toc5959"/>
      <w:bookmarkStart w:id="80" w:name="_Toc22561"/>
      <w:bookmarkStart w:id="81" w:name="_Toc29836"/>
      <w:bookmarkStart w:id="82" w:name="_Toc30551"/>
      <w:bookmarkStart w:id="83" w:name="_Toc7637387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12384"/>
      <w:bookmarkStart w:id="89" w:name="_Toc20772"/>
      <w:bookmarkStart w:id="90" w:name="_Toc76373885"/>
      <w:bookmarkStart w:id="91" w:name="_Toc27893"/>
      <w:bookmarkStart w:id="92" w:name="_Toc2258"/>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7115"/>
      <w:bookmarkStart w:id="96" w:name="_Toc12712"/>
      <w:bookmarkStart w:id="97" w:name="_Toc23699"/>
      <w:bookmarkStart w:id="98" w:name="_Toc11052"/>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9147"/>
      <w:bookmarkStart w:id="103" w:name="_Toc13585"/>
      <w:bookmarkStart w:id="104" w:name="_Toc19809"/>
      <w:bookmarkStart w:id="105" w:name="_Toc5535"/>
      <w:bookmarkStart w:id="106" w:name="_Toc76373887"/>
      <w:bookmarkStart w:id="107" w:name="_Toc31293"/>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76373889"/>
      <w:bookmarkStart w:id="110" w:name="_Toc16925"/>
      <w:bookmarkStart w:id="111" w:name="_Toc5251"/>
      <w:bookmarkStart w:id="112" w:name="_Toc2900"/>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342"/>
      <w:bookmarkStart w:id="117" w:name="_Toc20034"/>
      <w:bookmarkStart w:id="118" w:name="_Toc76373890"/>
      <w:bookmarkStart w:id="119" w:name="_Toc11654"/>
      <w:bookmarkStart w:id="120" w:name="_Toc27443"/>
      <w:bookmarkStart w:id="121" w:name="_Toc26071"/>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27646"/>
      <w:bookmarkStart w:id="125" w:name="_Toc25199"/>
      <w:bookmarkStart w:id="126" w:name="_Toc76373891"/>
      <w:bookmarkStart w:id="127" w:name="_Toc203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76373904"/>
      <w:bookmarkStart w:id="136" w:name="_Toc24088"/>
      <w:bookmarkStart w:id="137" w:name="_Toc10152"/>
      <w:bookmarkStart w:id="138" w:name="_Toc19409"/>
      <w:bookmarkStart w:id="139" w:name="_Toc2975"/>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11763"/>
      <w:bookmarkStart w:id="143" w:name="_Toc12863"/>
      <w:bookmarkStart w:id="144" w:name="_Toc16112"/>
      <w:bookmarkStart w:id="145" w:name="_Toc7750"/>
      <w:bookmarkStart w:id="146" w:name="_Toc25920"/>
      <w:bookmarkStart w:id="147" w:name="_Toc1189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10063"/>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21431"/>
      <w:bookmarkStart w:id="171" w:name="_Toc27306"/>
      <w:bookmarkStart w:id="172" w:name="_Toc9795"/>
      <w:bookmarkStart w:id="173" w:name="_Toc493178790"/>
      <w:bookmarkStart w:id="174" w:name="_Toc76373909"/>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6487"/>
      <w:bookmarkStart w:id="179" w:name="_Toc20875"/>
      <w:bookmarkStart w:id="180" w:name="_Toc20258"/>
      <w:bookmarkStart w:id="181" w:name="_Toc492721039"/>
      <w:bookmarkStart w:id="182" w:name="_Toc411"/>
      <w:bookmarkStart w:id="183" w:name="_Toc12647"/>
      <w:bookmarkStart w:id="184" w:name="_Toc76373910"/>
      <w:bookmarkStart w:id="185"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7" w:name="_GoBack"/>
      <w:bookmarkEnd w:id="197"/>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76373912"/>
      <w:bookmarkStart w:id="188" w:name="_Toc493178793"/>
      <w:bookmarkStart w:id="189" w:name="_Toc20605"/>
      <w:bookmarkStart w:id="190" w:name="_Toc16151"/>
      <w:bookmarkStart w:id="191" w:name="_Toc492721038"/>
      <w:bookmarkStart w:id="192" w:name="_Toc8925"/>
      <w:bookmarkStart w:id="193" w:name="_Toc4250"/>
      <w:bookmarkStart w:id="194" w:name="_Toc19291"/>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30A8686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505C2A-4385-4AED-B1C4-93821899EF76}"/>
  </w:font>
  <w:font w:name="黑体">
    <w:panose1 w:val="02010609060101010101"/>
    <w:charset w:val="86"/>
    <w:family w:val="auto"/>
    <w:pitch w:val="default"/>
    <w:sig w:usb0="800002BF" w:usb1="38CF7CFA" w:usb2="00000016" w:usb3="00000000" w:csb0="00040001" w:csb1="00000000"/>
    <w:embedRegular r:id="rId2" w:fontKey="{FB9A8D68-73E9-4B4F-BB7E-D8EDB765B8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E9F9E0C-B88C-48E3-AE82-532CFBEE030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09FC7F3-6212-44A4-9524-AF0E7D3D7E36}"/>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C680054-921A-47D1-B53E-443EA3713672}"/>
  </w:font>
  <w:font w:name="方正黑体_GBK">
    <w:panose1 w:val="03000509000000000000"/>
    <w:charset w:val="86"/>
    <w:family w:val="script"/>
    <w:pitch w:val="default"/>
    <w:sig w:usb0="00000001" w:usb1="080E0000" w:usb2="00000000" w:usb3="00000000" w:csb0="00040000" w:csb1="00000000"/>
    <w:embedRegular r:id="rId6" w:fontKey="{D2AC1AB5-3CD1-4836-85C0-5FA02F7B3711}"/>
  </w:font>
  <w:font w:name="方正小标宋_GBK">
    <w:panose1 w:val="03000509000000000000"/>
    <w:charset w:val="86"/>
    <w:family w:val="script"/>
    <w:pitch w:val="default"/>
    <w:sig w:usb0="00000001" w:usb1="080E0000" w:usb2="00000000" w:usb3="00000000" w:csb0="00040000" w:csb1="00000000"/>
    <w:embedRegular r:id="rId7" w:fontKey="{014D2B86-2CA7-4797-AE33-9C7F152221B9}"/>
  </w:font>
  <w:font w:name="微软雅黑">
    <w:panose1 w:val="020B0503020204020204"/>
    <w:charset w:val="86"/>
    <w:family w:val="swiss"/>
    <w:pitch w:val="default"/>
    <w:sig w:usb0="80000287" w:usb1="2ACF3C50" w:usb2="00000016" w:usb3="00000000" w:csb0="0004001F" w:csb1="00000000"/>
    <w:embedRegular r:id="rId8" w:fontKey="{CCD2BC0D-3029-4ABE-857B-FCB53488011B}"/>
  </w:font>
  <w:font w:name="仿宋">
    <w:panose1 w:val="02010609060101010101"/>
    <w:charset w:val="86"/>
    <w:family w:val="modern"/>
    <w:pitch w:val="default"/>
    <w:sig w:usb0="800002BF" w:usb1="38CF7CFA" w:usb2="00000016" w:usb3="00000000" w:csb0="00040001" w:csb1="00000000"/>
    <w:embedRegular r:id="rId9" w:fontKey="{6DE8DA59-B3FE-4B26-8B23-69B601147435}"/>
  </w:font>
  <w:font w:name="楷体">
    <w:panose1 w:val="02010609060101010101"/>
    <w:charset w:val="86"/>
    <w:family w:val="modern"/>
    <w:pitch w:val="default"/>
    <w:sig w:usb0="800002BF" w:usb1="38CF7CFA" w:usb2="00000016" w:usb3="00000000" w:csb0="00040001" w:csb1="00000000"/>
    <w:embedRegular r:id="rId10" w:fontKey="{C8545EC9-17CC-4D57-AB06-BD07AFC12CE8}"/>
  </w:font>
  <w:font w:name="WPSEMBED113">
    <w:panose1 w:val="03000509000000000000"/>
    <w:charset w:val="86"/>
    <w:family w:val="auto"/>
    <w:pitch w:val="default"/>
    <w:sig w:usb0="00000001" w:usb1="080E0000" w:usb2="00000000" w:usb3="00000000" w:csb0="00040000" w:csb1="00000000"/>
  </w:font>
  <w:font w:name="WPSEMBED11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AEC66D8"/>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861F57"/>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DB3D0F"/>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6234</Words>
  <Characters>6406</Characters>
  <Lines>101</Lines>
  <Paragraphs>28</Paragraphs>
  <TotalTime>2</TotalTime>
  <ScaleCrop>false</ScaleCrop>
  <LinksUpToDate>false</LinksUpToDate>
  <CharactersWithSpaces>6894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2026-01-22T10:05:35Z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