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A9B33">
      <w:pPr>
        <w:rPr>
          <w:rFonts w:ascii="宋体"/>
          <w:b/>
          <w:bCs/>
          <w:sz w:val="22"/>
        </w:rPr>
      </w:pPr>
      <w:r>
        <w:rPr>
          <w:rFonts w:hint="eastAsia" w:ascii="宋体"/>
          <w:b/>
          <w:bCs/>
          <w:sz w:val="22"/>
        </w:rPr>
        <w:t>项目编号：</w:t>
      </w:r>
    </w:p>
    <w:p w14:paraId="01128BB5">
      <w:pPr>
        <w:jc w:val="right"/>
        <w:rPr>
          <w:rFonts w:ascii="宋体"/>
          <w:sz w:val="22"/>
          <w:u w:val="single"/>
        </w:rPr>
      </w:pPr>
    </w:p>
    <w:p w14:paraId="623E876F">
      <w:pPr>
        <w:jc w:val="center"/>
        <w:rPr>
          <w:rFonts w:ascii="宋体" w:hAnsi="宋体"/>
          <w:sz w:val="44"/>
          <w:szCs w:val="44"/>
        </w:rPr>
      </w:pPr>
    </w:p>
    <w:p w14:paraId="0E5D52BC">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3CE18103">
      <w:pPr>
        <w:snapToGrid w:val="0"/>
        <w:spacing w:line="560" w:lineRule="exact"/>
        <w:ind w:left="55" w:leftChars="-101" w:hanging="267" w:hangingChars="74"/>
        <w:jc w:val="center"/>
        <w:rPr>
          <w:rFonts w:ascii="宋体" w:hAnsi="宋体"/>
          <w:b/>
          <w:sz w:val="36"/>
          <w:szCs w:val="36"/>
        </w:rPr>
      </w:pPr>
      <w:r>
        <w:rPr>
          <w:rFonts w:hint="eastAsia" w:ascii="宋体" w:hAnsi="宋体" w:cs="宋体"/>
          <w:b/>
          <w:sz w:val="36"/>
          <w:szCs w:val="36"/>
        </w:rPr>
        <w:t>二次供水水池清洗及消毒项目</w:t>
      </w:r>
    </w:p>
    <w:p w14:paraId="427076EB">
      <w:pPr>
        <w:wordWrap w:val="0"/>
        <w:autoSpaceDE w:val="0"/>
        <w:autoSpaceDN w:val="0"/>
        <w:adjustRightInd w:val="0"/>
        <w:spacing w:before="120" w:after="120" w:line="720" w:lineRule="atLeast"/>
        <w:jc w:val="center"/>
        <w:rPr>
          <w:rFonts w:ascii="仿宋_GB2312" w:hAnsi="仿宋_GB2312"/>
          <w:snapToGrid w:val="0"/>
          <w:sz w:val="36"/>
          <w:szCs w:val="36"/>
        </w:rPr>
      </w:pPr>
    </w:p>
    <w:p w14:paraId="62AAE17E">
      <w:pPr>
        <w:pStyle w:val="2"/>
      </w:pPr>
    </w:p>
    <w:p w14:paraId="0B0283EA"/>
    <w:p w14:paraId="2830847F">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078997D9">
      <w:pPr>
        <w:wordWrap w:val="0"/>
        <w:autoSpaceDE w:val="0"/>
        <w:autoSpaceDN w:val="0"/>
        <w:adjustRightInd w:val="0"/>
        <w:spacing w:line="560" w:lineRule="atLeast"/>
        <w:jc w:val="center"/>
        <w:rPr>
          <w:rFonts w:eastAsia="彩虹小标宋"/>
          <w:b/>
          <w:snapToGrid w:val="0"/>
          <w:sz w:val="36"/>
          <w:szCs w:val="48"/>
        </w:rPr>
      </w:pPr>
    </w:p>
    <w:p w14:paraId="422DACF6">
      <w:pPr>
        <w:wordWrap w:val="0"/>
        <w:autoSpaceDE w:val="0"/>
        <w:autoSpaceDN w:val="0"/>
        <w:adjustRightInd w:val="0"/>
        <w:spacing w:line="560" w:lineRule="atLeast"/>
        <w:ind w:firstLine="624"/>
        <w:jc w:val="left"/>
        <w:rPr>
          <w:snapToGrid w:val="0"/>
          <w:sz w:val="32"/>
        </w:rPr>
      </w:pPr>
    </w:p>
    <w:p w14:paraId="754EB5BE">
      <w:pPr>
        <w:adjustRightInd w:val="0"/>
        <w:spacing w:line="560" w:lineRule="atLeast"/>
        <w:ind w:firstLine="624"/>
        <w:jc w:val="center"/>
        <w:rPr>
          <w:snapToGrid w:val="0"/>
          <w:sz w:val="44"/>
        </w:rPr>
      </w:pPr>
    </w:p>
    <w:p w14:paraId="1BD4D057">
      <w:pPr>
        <w:pStyle w:val="2"/>
      </w:pPr>
    </w:p>
    <w:p w14:paraId="02903CE4"/>
    <w:p w14:paraId="73FE5731">
      <w:pPr>
        <w:pStyle w:val="2"/>
      </w:pPr>
    </w:p>
    <w:p w14:paraId="13ADF172"/>
    <w:p w14:paraId="07E1E9FF">
      <w:pPr>
        <w:pStyle w:val="2"/>
      </w:pPr>
    </w:p>
    <w:p w14:paraId="231B8F36"/>
    <w:p w14:paraId="02330666">
      <w:pPr>
        <w:pStyle w:val="2"/>
      </w:pPr>
    </w:p>
    <w:p w14:paraId="15BB6CC1"/>
    <w:p w14:paraId="41ECAA91">
      <w:pPr>
        <w:pStyle w:val="2"/>
      </w:pPr>
    </w:p>
    <w:p w14:paraId="4AA68B22">
      <w:pPr>
        <w:adjustRightInd w:val="0"/>
        <w:spacing w:line="560" w:lineRule="atLeast"/>
        <w:ind w:firstLine="624"/>
        <w:jc w:val="center"/>
        <w:rPr>
          <w:snapToGrid w:val="0"/>
          <w:sz w:val="44"/>
        </w:rPr>
      </w:pPr>
    </w:p>
    <w:p w14:paraId="7458D461">
      <w:pPr>
        <w:pStyle w:val="2"/>
      </w:pPr>
    </w:p>
    <w:p w14:paraId="10CF6935"/>
    <w:p w14:paraId="330CCAA4">
      <w:pPr>
        <w:pStyle w:val="2"/>
      </w:pPr>
    </w:p>
    <w:p w14:paraId="3CB05C8A"/>
    <w:p w14:paraId="166E6569">
      <w:pPr>
        <w:pStyle w:val="2"/>
      </w:pPr>
    </w:p>
    <w:p w14:paraId="5B4846BF">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1AFD29E3">
      <w:pPr>
        <w:adjustRightInd w:val="0"/>
        <w:spacing w:line="560" w:lineRule="atLeast"/>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六</w:t>
      </w:r>
      <w:r>
        <w:rPr>
          <w:rFonts w:hint="eastAsia"/>
          <w:snapToGrid w:val="0"/>
          <w:sz w:val="36"/>
          <w:szCs w:val="36"/>
        </w:rPr>
        <w:t>年</w:t>
      </w:r>
      <w:r>
        <w:rPr>
          <w:rFonts w:hint="eastAsia"/>
          <w:snapToGrid w:val="0"/>
          <w:sz w:val="36"/>
          <w:szCs w:val="36"/>
          <w:lang w:val="en-US" w:eastAsia="zh-CN"/>
        </w:rPr>
        <w:t>二</w:t>
      </w:r>
      <w:r>
        <w:rPr>
          <w:rFonts w:hint="eastAsia"/>
          <w:snapToGrid w:val="0"/>
          <w:sz w:val="36"/>
          <w:szCs w:val="36"/>
        </w:rPr>
        <w:t>月</w:t>
      </w:r>
    </w:p>
    <w:p w14:paraId="5EB59297">
      <w:pPr>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59C9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48CB9CDB">
            <w:pPr>
              <w:pStyle w:val="33"/>
              <w:ind w:firstLine="0"/>
              <w:jc w:val="center"/>
              <w:rPr>
                <w:color w:val="auto"/>
                <w:szCs w:val="24"/>
              </w:rPr>
            </w:pPr>
            <w:r>
              <w:rPr>
                <w:rFonts w:hint="eastAsia"/>
                <w:color w:val="auto"/>
                <w:szCs w:val="24"/>
              </w:rPr>
              <w:t>项号</w:t>
            </w:r>
          </w:p>
        </w:tc>
        <w:tc>
          <w:tcPr>
            <w:tcW w:w="1736" w:type="dxa"/>
            <w:gridSpan w:val="2"/>
            <w:vAlign w:val="center"/>
          </w:tcPr>
          <w:p w14:paraId="781945FB">
            <w:pPr>
              <w:pStyle w:val="33"/>
              <w:ind w:firstLine="0"/>
              <w:jc w:val="center"/>
              <w:rPr>
                <w:color w:val="auto"/>
                <w:szCs w:val="24"/>
              </w:rPr>
            </w:pPr>
            <w:r>
              <w:rPr>
                <w:rFonts w:hint="eastAsia"/>
                <w:color w:val="auto"/>
                <w:szCs w:val="24"/>
              </w:rPr>
              <w:t>内容</w:t>
            </w:r>
          </w:p>
        </w:tc>
        <w:tc>
          <w:tcPr>
            <w:tcW w:w="7057" w:type="dxa"/>
            <w:vAlign w:val="center"/>
          </w:tcPr>
          <w:p w14:paraId="5C303AF7">
            <w:pPr>
              <w:pStyle w:val="33"/>
              <w:ind w:firstLine="0"/>
              <w:jc w:val="center"/>
              <w:rPr>
                <w:color w:val="auto"/>
                <w:szCs w:val="24"/>
              </w:rPr>
            </w:pPr>
            <w:r>
              <w:rPr>
                <w:rFonts w:hint="eastAsia"/>
                <w:color w:val="auto"/>
                <w:szCs w:val="24"/>
              </w:rPr>
              <w:t>说明与要求</w:t>
            </w:r>
          </w:p>
        </w:tc>
      </w:tr>
      <w:tr w14:paraId="3C20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55" w:type="dxa"/>
            <w:vAlign w:val="center"/>
          </w:tcPr>
          <w:p w14:paraId="078FBDE3">
            <w:pPr>
              <w:pStyle w:val="13"/>
              <w:jc w:val="left"/>
              <w:rPr>
                <w:rFonts w:ascii="仿宋_GB2312" w:eastAsia="仿宋_GB2312"/>
                <w:color w:val="auto"/>
                <w:szCs w:val="24"/>
              </w:rPr>
            </w:pPr>
            <w:r>
              <w:rPr>
                <w:rFonts w:hint="eastAsia" w:ascii="仿宋_GB2312" w:eastAsia="仿宋_GB2312"/>
                <w:color w:val="auto"/>
                <w:szCs w:val="24"/>
              </w:rPr>
              <w:t>1</w:t>
            </w:r>
          </w:p>
        </w:tc>
        <w:tc>
          <w:tcPr>
            <w:tcW w:w="1736" w:type="dxa"/>
            <w:gridSpan w:val="2"/>
            <w:vAlign w:val="center"/>
          </w:tcPr>
          <w:p w14:paraId="28A7E1D1">
            <w:pPr>
              <w:pStyle w:val="13"/>
              <w:jc w:val="left"/>
              <w:rPr>
                <w:rFonts w:ascii="仿宋_GB2312" w:eastAsia="仿宋_GB2312"/>
                <w:color w:val="auto"/>
                <w:szCs w:val="24"/>
              </w:rPr>
            </w:pPr>
            <w:r>
              <w:rPr>
                <w:rFonts w:hint="eastAsia" w:ascii="仿宋_GB2312" w:hAnsi="宋体" w:eastAsia="仿宋_GB2312"/>
                <w:color w:val="auto"/>
                <w:kern w:val="0"/>
                <w:szCs w:val="24"/>
              </w:rPr>
              <w:t>项目名称</w:t>
            </w:r>
          </w:p>
        </w:tc>
        <w:tc>
          <w:tcPr>
            <w:tcW w:w="7057" w:type="dxa"/>
            <w:vAlign w:val="center"/>
          </w:tcPr>
          <w:p w14:paraId="3E250FEF">
            <w:pPr>
              <w:snapToGrid w:val="0"/>
              <w:ind w:left="-38" w:leftChars="-18" w:firstLine="26" w:firstLineChars="11"/>
              <w:jc w:val="left"/>
              <w:rPr>
                <w:rFonts w:ascii="仿宋_GB2312" w:hAnsi="宋体" w:eastAsia="仿宋_GB2312"/>
                <w:color w:val="auto"/>
                <w:kern w:val="0"/>
                <w:sz w:val="24"/>
              </w:rPr>
            </w:pPr>
            <w:r>
              <w:rPr>
                <w:rFonts w:hint="eastAsia" w:ascii="仿宋_GB2312" w:hAnsi="宋体" w:eastAsia="仿宋_GB2312"/>
                <w:color w:val="auto"/>
                <w:kern w:val="0"/>
                <w:sz w:val="24"/>
              </w:rPr>
              <w:t>重庆医科大学附属第二医院二次供水水池清洗及消毒项目</w:t>
            </w:r>
          </w:p>
        </w:tc>
      </w:tr>
      <w:tr w14:paraId="61A1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5" w:type="dxa"/>
            <w:vAlign w:val="center"/>
          </w:tcPr>
          <w:p w14:paraId="3012CA82">
            <w:pPr>
              <w:pStyle w:val="33"/>
              <w:spacing w:line="240" w:lineRule="auto"/>
              <w:ind w:firstLine="0"/>
              <w:jc w:val="left"/>
              <w:rPr>
                <w:color w:val="auto"/>
                <w:szCs w:val="24"/>
              </w:rPr>
            </w:pPr>
            <w:r>
              <w:rPr>
                <w:rFonts w:hint="eastAsia"/>
                <w:color w:val="auto"/>
                <w:szCs w:val="24"/>
              </w:rPr>
              <w:t>2</w:t>
            </w:r>
          </w:p>
        </w:tc>
        <w:tc>
          <w:tcPr>
            <w:tcW w:w="1736" w:type="dxa"/>
            <w:gridSpan w:val="2"/>
            <w:vAlign w:val="center"/>
          </w:tcPr>
          <w:p w14:paraId="3CF48B99">
            <w:pPr>
              <w:pStyle w:val="33"/>
              <w:spacing w:line="240" w:lineRule="auto"/>
              <w:ind w:firstLine="0"/>
              <w:jc w:val="left"/>
              <w:rPr>
                <w:color w:val="auto"/>
                <w:szCs w:val="24"/>
              </w:rPr>
            </w:pPr>
            <w:r>
              <w:rPr>
                <w:rFonts w:hint="eastAsia"/>
                <w:color w:val="auto"/>
                <w:szCs w:val="24"/>
              </w:rPr>
              <w:t>项目概况</w:t>
            </w:r>
          </w:p>
        </w:tc>
        <w:tc>
          <w:tcPr>
            <w:tcW w:w="7057" w:type="dxa"/>
            <w:vAlign w:val="center"/>
          </w:tcPr>
          <w:p w14:paraId="090B4C16">
            <w:pPr>
              <w:rPr>
                <w:rFonts w:ascii="仿宋_GB2312" w:eastAsia="仿宋_GB2312"/>
                <w:color w:val="auto"/>
                <w:sz w:val="24"/>
              </w:rPr>
            </w:pPr>
            <w:r>
              <w:rPr>
                <w:rFonts w:hint="eastAsia" w:ascii="仿宋_GB2312" w:eastAsia="仿宋_GB2312"/>
                <w:color w:val="auto"/>
                <w:sz w:val="24"/>
              </w:rPr>
              <w:t>1.项目地点：渝中院区、江南院区</w:t>
            </w:r>
          </w:p>
          <w:p w14:paraId="22874EB5">
            <w:pPr>
              <w:rPr>
                <w:rFonts w:ascii="仿宋_GB2312" w:eastAsia="仿宋_GB2312"/>
                <w:color w:val="auto"/>
                <w:sz w:val="24"/>
              </w:rPr>
            </w:pPr>
            <w:r>
              <w:rPr>
                <w:rFonts w:hint="eastAsia" w:ascii="仿宋_GB2312" w:eastAsia="仿宋_GB2312"/>
                <w:color w:val="auto"/>
                <w:sz w:val="24"/>
              </w:rPr>
              <w:t>2.服务期：三年</w:t>
            </w:r>
          </w:p>
          <w:p w14:paraId="722FFBAA">
            <w:pPr>
              <w:pStyle w:val="2"/>
              <w:rPr>
                <w:color w:val="auto"/>
              </w:rPr>
            </w:pPr>
            <w:r>
              <w:rPr>
                <w:rFonts w:hint="eastAsia" w:ascii="仿宋_GB2312" w:eastAsia="仿宋_GB2312"/>
                <w:color w:val="auto"/>
                <w:sz w:val="24"/>
              </w:rPr>
              <w:t>3.项目范围：渝中院区的二次供水水池</w:t>
            </w:r>
            <w:r>
              <w:rPr>
                <w:rFonts w:hint="eastAsia" w:ascii="仿宋_GB2312" w:eastAsia="仿宋_GB2312"/>
                <w:color w:val="auto"/>
                <w:sz w:val="24"/>
                <w:lang w:val="en-US" w:eastAsia="zh-CN"/>
              </w:rPr>
              <w:t xml:space="preserve">共计380 </w:t>
            </w:r>
            <w:r>
              <w:rPr>
                <w:rFonts w:hint="eastAsia" w:ascii="仿宋_GB2312" w:eastAsia="仿宋_GB2312"/>
                <w:color w:val="auto"/>
                <w:sz w:val="24"/>
              </w:rPr>
              <w:t>m3；江南院区的二次供水水池</w:t>
            </w:r>
            <w:r>
              <w:rPr>
                <w:rFonts w:hint="eastAsia" w:ascii="仿宋_GB2312" w:eastAsia="仿宋_GB2312"/>
                <w:color w:val="auto"/>
                <w:sz w:val="24"/>
                <w:lang w:val="en-US" w:eastAsia="zh-CN"/>
              </w:rPr>
              <w:t xml:space="preserve">共计462 </w:t>
            </w:r>
            <w:r>
              <w:rPr>
                <w:rFonts w:hint="eastAsia" w:ascii="仿宋_GB2312" w:eastAsia="仿宋_GB2312"/>
                <w:color w:val="auto"/>
                <w:sz w:val="24"/>
              </w:rPr>
              <w:t>m3清洗消毒。</w:t>
            </w:r>
          </w:p>
        </w:tc>
      </w:tr>
      <w:tr w14:paraId="6061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4D89EC79">
            <w:pPr>
              <w:pStyle w:val="33"/>
              <w:spacing w:line="240" w:lineRule="auto"/>
              <w:ind w:firstLine="0"/>
              <w:jc w:val="left"/>
              <w:rPr>
                <w:color w:val="auto"/>
                <w:szCs w:val="24"/>
              </w:rPr>
            </w:pPr>
            <w:r>
              <w:rPr>
                <w:rFonts w:hint="eastAsia"/>
                <w:color w:val="auto"/>
                <w:szCs w:val="24"/>
              </w:rPr>
              <w:t>3</w:t>
            </w:r>
          </w:p>
        </w:tc>
        <w:tc>
          <w:tcPr>
            <w:tcW w:w="1736" w:type="dxa"/>
            <w:gridSpan w:val="2"/>
            <w:vAlign w:val="center"/>
          </w:tcPr>
          <w:p w14:paraId="6102BFEE">
            <w:pPr>
              <w:pStyle w:val="33"/>
              <w:spacing w:line="240" w:lineRule="auto"/>
              <w:ind w:firstLine="0"/>
              <w:jc w:val="left"/>
              <w:rPr>
                <w:color w:val="auto"/>
                <w:szCs w:val="24"/>
              </w:rPr>
            </w:pPr>
            <w:r>
              <w:rPr>
                <w:rFonts w:hint="eastAsia"/>
                <w:color w:val="auto"/>
                <w:szCs w:val="24"/>
              </w:rPr>
              <w:t>服务内容</w:t>
            </w:r>
          </w:p>
          <w:p w14:paraId="13236188">
            <w:pPr>
              <w:pStyle w:val="33"/>
              <w:spacing w:line="240" w:lineRule="auto"/>
              <w:ind w:firstLine="0"/>
              <w:jc w:val="left"/>
              <w:rPr>
                <w:color w:val="auto"/>
                <w:szCs w:val="24"/>
              </w:rPr>
            </w:pPr>
          </w:p>
        </w:tc>
        <w:tc>
          <w:tcPr>
            <w:tcW w:w="7057" w:type="dxa"/>
            <w:vAlign w:val="center"/>
          </w:tcPr>
          <w:p w14:paraId="710499B0">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1.每半年完成一次所有水池清洗及消毒，每次作业须提前5个工作日与采购人确认进场时间，若服务方未提前与采购人确认进场时间而造成的后果和费用由服务方自行承担。</w:t>
            </w:r>
          </w:p>
          <w:p w14:paraId="1EC1BE35">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2.服务方需严格按照行业规范对各个水池进行清洗并按规定使用合格的含氯药剂消毒，要求做到水池液面无积物，四周池壁、池底、阀门无污物附着，出入口无堵塞，井盖盖好。清洗过程中所涉及的清洗工具、含氯药剂、取样用品、作业机电（机械）设备等由服务方自行提供。</w:t>
            </w:r>
          </w:p>
          <w:p w14:paraId="2FA48823">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 xml:space="preserve">3.服务方每次清洗完水池还应清洗水池周边环境，保障水池进、出阀门、浮球阀和水位控制器等器件正常运转。  </w:t>
            </w:r>
          </w:p>
          <w:p w14:paraId="034E6C1D">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4.服务方完成水池清洗后应及时通知采购人现场验收并在验收单上签字确认。</w:t>
            </w:r>
          </w:p>
          <w:p w14:paraId="13079E39">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 xml:space="preserve">5.服务方必须确保派出的施工人员持有效的有限空间作业证和健康证上岗，且服务方应自行为现场作业人员购买足额的人身意外伤害、车辆等保险，服务方现场作业人员在工作期间发生的任何意外事件与采购人无关，由服务方自行承担责任。  </w:t>
            </w:r>
          </w:p>
          <w:p w14:paraId="09E63866">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6.服务方应在清洗水池过程中采取相应的安全防范措施，因服务方原因造</w:t>
            </w:r>
            <w:r>
              <w:rPr>
                <w:rFonts w:hint="eastAsia" w:ascii="仿宋" w:hAnsi="仿宋" w:eastAsia="仿宋"/>
                <w:color w:val="auto"/>
                <w:kern w:val="0"/>
                <w:sz w:val="24"/>
                <w:szCs w:val="24"/>
              </w:rPr>
              <w:t>成的一切安全生产事故由服务方承担所有责任。</w:t>
            </w:r>
          </w:p>
          <w:p w14:paraId="5D184F3A">
            <w:pPr>
              <w:rPr>
                <w:rFonts w:hint="default"/>
                <w:color w:val="auto"/>
                <w:lang w:val="en-US"/>
              </w:rPr>
            </w:pPr>
            <w:r>
              <w:rPr>
                <w:rFonts w:hint="eastAsia" w:ascii="仿宋" w:hAnsi="仿宋" w:eastAsia="仿宋"/>
                <w:color w:val="auto"/>
                <w:kern w:val="0"/>
                <w:sz w:val="24"/>
                <w:szCs w:val="24"/>
                <w:lang w:val="en-US" w:eastAsia="zh-CN"/>
              </w:rPr>
              <w:t>7.每次清洗作业人员不得少于2人。作业前须向采购人提供行政管理部门颁发的有限空间作业证及健康证；清洗人员原则上不予变动，确需调整的，应提前向采购人报备，经同意后方可变更。</w:t>
            </w:r>
          </w:p>
        </w:tc>
      </w:tr>
      <w:tr w14:paraId="2C1E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84C568A">
            <w:pPr>
              <w:pStyle w:val="33"/>
              <w:spacing w:line="240" w:lineRule="auto"/>
              <w:ind w:firstLine="0"/>
              <w:jc w:val="left"/>
              <w:rPr>
                <w:color w:val="auto"/>
                <w:szCs w:val="24"/>
              </w:rPr>
            </w:pPr>
            <w:r>
              <w:rPr>
                <w:rFonts w:hint="eastAsia"/>
                <w:color w:val="auto"/>
                <w:szCs w:val="24"/>
              </w:rPr>
              <w:t>4</w:t>
            </w:r>
          </w:p>
        </w:tc>
        <w:tc>
          <w:tcPr>
            <w:tcW w:w="1736" w:type="dxa"/>
            <w:gridSpan w:val="2"/>
            <w:vAlign w:val="center"/>
          </w:tcPr>
          <w:p w14:paraId="31004CF2">
            <w:pPr>
              <w:pStyle w:val="33"/>
              <w:spacing w:line="240" w:lineRule="auto"/>
              <w:ind w:firstLine="0"/>
              <w:jc w:val="left"/>
              <w:rPr>
                <w:color w:val="auto"/>
                <w:szCs w:val="24"/>
              </w:rPr>
            </w:pPr>
            <w:r>
              <w:rPr>
                <w:rFonts w:hint="eastAsia"/>
                <w:color w:val="auto"/>
                <w:szCs w:val="24"/>
              </w:rPr>
              <w:t>转包/分包</w:t>
            </w:r>
          </w:p>
        </w:tc>
        <w:tc>
          <w:tcPr>
            <w:tcW w:w="7057" w:type="dxa"/>
            <w:vAlign w:val="center"/>
          </w:tcPr>
          <w:p w14:paraId="35BB339A">
            <w:pPr>
              <w:rPr>
                <w:rFonts w:ascii="仿宋_GB2312" w:eastAsia="仿宋_GB2312"/>
                <w:color w:val="auto"/>
                <w:sz w:val="24"/>
              </w:rPr>
            </w:pPr>
            <w:r>
              <w:rPr>
                <w:rFonts w:hint="eastAsia" w:ascii="仿宋_GB2312" w:eastAsia="仿宋_GB2312"/>
                <w:color w:val="auto"/>
                <w:sz w:val="24"/>
              </w:rPr>
              <w:t>不允许</w:t>
            </w:r>
          </w:p>
        </w:tc>
      </w:tr>
      <w:tr w14:paraId="6652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172DE88C">
            <w:pPr>
              <w:pStyle w:val="33"/>
              <w:spacing w:line="240" w:lineRule="auto"/>
              <w:ind w:firstLine="0"/>
              <w:jc w:val="left"/>
              <w:rPr>
                <w:color w:val="auto"/>
                <w:szCs w:val="24"/>
              </w:rPr>
            </w:pPr>
            <w:r>
              <w:rPr>
                <w:rFonts w:hint="eastAsia"/>
                <w:color w:val="auto"/>
                <w:szCs w:val="24"/>
              </w:rPr>
              <w:t>5</w:t>
            </w:r>
          </w:p>
        </w:tc>
        <w:tc>
          <w:tcPr>
            <w:tcW w:w="1736" w:type="dxa"/>
            <w:gridSpan w:val="2"/>
            <w:vAlign w:val="center"/>
          </w:tcPr>
          <w:p w14:paraId="730CE720">
            <w:pPr>
              <w:pStyle w:val="33"/>
              <w:spacing w:line="240" w:lineRule="auto"/>
              <w:ind w:firstLine="0"/>
              <w:jc w:val="left"/>
              <w:rPr>
                <w:color w:val="auto"/>
                <w:szCs w:val="24"/>
              </w:rPr>
            </w:pPr>
            <w:r>
              <w:rPr>
                <w:rFonts w:hint="eastAsia"/>
                <w:color w:val="auto"/>
                <w:szCs w:val="24"/>
              </w:rPr>
              <w:t>评标原则</w:t>
            </w:r>
          </w:p>
        </w:tc>
        <w:tc>
          <w:tcPr>
            <w:tcW w:w="7057" w:type="dxa"/>
            <w:vAlign w:val="center"/>
          </w:tcPr>
          <w:p w14:paraId="644362B9">
            <w:pPr>
              <w:rPr>
                <w:rFonts w:ascii="仿宋_GB2312" w:eastAsia="仿宋_GB2312"/>
                <w:color w:val="auto"/>
                <w:sz w:val="24"/>
              </w:rPr>
            </w:pPr>
            <w:r>
              <w:rPr>
                <w:rFonts w:hint="eastAsia" w:ascii="仿宋_GB2312" w:eastAsia="仿宋_GB2312"/>
                <w:color w:val="auto"/>
                <w:sz w:val="24"/>
              </w:rPr>
              <w:t>初步评审通过的基础上，低价中标法</w:t>
            </w:r>
          </w:p>
          <w:p w14:paraId="77D35EA4">
            <w:pPr>
              <w:rPr>
                <w:color w:val="auto"/>
              </w:rPr>
            </w:pPr>
            <w:r>
              <w:rPr>
                <w:rFonts w:hint="eastAsia" w:ascii="仿宋_GB2312" w:eastAsia="仿宋_GB2312"/>
                <w:color w:val="auto"/>
                <w:sz w:val="24"/>
              </w:rPr>
              <w:t>本项目无二次报价</w:t>
            </w:r>
          </w:p>
        </w:tc>
      </w:tr>
      <w:tr w14:paraId="15F5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855" w:type="dxa"/>
            <w:vAlign w:val="center"/>
          </w:tcPr>
          <w:p w14:paraId="41CF6C50">
            <w:pPr>
              <w:pStyle w:val="33"/>
              <w:spacing w:line="240" w:lineRule="auto"/>
              <w:ind w:firstLine="0"/>
              <w:jc w:val="left"/>
              <w:rPr>
                <w:color w:val="auto"/>
                <w:szCs w:val="24"/>
              </w:rPr>
            </w:pPr>
            <w:r>
              <w:rPr>
                <w:rFonts w:hint="eastAsia"/>
                <w:color w:val="auto"/>
                <w:szCs w:val="24"/>
              </w:rPr>
              <w:t>6</w:t>
            </w:r>
          </w:p>
        </w:tc>
        <w:tc>
          <w:tcPr>
            <w:tcW w:w="1736" w:type="dxa"/>
            <w:gridSpan w:val="2"/>
            <w:vAlign w:val="center"/>
          </w:tcPr>
          <w:p w14:paraId="5ADB5C9D">
            <w:pPr>
              <w:pStyle w:val="33"/>
              <w:spacing w:line="240" w:lineRule="auto"/>
              <w:ind w:firstLine="0"/>
              <w:jc w:val="left"/>
              <w:rPr>
                <w:color w:val="auto"/>
                <w:szCs w:val="24"/>
              </w:rPr>
            </w:pPr>
            <w:r>
              <w:rPr>
                <w:rFonts w:hint="eastAsia"/>
                <w:color w:val="auto"/>
                <w:szCs w:val="24"/>
              </w:rPr>
              <w:t>竞谈人资格条件</w:t>
            </w:r>
          </w:p>
        </w:tc>
        <w:tc>
          <w:tcPr>
            <w:tcW w:w="7057" w:type="dxa"/>
            <w:vAlign w:val="center"/>
          </w:tcPr>
          <w:p w14:paraId="766999DA">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1.竞谈人为中华人民共和国境内依法注册、具有独立法人资格。提供在有效期内的三证合一”的营业执照复印件并加盖鲜章</w:t>
            </w:r>
            <w:r>
              <w:rPr>
                <w:rFonts w:hint="eastAsia" w:ascii="仿宋" w:hAnsi="仿宋" w:eastAsia="仿宋" w:cstheme="minorBidi"/>
                <w:color w:val="auto"/>
                <w:szCs w:val="24"/>
                <w:lang w:eastAsia="zh-CN"/>
              </w:rPr>
              <w:t>，经营范围须包含“水池清洗消毒”、“水箱清洗”或同类业务。</w:t>
            </w:r>
          </w:p>
          <w:p w14:paraId="48E19205">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2.法定代表人授权委托书【格式1】</w:t>
            </w:r>
          </w:p>
          <w:p w14:paraId="1AFBD898">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3 人员要求</w:t>
            </w:r>
          </w:p>
          <w:p w14:paraId="575B436D">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3.</w:t>
            </w:r>
            <w:r>
              <w:rPr>
                <w:rFonts w:hint="eastAsia" w:ascii="仿宋" w:hAnsi="仿宋" w:eastAsia="仿宋" w:cstheme="minorBidi"/>
                <w:color w:val="auto"/>
                <w:szCs w:val="24"/>
                <w:lang w:val="en-US" w:eastAsia="zh-CN"/>
              </w:rPr>
              <w:t>1</w:t>
            </w:r>
            <w:r>
              <w:rPr>
                <w:rFonts w:hint="eastAsia" w:ascii="仿宋" w:hAnsi="仿宋" w:eastAsia="仿宋" w:cstheme="minorBidi"/>
                <w:color w:val="auto"/>
                <w:szCs w:val="24"/>
              </w:rPr>
              <w:t xml:space="preserve"> 竞谈人拟投入本项目的专职</w:t>
            </w:r>
            <w:r>
              <w:rPr>
                <w:rFonts w:hint="eastAsia" w:ascii="仿宋" w:hAnsi="仿宋" w:eastAsia="仿宋" w:cstheme="minorBidi"/>
                <w:color w:val="auto"/>
                <w:szCs w:val="24"/>
                <w:lang w:val="en-US" w:eastAsia="zh-CN"/>
              </w:rPr>
              <w:t>管理</w:t>
            </w:r>
            <w:r>
              <w:rPr>
                <w:rFonts w:hint="eastAsia" w:ascii="仿宋" w:hAnsi="仿宋" w:eastAsia="仿宋" w:cstheme="minorBidi"/>
                <w:color w:val="auto"/>
                <w:szCs w:val="24"/>
              </w:rPr>
              <w:t>人员不少于1人，须持有</w:t>
            </w:r>
            <w:r>
              <w:rPr>
                <w:rFonts w:hint="eastAsia" w:ascii="仿宋" w:hAnsi="仿宋" w:eastAsia="仿宋" w:cstheme="minorBidi"/>
                <w:color w:val="auto"/>
                <w:szCs w:val="24"/>
                <w:lang w:val="en-US" w:eastAsia="zh-CN"/>
              </w:rPr>
              <w:t>行政主管部门颁发的</w:t>
            </w:r>
            <w:r>
              <w:rPr>
                <w:rFonts w:hint="eastAsia" w:ascii="仿宋" w:hAnsi="仿宋" w:eastAsia="仿宋" w:cstheme="minorBidi"/>
                <w:color w:val="auto"/>
                <w:szCs w:val="24"/>
              </w:rPr>
              <w:t>有限空间作业监护</w:t>
            </w:r>
            <w:r>
              <w:rPr>
                <w:rFonts w:hint="eastAsia" w:ascii="仿宋" w:hAnsi="仿宋" w:eastAsia="仿宋" w:cstheme="minorBidi"/>
                <w:color w:val="auto"/>
                <w:szCs w:val="24"/>
                <w:lang w:val="en-US" w:eastAsia="zh-CN"/>
              </w:rPr>
              <w:t>人员</w:t>
            </w:r>
            <w:r>
              <w:rPr>
                <w:rFonts w:hint="eastAsia" w:ascii="仿宋" w:hAnsi="仿宋" w:eastAsia="仿宋" w:cstheme="minorBidi"/>
                <w:color w:val="auto"/>
                <w:szCs w:val="24"/>
              </w:rPr>
              <w:t>有效证书，现场</w:t>
            </w:r>
            <w:r>
              <w:rPr>
                <w:rFonts w:hint="eastAsia" w:ascii="仿宋" w:hAnsi="仿宋" w:eastAsia="仿宋" w:cstheme="minorBidi"/>
                <w:color w:val="auto"/>
                <w:szCs w:val="24"/>
                <w:lang w:val="en-US" w:eastAsia="zh-CN"/>
              </w:rPr>
              <w:t>专职管理</w:t>
            </w:r>
            <w:r>
              <w:rPr>
                <w:rFonts w:hint="eastAsia" w:ascii="仿宋" w:hAnsi="仿宋" w:eastAsia="仿宋" w:cstheme="minorBidi"/>
                <w:color w:val="auto"/>
                <w:szCs w:val="24"/>
              </w:rPr>
              <w:t>人员必须与投标文件中提供证书的人员一致，且</w:t>
            </w:r>
            <w:r>
              <w:rPr>
                <w:rFonts w:hint="eastAsia" w:ascii="仿宋" w:hAnsi="仿宋" w:eastAsia="仿宋" w:cstheme="minorBidi"/>
                <w:color w:val="auto"/>
                <w:szCs w:val="24"/>
                <w:lang w:val="en-US" w:eastAsia="zh-CN"/>
              </w:rPr>
              <w:t>管理</w:t>
            </w:r>
            <w:r>
              <w:rPr>
                <w:rFonts w:hint="eastAsia" w:ascii="仿宋" w:hAnsi="仿宋" w:eastAsia="仿宋" w:cstheme="minorBidi"/>
                <w:color w:val="auto"/>
                <w:szCs w:val="24"/>
              </w:rPr>
              <w:t>人员不得兼任现场作业人员。</w:t>
            </w:r>
          </w:p>
          <w:p w14:paraId="2C58BB1C">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3.</w:t>
            </w:r>
            <w:r>
              <w:rPr>
                <w:rFonts w:hint="eastAsia" w:ascii="仿宋" w:hAnsi="仿宋" w:eastAsia="仿宋" w:cstheme="minorBidi"/>
                <w:color w:val="auto"/>
                <w:szCs w:val="24"/>
                <w:lang w:val="en-US" w:eastAsia="zh-CN"/>
              </w:rPr>
              <w:t xml:space="preserve">2 </w:t>
            </w:r>
            <w:r>
              <w:rPr>
                <w:rFonts w:hint="eastAsia" w:ascii="仿宋" w:hAnsi="仿宋" w:eastAsia="仿宋" w:cstheme="minorBidi"/>
                <w:color w:val="auto"/>
                <w:szCs w:val="24"/>
              </w:rPr>
              <w:t>竞谈人须提供上述</w:t>
            </w:r>
            <w:r>
              <w:rPr>
                <w:rFonts w:hint="eastAsia" w:ascii="仿宋" w:hAnsi="仿宋" w:eastAsia="仿宋" w:cstheme="minorBidi"/>
                <w:color w:val="auto"/>
                <w:szCs w:val="24"/>
                <w:lang w:val="en-US" w:eastAsia="zh-CN"/>
              </w:rPr>
              <w:t>专职管理</w:t>
            </w:r>
            <w:r>
              <w:rPr>
                <w:rFonts w:hint="eastAsia" w:ascii="仿宋" w:hAnsi="仿宋" w:eastAsia="仿宋" w:cstheme="minorBidi"/>
                <w:color w:val="auto"/>
                <w:szCs w:val="24"/>
              </w:rPr>
              <w:t>人员</w:t>
            </w:r>
            <w:r>
              <w:rPr>
                <w:rFonts w:hint="eastAsia" w:ascii="仿宋" w:hAnsi="仿宋" w:eastAsia="仿宋" w:cstheme="minorBidi"/>
                <w:color w:val="auto"/>
                <w:szCs w:val="24"/>
              </w:rPr>
              <w:t>的近3个月社保缴费证明、有限空间作业</w:t>
            </w:r>
            <w:r>
              <w:rPr>
                <w:rFonts w:hint="eastAsia" w:ascii="仿宋" w:hAnsi="仿宋" w:eastAsia="仿宋" w:cstheme="minorBidi"/>
                <w:color w:val="auto"/>
                <w:szCs w:val="24"/>
                <w:lang w:val="en-US" w:eastAsia="zh-CN"/>
              </w:rPr>
              <w:t>监护人员</w:t>
            </w:r>
            <w:r>
              <w:rPr>
                <w:rFonts w:hint="eastAsia" w:ascii="仿宋" w:hAnsi="仿宋" w:eastAsia="仿宋" w:cstheme="minorBidi"/>
                <w:color w:val="auto"/>
                <w:szCs w:val="24"/>
              </w:rPr>
              <w:t>证书、健康证复印件，并加盖投标单位鲜章。</w:t>
            </w:r>
          </w:p>
          <w:p w14:paraId="19A00B93">
            <w:pPr>
              <w:rPr>
                <w:rFonts w:hint="eastAsia" w:ascii="仿宋" w:hAnsi="仿宋" w:eastAsia="仿宋" w:cstheme="minorBidi"/>
                <w:color w:val="auto"/>
                <w:szCs w:val="24"/>
              </w:rPr>
            </w:pPr>
            <w:r>
              <w:rPr>
                <w:rFonts w:hint="eastAsia" w:ascii="仿宋" w:hAnsi="仿宋" w:eastAsia="仿宋" w:cstheme="minorBidi"/>
                <w:color w:val="auto"/>
                <w:kern w:val="0"/>
                <w:sz w:val="24"/>
                <w:szCs w:val="24"/>
                <w:lang w:val="en-US" w:eastAsia="zh-CN" w:bidi="ar-SA"/>
              </w:rPr>
              <w:t>4.竞谈人需具备有2023年1月1日至今水池清洗的业绩三个及以上（提供合同关键页复印件，关键页包括体现合同标的、合同金额、签字盖章页）。</w:t>
            </w:r>
            <w:r>
              <w:rPr>
                <w:rFonts w:hint="eastAsia" w:ascii="仿宋" w:hAnsi="仿宋" w:eastAsia="仿宋" w:cstheme="minorBidi"/>
                <w:color w:val="auto"/>
                <w:szCs w:val="24"/>
              </w:rPr>
              <w:t xml:space="preserve"> </w:t>
            </w:r>
          </w:p>
          <w:p w14:paraId="0B51B186">
            <w:pPr>
              <w:rPr>
                <w:rFonts w:hint="default" w:eastAsia="仿宋"/>
                <w:color w:val="auto"/>
                <w:lang w:val="en-US" w:eastAsia="zh-CN"/>
              </w:rPr>
            </w:pPr>
          </w:p>
        </w:tc>
      </w:tr>
      <w:tr w14:paraId="27F2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5CECC0E">
            <w:pPr>
              <w:pStyle w:val="33"/>
              <w:spacing w:line="240" w:lineRule="auto"/>
              <w:ind w:firstLine="0"/>
              <w:jc w:val="left"/>
              <w:rPr>
                <w:color w:val="auto"/>
                <w:szCs w:val="24"/>
              </w:rPr>
            </w:pPr>
            <w:r>
              <w:rPr>
                <w:rFonts w:hint="eastAsia"/>
                <w:color w:val="auto"/>
                <w:szCs w:val="24"/>
              </w:rPr>
              <w:t>7</w:t>
            </w:r>
          </w:p>
        </w:tc>
        <w:tc>
          <w:tcPr>
            <w:tcW w:w="1736" w:type="dxa"/>
            <w:gridSpan w:val="2"/>
            <w:vAlign w:val="center"/>
          </w:tcPr>
          <w:p w14:paraId="5580D089">
            <w:pPr>
              <w:pStyle w:val="33"/>
              <w:spacing w:line="240" w:lineRule="auto"/>
              <w:ind w:firstLine="0"/>
              <w:jc w:val="left"/>
              <w:rPr>
                <w:color w:val="auto"/>
                <w:szCs w:val="24"/>
              </w:rPr>
            </w:pPr>
            <w:r>
              <w:rPr>
                <w:rFonts w:hint="eastAsia"/>
                <w:color w:val="auto"/>
                <w:szCs w:val="24"/>
              </w:rPr>
              <w:t>项目最高限价</w:t>
            </w:r>
          </w:p>
        </w:tc>
        <w:tc>
          <w:tcPr>
            <w:tcW w:w="7057" w:type="dxa"/>
            <w:vAlign w:val="center"/>
          </w:tcPr>
          <w:p w14:paraId="279F3F98">
            <w:pPr>
              <w:pStyle w:val="33"/>
              <w:tabs>
                <w:tab w:val="left" w:pos="423"/>
                <w:tab w:val="clear" w:pos="900"/>
              </w:tabs>
              <w:spacing w:line="240" w:lineRule="auto"/>
              <w:ind w:firstLine="0"/>
              <w:rPr>
                <w:rFonts w:hint="eastAsia" w:eastAsia="仿宋_GB2312"/>
                <w:color w:val="auto"/>
                <w:lang w:eastAsia="zh-CN"/>
              </w:rPr>
            </w:pPr>
            <w:r>
              <w:rPr>
                <w:rFonts w:hint="eastAsia"/>
                <w:color w:val="auto"/>
              </w:rPr>
              <w:t>35364元</w:t>
            </w:r>
            <w:r>
              <w:rPr>
                <w:rFonts w:hint="eastAsia"/>
                <w:color w:val="auto"/>
                <w:lang w:eastAsia="zh-CN"/>
              </w:rPr>
              <w:t>（</w:t>
            </w:r>
            <w:r>
              <w:rPr>
                <w:rFonts w:hint="eastAsia"/>
                <w:color w:val="auto"/>
                <w:lang w:val="en-US" w:eastAsia="zh-CN"/>
              </w:rPr>
              <w:t>三年</w:t>
            </w:r>
            <w:r>
              <w:rPr>
                <w:rFonts w:hint="eastAsia"/>
                <w:color w:val="auto"/>
                <w:lang w:eastAsia="zh-CN"/>
              </w:rPr>
              <w:t>）</w:t>
            </w:r>
          </w:p>
        </w:tc>
      </w:tr>
      <w:tr w14:paraId="6925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855" w:type="dxa"/>
            <w:vAlign w:val="center"/>
          </w:tcPr>
          <w:p w14:paraId="5D46AD2C">
            <w:pPr>
              <w:pStyle w:val="33"/>
              <w:spacing w:line="240" w:lineRule="auto"/>
              <w:ind w:firstLine="0"/>
              <w:jc w:val="left"/>
              <w:rPr>
                <w:color w:val="auto"/>
                <w:szCs w:val="24"/>
              </w:rPr>
            </w:pPr>
            <w:r>
              <w:rPr>
                <w:rFonts w:hint="eastAsia"/>
                <w:color w:val="auto"/>
                <w:szCs w:val="24"/>
              </w:rPr>
              <w:t>8</w:t>
            </w:r>
          </w:p>
        </w:tc>
        <w:tc>
          <w:tcPr>
            <w:tcW w:w="1736" w:type="dxa"/>
            <w:gridSpan w:val="2"/>
            <w:vAlign w:val="center"/>
          </w:tcPr>
          <w:p w14:paraId="0858CB42">
            <w:pPr>
              <w:pStyle w:val="33"/>
              <w:spacing w:line="240" w:lineRule="auto"/>
              <w:ind w:firstLine="0"/>
              <w:jc w:val="left"/>
              <w:rPr>
                <w:color w:val="auto"/>
                <w:szCs w:val="24"/>
              </w:rPr>
            </w:pPr>
            <w:r>
              <w:rPr>
                <w:rFonts w:hint="eastAsia"/>
                <w:color w:val="auto"/>
                <w:szCs w:val="24"/>
              </w:rPr>
              <w:t>费用报价方式</w:t>
            </w:r>
          </w:p>
        </w:tc>
        <w:tc>
          <w:tcPr>
            <w:tcW w:w="7057" w:type="dxa"/>
            <w:vAlign w:val="center"/>
          </w:tcPr>
          <w:p w14:paraId="4DFC1ED8">
            <w:pPr>
              <w:pStyle w:val="33"/>
              <w:tabs>
                <w:tab w:val="left" w:pos="423"/>
                <w:tab w:val="clear" w:pos="900"/>
              </w:tabs>
              <w:spacing w:line="240" w:lineRule="auto"/>
              <w:ind w:firstLine="0"/>
              <w:rPr>
                <w:color w:val="auto"/>
              </w:rPr>
            </w:pPr>
            <w:r>
              <w:rPr>
                <w:rFonts w:hint="eastAsia"/>
                <w:color w:val="auto"/>
              </w:rPr>
              <w:t>1.本项目报价采用总价包干，包含但不限于服务本项目所需的所有人工费、材料费、工具费、管理费、保险费、税金、利润、风险费、第三方检测费用等一切费用。由各竞谈人自行根据自身实力进行报价，报价中标后不得调整。</w:t>
            </w:r>
          </w:p>
          <w:p w14:paraId="1592C7AA">
            <w:pPr>
              <w:pStyle w:val="33"/>
              <w:tabs>
                <w:tab w:val="left" w:pos="423"/>
                <w:tab w:val="clear" w:pos="900"/>
              </w:tabs>
              <w:spacing w:line="240" w:lineRule="auto"/>
              <w:ind w:firstLine="0"/>
              <w:rPr>
                <w:rFonts w:hint="eastAsia"/>
                <w:color w:val="auto"/>
              </w:rPr>
            </w:pPr>
            <w:r>
              <w:rPr>
                <w:rFonts w:hint="eastAsia"/>
                <w:color w:val="auto"/>
              </w:rPr>
              <w:t>2.竞谈人总报价不得超过项目最高限价，否则作否决投标处理。</w:t>
            </w:r>
          </w:p>
          <w:p w14:paraId="44090E1C">
            <w:pPr>
              <w:pStyle w:val="33"/>
              <w:tabs>
                <w:tab w:val="left" w:pos="423"/>
                <w:tab w:val="clear" w:pos="900"/>
              </w:tabs>
              <w:spacing w:line="240" w:lineRule="auto"/>
              <w:ind w:firstLine="0"/>
              <w:rPr>
                <w:color w:val="auto"/>
              </w:rPr>
            </w:pPr>
            <w:r>
              <w:rPr>
                <w:rFonts w:hint="eastAsia"/>
                <w:color w:val="auto"/>
              </w:rPr>
              <w:t>竞谈人应自行踏勘工程现场及周围环境，以便获取竞谈人须自已负责的有关编制投标文件报价清单和签署合同所需的所有资料。</w:t>
            </w:r>
          </w:p>
        </w:tc>
      </w:tr>
      <w:tr w14:paraId="7284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0599FC0C">
            <w:pPr>
              <w:pStyle w:val="33"/>
              <w:spacing w:line="240" w:lineRule="auto"/>
              <w:ind w:firstLine="0"/>
              <w:jc w:val="left"/>
              <w:rPr>
                <w:color w:val="auto"/>
                <w:szCs w:val="24"/>
              </w:rPr>
            </w:pPr>
            <w:r>
              <w:rPr>
                <w:rFonts w:hint="eastAsia"/>
                <w:color w:val="auto"/>
                <w:szCs w:val="24"/>
              </w:rPr>
              <w:t>9</w:t>
            </w:r>
          </w:p>
        </w:tc>
        <w:tc>
          <w:tcPr>
            <w:tcW w:w="1736" w:type="dxa"/>
            <w:gridSpan w:val="2"/>
            <w:vAlign w:val="center"/>
          </w:tcPr>
          <w:p w14:paraId="3663F6F0">
            <w:pPr>
              <w:pStyle w:val="33"/>
              <w:spacing w:line="240" w:lineRule="auto"/>
              <w:ind w:firstLine="0"/>
              <w:jc w:val="left"/>
              <w:rPr>
                <w:color w:val="auto"/>
                <w:szCs w:val="24"/>
              </w:rPr>
            </w:pPr>
            <w:r>
              <w:rPr>
                <w:rFonts w:hint="eastAsia"/>
                <w:color w:val="auto"/>
                <w:szCs w:val="24"/>
              </w:rPr>
              <w:t>费用支付</w:t>
            </w:r>
          </w:p>
          <w:p w14:paraId="42346243">
            <w:pPr>
              <w:pStyle w:val="33"/>
              <w:spacing w:line="240" w:lineRule="auto"/>
              <w:ind w:firstLine="0"/>
              <w:jc w:val="left"/>
              <w:rPr>
                <w:color w:val="auto"/>
                <w:szCs w:val="24"/>
              </w:rPr>
            </w:pPr>
          </w:p>
        </w:tc>
        <w:tc>
          <w:tcPr>
            <w:tcW w:w="7057" w:type="dxa"/>
            <w:vAlign w:val="center"/>
          </w:tcPr>
          <w:p w14:paraId="41F9F250">
            <w:pPr>
              <w:rPr>
                <w:rFonts w:ascii="仿宋_GB2312" w:hAnsi="宋体" w:eastAsia="仿宋_GB2312"/>
                <w:color w:val="auto"/>
                <w:kern w:val="0"/>
                <w:sz w:val="24"/>
              </w:rPr>
            </w:pPr>
            <w:r>
              <w:rPr>
                <w:rFonts w:hint="eastAsia" w:ascii="仿宋_GB2312" w:hAnsi="宋体" w:eastAsia="仿宋_GB2312"/>
                <w:color w:val="auto"/>
                <w:kern w:val="0"/>
                <w:sz w:val="24"/>
              </w:rPr>
              <w:t>本项目按半年支付，每半年清洗消毒所有水池并</w:t>
            </w:r>
            <w:r>
              <w:rPr>
                <w:rFonts w:hint="eastAsia" w:ascii="仿宋_GB2312" w:hAnsi="宋体" w:eastAsia="仿宋_GB2312"/>
                <w:color w:val="auto"/>
                <w:kern w:val="0"/>
                <w:sz w:val="24"/>
                <w:lang w:val="en-US" w:eastAsia="zh-CN"/>
              </w:rPr>
              <w:t>由采购人委托的第三方</w:t>
            </w:r>
            <w:r>
              <w:rPr>
                <w:rFonts w:hint="eastAsia" w:ascii="仿宋_GB2312" w:hAnsi="宋体" w:eastAsia="仿宋_GB2312"/>
                <w:color w:val="auto"/>
                <w:kern w:val="0"/>
                <w:sz w:val="24"/>
              </w:rPr>
              <w:t>送检合格后，服务方凭双方签字确认的清洗记录表、水质检测报告和发票等材料申请支付服务费，经采购人审核无误后向服务方支付该半年服务费。</w:t>
            </w:r>
          </w:p>
        </w:tc>
      </w:tr>
      <w:tr w14:paraId="0540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39F27676">
            <w:pPr>
              <w:pStyle w:val="33"/>
              <w:spacing w:line="240" w:lineRule="auto"/>
              <w:ind w:firstLine="0"/>
              <w:jc w:val="left"/>
              <w:rPr>
                <w:color w:val="auto"/>
                <w:szCs w:val="24"/>
              </w:rPr>
            </w:pPr>
            <w:r>
              <w:rPr>
                <w:rFonts w:hint="eastAsia"/>
                <w:color w:val="auto"/>
                <w:szCs w:val="24"/>
              </w:rPr>
              <w:t>10</w:t>
            </w:r>
          </w:p>
        </w:tc>
        <w:tc>
          <w:tcPr>
            <w:tcW w:w="1736" w:type="dxa"/>
            <w:gridSpan w:val="2"/>
            <w:vAlign w:val="center"/>
          </w:tcPr>
          <w:p w14:paraId="1C800C9E">
            <w:pPr>
              <w:pStyle w:val="33"/>
              <w:spacing w:line="240" w:lineRule="auto"/>
              <w:ind w:firstLine="0"/>
              <w:jc w:val="left"/>
              <w:rPr>
                <w:color w:val="auto"/>
                <w:szCs w:val="24"/>
              </w:rPr>
            </w:pPr>
            <w:r>
              <w:rPr>
                <w:rFonts w:hint="eastAsia"/>
                <w:color w:val="auto"/>
                <w:szCs w:val="24"/>
              </w:rPr>
              <w:t>投标文件组成</w:t>
            </w:r>
          </w:p>
        </w:tc>
        <w:tc>
          <w:tcPr>
            <w:tcW w:w="7057" w:type="dxa"/>
            <w:vAlign w:val="center"/>
          </w:tcPr>
          <w:p w14:paraId="06AE97E9">
            <w:pPr>
              <w:pStyle w:val="33"/>
              <w:spacing w:line="240" w:lineRule="auto"/>
              <w:ind w:firstLine="0"/>
              <w:jc w:val="left"/>
              <w:rPr>
                <w:color w:val="auto"/>
                <w:szCs w:val="24"/>
              </w:rPr>
            </w:pPr>
            <w:r>
              <w:rPr>
                <w:rFonts w:hint="eastAsia"/>
                <w:color w:val="auto"/>
                <w:szCs w:val="24"/>
              </w:rPr>
              <w:t>1.法定代表人授权委托书（格式1）</w:t>
            </w:r>
          </w:p>
          <w:p w14:paraId="3C73450C">
            <w:pPr>
              <w:pStyle w:val="33"/>
              <w:spacing w:line="240" w:lineRule="auto"/>
              <w:ind w:firstLine="0"/>
              <w:jc w:val="left"/>
              <w:rPr>
                <w:color w:val="auto"/>
                <w:szCs w:val="24"/>
              </w:rPr>
            </w:pPr>
            <w:r>
              <w:rPr>
                <w:rFonts w:hint="eastAsia"/>
                <w:color w:val="auto"/>
                <w:szCs w:val="24"/>
              </w:rPr>
              <w:t>2.承诺书（格式2）</w:t>
            </w:r>
          </w:p>
          <w:p w14:paraId="06869742">
            <w:pPr>
              <w:pStyle w:val="33"/>
              <w:spacing w:line="240" w:lineRule="auto"/>
              <w:ind w:firstLine="0"/>
              <w:jc w:val="left"/>
              <w:rPr>
                <w:color w:val="auto"/>
                <w:szCs w:val="24"/>
              </w:rPr>
            </w:pPr>
            <w:r>
              <w:rPr>
                <w:rFonts w:hint="eastAsia"/>
                <w:color w:val="auto"/>
                <w:szCs w:val="24"/>
              </w:rPr>
              <w:t>3.报价书（格式3）</w:t>
            </w:r>
          </w:p>
          <w:p w14:paraId="55B16B06">
            <w:pPr>
              <w:pStyle w:val="33"/>
              <w:spacing w:line="240" w:lineRule="auto"/>
              <w:ind w:firstLine="0"/>
              <w:jc w:val="left"/>
              <w:rPr>
                <w:color w:val="auto"/>
                <w:szCs w:val="24"/>
              </w:rPr>
            </w:pPr>
            <w:r>
              <w:rPr>
                <w:rFonts w:hint="eastAsia"/>
                <w:color w:val="auto"/>
                <w:szCs w:val="24"/>
              </w:rPr>
              <w:t>4.基本资格条件证明材料：①企业营业执照；②组织机构代码证；③税务登记证；④资质等级证书。【以上复印件需加盖公章（原件备查）】</w:t>
            </w:r>
          </w:p>
          <w:p w14:paraId="615A3352">
            <w:pPr>
              <w:pStyle w:val="33"/>
              <w:spacing w:line="240" w:lineRule="auto"/>
              <w:ind w:firstLine="0"/>
              <w:jc w:val="left"/>
              <w:rPr>
                <w:color w:val="auto"/>
                <w:szCs w:val="24"/>
              </w:rPr>
            </w:pPr>
            <w:r>
              <w:rPr>
                <w:rFonts w:hint="eastAsia"/>
                <w:color w:val="auto"/>
                <w:szCs w:val="24"/>
              </w:rPr>
              <w:t>5.特定资格条件证明材料【要求详见招标文件6竞谈人条件（二）】</w:t>
            </w:r>
          </w:p>
          <w:p w14:paraId="09F0FE03">
            <w:pPr>
              <w:pStyle w:val="33"/>
              <w:spacing w:line="240" w:lineRule="auto"/>
              <w:ind w:firstLine="0"/>
              <w:jc w:val="left"/>
              <w:rPr>
                <w:color w:val="auto"/>
                <w:szCs w:val="24"/>
              </w:rPr>
            </w:pPr>
            <w:r>
              <w:rPr>
                <w:rFonts w:hint="eastAsia"/>
                <w:color w:val="auto"/>
                <w:szCs w:val="24"/>
              </w:rPr>
              <w:t>6.服务内容响应资料【要求详见投标文件3服务内容】</w:t>
            </w:r>
          </w:p>
        </w:tc>
      </w:tr>
      <w:tr w14:paraId="21E7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06A07D3F">
            <w:pPr>
              <w:pStyle w:val="33"/>
              <w:spacing w:line="240" w:lineRule="auto"/>
              <w:ind w:firstLine="0"/>
              <w:jc w:val="left"/>
              <w:rPr>
                <w:color w:val="auto"/>
                <w:szCs w:val="24"/>
              </w:rPr>
            </w:pPr>
            <w:r>
              <w:rPr>
                <w:rFonts w:hint="eastAsia"/>
                <w:color w:val="auto"/>
                <w:szCs w:val="24"/>
              </w:rPr>
              <w:t>11</w:t>
            </w:r>
          </w:p>
        </w:tc>
        <w:tc>
          <w:tcPr>
            <w:tcW w:w="1736" w:type="dxa"/>
            <w:gridSpan w:val="2"/>
            <w:vAlign w:val="center"/>
          </w:tcPr>
          <w:p w14:paraId="12C8B030">
            <w:pPr>
              <w:pStyle w:val="33"/>
              <w:spacing w:line="240" w:lineRule="auto"/>
              <w:ind w:firstLine="0"/>
              <w:jc w:val="left"/>
              <w:rPr>
                <w:color w:val="auto"/>
                <w:szCs w:val="24"/>
              </w:rPr>
            </w:pPr>
            <w:r>
              <w:rPr>
                <w:rFonts w:hint="eastAsia"/>
                <w:color w:val="auto"/>
                <w:szCs w:val="24"/>
              </w:rPr>
              <w:t>投标文件格式</w:t>
            </w:r>
          </w:p>
        </w:tc>
        <w:tc>
          <w:tcPr>
            <w:tcW w:w="7057" w:type="dxa"/>
            <w:vAlign w:val="center"/>
          </w:tcPr>
          <w:p w14:paraId="3EAA364B">
            <w:pPr>
              <w:pStyle w:val="33"/>
              <w:spacing w:line="240" w:lineRule="auto"/>
              <w:ind w:firstLine="0"/>
              <w:jc w:val="left"/>
              <w:rPr>
                <w:color w:val="auto"/>
                <w:szCs w:val="24"/>
              </w:rPr>
            </w:pPr>
            <w:r>
              <w:rPr>
                <w:rFonts w:hint="eastAsia"/>
                <w:color w:val="auto"/>
                <w:szCs w:val="24"/>
              </w:rPr>
              <w:t>1.签字盖章要求</w:t>
            </w:r>
          </w:p>
          <w:p w14:paraId="3DAEF23A">
            <w:pPr>
              <w:pStyle w:val="33"/>
              <w:spacing w:line="240" w:lineRule="auto"/>
              <w:ind w:firstLine="0"/>
              <w:jc w:val="left"/>
              <w:rPr>
                <w:color w:val="auto"/>
                <w:szCs w:val="24"/>
              </w:rPr>
            </w:pPr>
            <w:r>
              <w:rPr>
                <w:rFonts w:hint="eastAsia"/>
                <w:color w:val="auto"/>
                <w:szCs w:val="24"/>
              </w:rPr>
              <w:t>1.1投标文件正、副本封面均须法定代表人或其委托代理人签字、加盖竞谈人公章（鲜章），正、副本均须加盖骑缝章（鲜章）；</w:t>
            </w:r>
          </w:p>
          <w:p w14:paraId="78089B32">
            <w:pPr>
              <w:pStyle w:val="33"/>
              <w:spacing w:line="240" w:lineRule="auto"/>
              <w:ind w:firstLine="0"/>
              <w:jc w:val="left"/>
              <w:rPr>
                <w:color w:val="auto"/>
                <w:szCs w:val="24"/>
              </w:rPr>
            </w:pPr>
            <w:r>
              <w:rPr>
                <w:rFonts w:hint="eastAsia"/>
                <w:color w:val="auto"/>
                <w:szCs w:val="24"/>
              </w:rPr>
              <w:t>1.2投标文件正本内页要求签字、盖章的地方均须由法定代表人或其委托代理人签字、加盖竞谈人公章（鲜章）；投标文件副本内页可以是正本的复印件。</w:t>
            </w:r>
          </w:p>
          <w:p w14:paraId="00DC1A6D">
            <w:pPr>
              <w:pStyle w:val="33"/>
              <w:spacing w:line="240" w:lineRule="auto"/>
              <w:ind w:firstLine="0"/>
              <w:jc w:val="left"/>
              <w:rPr>
                <w:color w:val="auto"/>
                <w:szCs w:val="24"/>
              </w:rPr>
            </w:pPr>
            <w:r>
              <w:rPr>
                <w:rFonts w:hint="eastAsia"/>
                <w:color w:val="auto"/>
                <w:szCs w:val="24"/>
              </w:rPr>
              <w:t>2.装订要求</w:t>
            </w:r>
          </w:p>
          <w:p w14:paraId="1A688A3E">
            <w:pPr>
              <w:pStyle w:val="33"/>
              <w:spacing w:line="240" w:lineRule="auto"/>
              <w:ind w:firstLine="0"/>
              <w:jc w:val="left"/>
              <w:rPr>
                <w:color w:val="auto"/>
                <w:szCs w:val="24"/>
              </w:rPr>
            </w:pPr>
            <w:r>
              <w:rPr>
                <w:rFonts w:hint="eastAsia"/>
                <w:color w:val="auto"/>
                <w:szCs w:val="24"/>
              </w:rPr>
              <w:t>投标文件的正本与副本应分别装订成册，采用胶订、平订或线订等，不得采用活页装订方式。</w:t>
            </w:r>
          </w:p>
          <w:p w14:paraId="040EE078">
            <w:pPr>
              <w:pStyle w:val="33"/>
              <w:spacing w:line="240" w:lineRule="auto"/>
              <w:ind w:firstLine="0"/>
              <w:jc w:val="left"/>
              <w:rPr>
                <w:color w:val="auto"/>
                <w:szCs w:val="24"/>
              </w:rPr>
            </w:pPr>
            <w:r>
              <w:rPr>
                <w:rFonts w:hint="eastAsia"/>
                <w:color w:val="auto"/>
                <w:szCs w:val="24"/>
              </w:rPr>
              <w:t>3.份数要求：1份正本，3份副本。（须在封面注明）</w:t>
            </w:r>
          </w:p>
          <w:p w14:paraId="2F0877BC">
            <w:pPr>
              <w:pStyle w:val="33"/>
              <w:spacing w:line="240" w:lineRule="auto"/>
              <w:ind w:firstLine="0"/>
              <w:jc w:val="left"/>
              <w:rPr>
                <w:color w:val="auto"/>
                <w:szCs w:val="24"/>
              </w:rPr>
            </w:pPr>
            <w:r>
              <w:rPr>
                <w:rFonts w:hint="eastAsia"/>
                <w:color w:val="auto"/>
                <w:szCs w:val="24"/>
              </w:rPr>
              <w:t>4.密封要求：将装订好的投标文件正、副本封装在一个文件袋内，并在袋上加盖竞谈人单位公章。</w:t>
            </w:r>
          </w:p>
          <w:p w14:paraId="4CD24CE9">
            <w:pPr>
              <w:pStyle w:val="33"/>
              <w:spacing w:line="240" w:lineRule="auto"/>
              <w:ind w:firstLine="0"/>
              <w:jc w:val="left"/>
              <w:rPr>
                <w:color w:val="auto"/>
                <w:szCs w:val="24"/>
              </w:rPr>
            </w:pPr>
            <w:r>
              <w:rPr>
                <w:rFonts w:hint="eastAsia"/>
                <w:color w:val="auto"/>
                <w:szCs w:val="24"/>
              </w:rPr>
              <w:t>5.投标文件正副本请务必做好目录及对应页码。</w:t>
            </w:r>
          </w:p>
          <w:p w14:paraId="4BAA8F14">
            <w:pPr>
              <w:pStyle w:val="33"/>
              <w:spacing w:line="240" w:lineRule="auto"/>
              <w:ind w:firstLine="0"/>
              <w:jc w:val="left"/>
              <w:rPr>
                <w:b/>
                <w:bCs/>
                <w:color w:val="auto"/>
                <w:szCs w:val="24"/>
              </w:rPr>
            </w:pPr>
            <w:r>
              <w:rPr>
                <w:rFonts w:hint="eastAsia"/>
                <w:b/>
                <w:bCs/>
                <w:color w:val="auto"/>
                <w:szCs w:val="24"/>
              </w:rPr>
              <w:t>（特别提醒：请竞谈人严格按照投标文件格式要求准备，否则经过评标小组决议后可作废标处理）</w:t>
            </w:r>
          </w:p>
        </w:tc>
      </w:tr>
      <w:tr w14:paraId="121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7CA1A616">
            <w:pPr>
              <w:pStyle w:val="33"/>
              <w:spacing w:line="240" w:lineRule="auto"/>
              <w:ind w:firstLine="0"/>
              <w:jc w:val="left"/>
              <w:rPr>
                <w:color w:val="auto"/>
                <w:szCs w:val="24"/>
              </w:rPr>
            </w:pPr>
            <w:r>
              <w:rPr>
                <w:rFonts w:hint="eastAsia"/>
                <w:color w:val="auto"/>
                <w:szCs w:val="24"/>
              </w:rPr>
              <w:t>12</w:t>
            </w:r>
          </w:p>
        </w:tc>
        <w:tc>
          <w:tcPr>
            <w:tcW w:w="754" w:type="dxa"/>
            <w:vMerge w:val="restart"/>
            <w:vAlign w:val="center"/>
          </w:tcPr>
          <w:p w14:paraId="6726CF12">
            <w:pPr>
              <w:pStyle w:val="33"/>
              <w:spacing w:line="240" w:lineRule="auto"/>
              <w:ind w:firstLine="0"/>
              <w:jc w:val="left"/>
              <w:rPr>
                <w:color w:val="auto"/>
                <w:szCs w:val="24"/>
              </w:rPr>
            </w:pPr>
            <w:r>
              <w:rPr>
                <w:rFonts w:hint="eastAsia"/>
                <w:color w:val="auto"/>
                <w:szCs w:val="24"/>
              </w:rPr>
              <w:t>评标办法</w:t>
            </w:r>
          </w:p>
          <w:p w14:paraId="202F19A0">
            <w:pPr>
              <w:pStyle w:val="33"/>
              <w:spacing w:line="240" w:lineRule="auto"/>
              <w:ind w:firstLine="0"/>
              <w:jc w:val="left"/>
              <w:rPr>
                <w:color w:val="auto"/>
                <w:szCs w:val="24"/>
              </w:rPr>
            </w:pPr>
          </w:p>
        </w:tc>
        <w:tc>
          <w:tcPr>
            <w:tcW w:w="982" w:type="dxa"/>
            <w:vAlign w:val="center"/>
          </w:tcPr>
          <w:p w14:paraId="51E33367">
            <w:pPr>
              <w:pStyle w:val="33"/>
              <w:spacing w:line="240" w:lineRule="auto"/>
              <w:ind w:firstLine="0"/>
              <w:jc w:val="left"/>
              <w:rPr>
                <w:color w:val="auto"/>
                <w:szCs w:val="24"/>
              </w:rPr>
            </w:pPr>
            <w:r>
              <w:rPr>
                <w:rFonts w:hint="eastAsia"/>
                <w:color w:val="auto"/>
                <w:szCs w:val="24"/>
              </w:rPr>
              <w:t>12（1）</w:t>
            </w:r>
          </w:p>
        </w:tc>
        <w:tc>
          <w:tcPr>
            <w:tcW w:w="7057" w:type="dxa"/>
            <w:vAlign w:val="center"/>
          </w:tcPr>
          <w:p w14:paraId="26AD8CC3">
            <w:pPr>
              <w:pStyle w:val="33"/>
              <w:ind w:firstLine="0"/>
              <w:jc w:val="left"/>
              <w:rPr>
                <w:color w:val="auto"/>
                <w:szCs w:val="24"/>
              </w:rPr>
            </w:pPr>
            <w:r>
              <w:rPr>
                <w:rFonts w:hint="eastAsia"/>
                <w:color w:val="auto"/>
                <w:szCs w:val="24"/>
              </w:rPr>
              <w:t>初步评审</w:t>
            </w:r>
          </w:p>
          <w:p w14:paraId="71601E3C">
            <w:pPr>
              <w:pStyle w:val="33"/>
              <w:ind w:firstLine="0"/>
              <w:jc w:val="left"/>
              <w:rPr>
                <w:color w:val="auto"/>
                <w:szCs w:val="24"/>
              </w:rPr>
            </w:pPr>
            <w:r>
              <w:rPr>
                <w:rFonts w:hint="eastAsia"/>
                <w:color w:val="auto"/>
                <w:szCs w:val="24"/>
              </w:rPr>
              <w:t>1.满足招标文件第3条服务内容、第6条竞谈人条件、第8条费用报价方式、第11条投标文件格式要求的视为通过初步评审。</w:t>
            </w:r>
          </w:p>
          <w:p w14:paraId="6C57B095">
            <w:pPr>
              <w:pStyle w:val="33"/>
              <w:ind w:firstLine="0"/>
              <w:jc w:val="left"/>
              <w:rPr>
                <w:color w:val="auto"/>
                <w:szCs w:val="24"/>
              </w:rPr>
            </w:pPr>
            <w:r>
              <w:rPr>
                <w:rFonts w:hint="eastAsia" w:ascii="宋体"/>
                <w:color w:val="auto"/>
                <w:szCs w:val="21"/>
              </w:rPr>
              <w:t>2.因评标小组作否决投标处理，导致有效竞谈人不足三个的，评标小组应当否决所有投标。但是有效竞谈人的经济、商务、技术等指标仍然具有市场竞争力，并满足招标文件要求的，评标小组可以继续评标并确定中标候选人。</w:t>
            </w:r>
          </w:p>
        </w:tc>
      </w:tr>
      <w:tr w14:paraId="556B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55" w:type="dxa"/>
            <w:vMerge w:val="continue"/>
            <w:vAlign w:val="center"/>
          </w:tcPr>
          <w:p w14:paraId="10ACBDFE">
            <w:pPr>
              <w:pStyle w:val="33"/>
              <w:spacing w:line="240" w:lineRule="auto"/>
              <w:ind w:firstLine="0"/>
              <w:jc w:val="left"/>
              <w:rPr>
                <w:color w:val="auto"/>
              </w:rPr>
            </w:pPr>
          </w:p>
        </w:tc>
        <w:tc>
          <w:tcPr>
            <w:tcW w:w="754" w:type="dxa"/>
            <w:vMerge w:val="continue"/>
            <w:vAlign w:val="center"/>
          </w:tcPr>
          <w:p w14:paraId="778A3B99">
            <w:pPr>
              <w:pStyle w:val="33"/>
              <w:spacing w:line="240" w:lineRule="auto"/>
              <w:ind w:firstLine="0"/>
              <w:jc w:val="left"/>
              <w:rPr>
                <w:color w:val="auto"/>
                <w:szCs w:val="24"/>
              </w:rPr>
            </w:pPr>
          </w:p>
        </w:tc>
        <w:tc>
          <w:tcPr>
            <w:tcW w:w="982" w:type="dxa"/>
            <w:vAlign w:val="center"/>
          </w:tcPr>
          <w:p w14:paraId="6FDF5437">
            <w:pPr>
              <w:pStyle w:val="33"/>
              <w:spacing w:line="240" w:lineRule="auto"/>
              <w:ind w:firstLine="0"/>
              <w:jc w:val="left"/>
              <w:rPr>
                <w:color w:val="auto"/>
                <w:szCs w:val="24"/>
              </w:rPr>
            </w:pPr>
            <w:r>
              <w:rPr>
                <w:rFonts w:hint="eastAsia"/>
                <w:color w:val="auto"/>
                <w:szCs w:val="24"/>
              </w:rPr>
              <w:t>12（2）</w:t>
            </w:r>
          </w:p>
        </w:tc>
        <w:tc>
          <w:tcPr>
            <w:tcW w:w="7057" w:type="dxa"/>
            <w:vAlign w:val="center"/>
          </w:tcPr>
          <w:p w14:paraId="70DC13CF">
            <w:pPr>
              <w:pStyle w:val="33"/>
              <w:spacing w:line="240" w:lineRule="auto"/>
              <w:ind w:firstLine="0"/>
              <w:jc w:val="left"/>
              <w:rPr>
                <w:color w:val="auto"/>
                <w:szCs w:val="24"/>
              </w:rPr>
            </w:pPr>
            <w:r>
              <w:rPr>
                <w:rFonts w:hint="eastAsia"/>
                <w:color w:val="auto"/>
                <w:szCs w:val="24"/>
              </w:rPr>
              <w:t>最低价中标</w:t>
            </w:r>
          </w:p>
        </w:tc>
      </w:tr>
      <w:tr w14:paraId="7D7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CBD6149">
            <w:pPr>
              <w:pStyle w:val="33"/>
              <w:spacing w:line="240" w:lineRule="auto"/>
              <w:ind w:firstLine="0"/>
              <w:jc w:val="left"/>
              <w:rPr>
                <w:color w:val="auto"/>
                <w:szCs w:val="24"/>
              </w:rPr>
            </w:pPr>
            <w:r>
              <w:rPr>
                <w:rFonts w:hint="eastAsia"/>
                <w:color w:val="auto"/>
                <w:szCs w:val="24"/>
              </w:rPr>
              <w:t>13</w:t>
            </w:r>
          </w:p>
        </w:tc>
        <w:tc>
          <w:tcPr>
            <w:tcW w:w="1736" w:type="dxa"/>
            <w:gridSpan w:val="2"/>
            <w:vAlign w:val="center"/>
          </w:tcPr>
          <w:p w14:paraId="036848D0">
            <w:pPr>
              <w:pStyle w:val="33"/>
              <w:spacing w:line="240" w:lineRule="auto"/>
              <w:ind w:firstLine="0"/>
              <w:jc w:val="left"/>
              <w:rPr>
                <w:color w:val="auto"/>
                <w:szCs w:val="24"/>
              </w:rPr>
            </w:pPr>
            <w:r>
              <w:rPr>
                <w:rFonts w:hint="eastAsia"/>
                <w:color w:val="auto"/>
                <w:szCs w:val="24"/>
              </w:rPr>
              <w:t>报名方式</w:t>
            </w:r>
          </w:p>
        </w:tc>
        <w:tc>
          <w:tcPr>
            <w:tcW w:w="7057" w:type="dxa"/>
            <w:vAlign w:val="center"/>
          </w:tcPr>
          <w:p w14:paraId="62314AA7">
            <w:pPr>
              <w:pStyle w:val="33"/>
              <w:ind w:firstLine="0"/>
              <w:jc w:val="left"/>
              <w:rPr>
                <w:color w:val="auto"/>
                <w:szCs w:val="24"/>
              </w:rPr>
            </w:pPr>
            <w:r>
              <w:rPr>
                <w:rFonts w:hint="eastAsia"/>
                <w:color w:val="auto"/>
                <w:szCs w:val="24"/>
              </w:rPr>
              <w:t>1.请于202</w:t>
            </w:r>
            <w:r>
              <w:rPr>
                <w:rFonts w:hint="eastAsia"/>
                <w:color w:val="auto"/>
                <w:szCs w:val="24"/>
                <w:lang w:val="en-US" w:eastAsia="zh-CN"/>
              </w:rPr>
              <w:t>6</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9</w:t>
            </w:r>
            <w:r>
              <w:rPr>
                <w:rFonts w:hint="eastAsia"/>
                <w:color w:val="auto"/>
                <w:szCs w:val="24"/>
              </w:rPr>
              <w:t>日下午14:00前将“企业营业执照、法定代表人授权书”电子扫描件打包发送至邮箱：</w:t>
            </w:r>
            <w:r>
              <w:t xml:space="preserve"> </w:t>
            </w:r>
            <w:r>
              <w:rPr>
                <w:rFonts w:ascii="仿宋" w:hAnsi="仿宋" w:eastAsia="仿宋"/>
                <w:kern w:val="0"/>
                <w:sz w:val="24"/>
                <w:szCs w:val="24"/>
              </w:rPr>
              <w:t>cyfeyzwk@163.com</w:t>
            </w:r>
            <w:r>
              <w:rPr>
                <w:rFonts w:hint="eastAsia"/>
                <w:color w:val="auto"/>
                <w:szCs w:val="24"/>
              </w:rPr>
              <w:t>，邮件命名方式“二次供水水池清洗及消毒投标+单位名称+联系人+联系电话”。</w:t>
            </w:r>
          </w:p>
          <w:p w14:paraId="552CF651">
            <w:pPr>
              <w:pStyle w:val="33"/>
              <w:ind w:firstLine="0"/>
              <w:jc w:val="left"/>
              <w:rPr>
                <w:color w:val="auto"/>
                <w:szCs w:val="24"/>
              </w:rPr>
            </w:pPr>
            <w:r>
              <w:rPr>
                <w:rFonts w:hint="eastAsia"/>
                <w:color w:val="auto"/>
                <w:szCs w:val="24"/>
              </w:rPr>
              <w:t>2.报名单位名称必须与竞谈人名称相同，只有按上述规定报名后，才具备竞标资格。</w:t>
            </w:r>
            <w:bookmarkStart w:id="25" w:name="_GoBack"/>
            <w:bookmarkEnd w:id="25"/>
          </w:p>
          <w:p w14:paraId="5F0C4A04">
            <w:pPr>
              <w:pStyle w:val="33"/>
              <w:ind w:firstLine="0"/>
              <w:jc w:val="left"/>
              <w:rPr>
                <w:color w:val="auto"/>
                <w:szCs w:val="24"/>
              </w:rPr>
            </w:pPr>
            <w:r>
              <w:rPr>
                <w:rFonts w:hint="eastAsia"/>
                <w:color w:val="auto"/>
                <w:szCs w:val="24"/>
              </w:rPr>
              <w:t>3.竞谈人应仔细阅读和检查竞谈文件的全部内容。如发现缺页或附件不全，应及时提出，以便补齐。如有疑问，请在202</w:t>
            </w:r>
            <w:r>
              <w:rPr>
                <w:rFonts w:hint="eastAsia"/>
                <w:color w:val="auto"/>
                <w:szCs w:val="24"/>
                <w:lang w:val="en-US" w:eastAsia="zh-CN"/>
              </w:rPr>
              <w:t>6</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6</w:t>
            </w:r>
            <w:r>
              <w:rPr>
                <w:rFonts w:hint="eastAsia"/>
                <w:color w:val="auto"/>
                <w:szCs w:val="24"/>
              </w:rPr>
              <w:t>日17：00前向采购人提出，超过此时间规定，采购人不再受理投标疑问。</w:t>
            </w:r>
          </w:p>
          <w:p w14:paraId="1CA7D5B2">
            <w:pPr>
              <w:pStyle w:val="33"/>
              <w:tabs>
                <w:tab w:val="left" w:pos="0"/>
              </w:tabs>
              <w:spacing w:line="360" w:lineRule="auto"/>
              <w:ind w:left="8" w:right="-80" w:rightChars="-38" w:hanging="8"/>
              <w:rPr>
                <w:rFonts w:ascii="仿宋" w:hAnsi="仿宋" w:eastAsia="仿宋" w:cstheme="minorBidi"/>
                <w:color w:val="auto"/>
                <w:szCs w:val="24"/>
              </w:rPr>
            </w:pPr>
            <w:r>
              <w:rPr>
                <w:rFonts w:hint="eastAsia" w:ascii="仿宋" w:hAnsi="仿宋" w:eastAsia="仿宋" w:cstheme="minorBidi"/>
                <w:color w:val="auto"/>
                <w:szCs w:val="24"/>
              </w:rPr>
              <w:t>联系地址：重庆医科大学附属第二医院</w:t>
            </w:r>
            <w:r>
              <w:rPr>
                <w:rFonts w:ascii="仿宋" w:hAnsi="仿宋" w:eastAsia="仿宋" w:cstheme="minorBidi"/>
                <w:color w:val="auto"/>
                <w:szCs w:val="24"/>
              </w:rPr>
              <w:t>总务科</w:t>
            </w:r>
          </w:p>
          <w:p w14:paraId="73E7DAEC">
            <w:pPr>
              <w:pStyle w:val="33"/>
              <w:ind w:firstLine="0"/>
              <w:jc w:val="left"/>
              <w:rPr>
                <w:rFonts w:hint="eastAsia" w:ascii="仿宋" w:hAnsi="仿宋" w:eastAsia="仿宋" w:cstheme="minorBidi"/>
                <w:color w:val="auto"/>
                <w:szCs w:val="24"/>
                <w:lang w:val="en-US" w:eastAsia="zh-CN"/>
              </w:rPr>
            </w:pPr>
            <w:r>
              <w:rPr>
                <w:rFonts w:hint="eastAsia" w:ascii="仿宋" w:hAnsi="仿宋" w:eastAsia="仿宋" w:cstheme="minorBidi"/>
                <w:color w:val="auto"/>
                <w:szCs w:val="24"/>
              </w:rPr>
              <w:t>联 系 人：</w:t>
            </w:r>
            <w:r>
              <w:rPr>
                <w:rFonts w:hint="eastAsia" w:ascii="仿宋" w:hAnsi="仿宋" w:eastAsia="仿宋" w:cstheme="minorBidi"/>
                <w:color w:val="auto"/>
                <w:szCs w:val="24"/>
                <w:lang w:val="en-US" w:eastAsia="zh-CN"/>
              </w:rPr>
              <w:t>李</w:t>
            </w:r>
            <w:r>
              <w:rPr>
                <w:rFonts w:hint="eastAsia" w:ascii="仿宋" w:hAnsi="仿宋" w:eastAsia="仿宋" w:cstheme="minorBidi"/>
                <w:color w:val="auto"/>
                <w:szCs w:val="24"/>
              </w:rPr>
              <w:t>老师     联系电话：</w:t>
            </w:r>
            <w:r>
              <w:rPr>
                <w:rFonts w:hint="eastAsia" w:ascii="仿宋" w:hAnsi="仿宋" w:eastAsia="仿宋" w:cstheme="minorBidi"/>
                <w:color w:val="auto"/>
                <w:szCs w:val="24"/>
                <w:lang w:val="en-US" w:eastAsia="zh-CN"/>
              </w:rPr>
              <w:t>19909021447</w:t>
            </w:r>
          </w:p>
          <w:p w14:paraId="64B2A668">
            <w:pPr>
              <w:pStyle w:val="33"/>
              <w:ind w:firstLine="0"/>
              <w:jc w:val="left"/>
              <w:rPr>
                <w:color w:val="auto"/>
                <w:szCs w:val="24"/>
                <w:highlight w:val="yellow"/>
              </w:rPr>
            </w:pPr>
            <w:r>
              <w:rPr>
                <w:rFonts w:hint="eastAsia"/>
                <w:b/>
                <w:bCs/>
                <w:color w:val="auto"/>
                <w:szCs w:val="24"/>
              </w:rPr>
              <w:t>（特别说明：请在</w:t>
            </w:r>
            <w:r>
              <w:rPr>
                <w:b/>
                <w:bCs/>
                <w:color w:val="auto"/>
                <w:szCs w:val="24"/>
              </w:rPr>
              <w:t>工作日</w:t>
            </w:r>
            <w:r>
              <w:rPr>
                <w:rFonts w:hint="eastAsia"/>
                <w:b/>
                <w:bCs/>
                <w:color w:val="auto"/>
                <w:szCs w:val="24"/>
              </w:rPr>
              <w:t>8</w:t>
            </w:r>
            <w:r>
              <w:rPr>
                <w:b/>
                <w:bCs/>
                <w:color w:val="auto"/>
                <w:szCs w:val="24"/>
              </w:rPr>
              <w:t>：00-</w:t>
            </w:r>
            <w:r>
              <w:rPr>
                <w:rFonts w:hint="eastAsia"/>
                <w:b/>
                <w:bCs/>
                <w:color w:val="auto"/>
                <w:szCs w:val="24"/>
              </w:rPr>
              <w:t>11:30,14:00-</w:t>
            </w:r>
            <w:r>
              <w:rPr>
                <w:b/>
                <w:bCs/>
                <w:color w:val="auto"/>
                <w:szCs w:val="24"/>
              </w:rPr>
              <w:t>17：00</w:t>
            </w:r>
            <w:r>
              <w:rPr>
                <w:rFonts w:hint="eastAsia"/>
                <w:b/>
                <w:bCs/>
                <w:color w:val="auto"/>
                <w:szCs w:val="24"/>
              </w:rPr>
              <w:t>联系）</w:t>
            </w:r>
          </w:p>
        </w:tc>
      </w:tr>
      <w:tr w14:paraId="2013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1AE9015">
            <w:pPr>
              <w:pStyle w:val="33"/>
              <w:spacing w:line="240" w:lineRule="auto"/>
              <w:ind w:firstLine="0"/>
              <w:jc w:val="left"/>
              <w:rPr>
                <w:color w:val="auto"/>
                <w:szCs w:val="24"/>
              </w:rPr>
            </w:pPr>
            <w:r>
              <w:rPr>
                <w:rFonts w:hint="eastAsia"/>
                <w:color w:val="auto"/>
                <w:szCs w:val="24"/>
              </w:rPr>
              <w:t>14</w:t>
            </w:r>
          </w:p>
        </w:tc>
        <w:tc>
          <w:tcPr>
            <w:tcW w:w="1736" w:type="dxa"/>
            <w:gridSpan w:val="2"/>
            <w:vAlign w:val="center"/>
          </w:tcPr>
          <w:p w14:paraId="3E775BD5">
            <w:pPr>
              <w:pStyle w:val="33"/>
              <w:spacing w:line="240" w:lineRule="auto"/>
              <w:ind w:firstLine="0"/>
              <w:jc w:val="left"/>
              <w:rPr>
                <w:color w:val="auto"/>
                <w:szCs w:val="24"/>
              </w:rPr>
            </w:pPr>
            <w:r>
              <w:rPr>
                <w:rFonts w:hint="eastAsia"/>
                <w:color w:val="auto"/>
                <w:szCs w:val="24"/>
              </w:rPr>
              <w:t>文件递交</w:t>
            </w:r>
          </w:p>
        </w:tc>
        <w:tc>
          <w:tcPr>
            <w:tcW w:w="7057" w:type="dxa"/>
            <w:vAlign w:val="center"/>
          </w:tcPr>
          <w:p w14:paraId="6853B8CC">
            <w:pPr>
              <w:pStyle w:val="33"/>
              <w:ind w:firstLine="0"/>
              <w:jc w:val="left"/>
              <w:rPr>
                <w:color w:val="auto"/>
                <w:szCs w:val="24"/>
              </w:rPr>
            </w:pPr>
            <w:r>
              <w:rPr>
                <w:rFonts w:hint="eastAsia"/>
                <w:color w:val="auto"/>
                <w:szCs w:val="24"/>
              </w:rPr>
              <w:t>开标前半小时内现场递交</w:t>
            </w:r>
          </w:p>
        </w:tc>
      </w:tr>
      <w:tr w14:paraId="411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C35CA1E">
            <w:pPr>
              <w:pStyle w:val="33"/>
              <w:spacing w:line="240" w:lineRule="auto"/>
              <w:ind w:firstLine="0"/>
              <w:jc w:val="left"/>
              <w:rPr>
                <w:color w:val="auto"/>
                <w:szCs w:val="24"/>
              </w:rPr>
            </w:pPr>
            <w:r>
              <w:rPr>
                <w:rFonts w:hint="eastAsia"/>
                <w:color w:val="auto"/>
                <w:szCs w:val="24"/>
              </w:rPr>
              <w:t>15</w:t>
            </w:r>
          </w:p>
        </w:tc>
        <w:tc>
          <w:tcPr>
            <w:tcW w:w="1736" w:type="dxa"/>
            <w:gridSpan w:val="2"/>
            <w:vAlign w:val="center"/>
          </w:tcPr>
          <w:p w14:paraId="54826861">
            <w:pPr>
              <w:pStyle w:val="33"/>
              <w:spacing w:line="240" w:lineRule="auto"/>
              <w:ind w:firstLine="0"/>
              <w:jc w:val="left"/>
              <w:rPr>
                <w:color w:val="auto"/>
                <w:szCs w:val="24"/>
              </w:rPr>
            </w:pPr>
            <w:r>
              <w:rPr>
                <w:rFonts w:hint="eastAsia"/>
                <w:color w:val="auto"/>
                <w:szCs w:val="24"/>
              </w:rPr>
              <w:t>开标时间及地点</w:t>
            </w:r>
          </w:p>
        </w:tc>
        <w:tc>
          <w:tcPr>
            <w:tcW w:w="7057" w:type="dxa"/>
            <w:vAlign w:val="center"/>
          </w:tcPr>
          <w:p w14:paraId="6D50591E">
            <w:pPr>
              <w:pStyle w:val="33"/>
              <w:ind w:firstLine="0"/>
              <w:jc w:val="left"/>
              <w:rPr>
                <w:rFonts w:hint="default" w:eastAsia="仿宋_GB2312"/>
                <w:color w:val="auto"/>
                <w:szCs w:val="24"/>
                <w:lang w:val="en-US" w:eastAsia="zh-CN"/>
              </w:rPr>
            </w:pPr>
            <w:r>
              <w:rPr>
                <w:rFonts w:hint="eastAsia"/>
                <w:color w:val="auto"/>
                <w:szCs w:val="24"/>
              </w:rPr>
              <w:t>1.开标时间：202</w:t>
            </w:r>
            <w:r>
              <w:rPr>
                <w:rFonts w:hint="eastAsia"/>
                <w:color w:val="auto"/>
                <w:szCs w:val="24"/>
                <w:lang w:val="en-US" w:eastAsia="zh-CN"/>
              </w:rPr>
              <w:t>6</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10</w:t>
            </w:r>
            <w:r>
              <w:rPr>
                <w:rFonts w:hint="eastAsia"/>
                <w:color w:val="auto"/>
                <w:szCs w:val="24"/>
              </w:rPr>
              <w:t>日 上午</w:t>
            </w:r>
            <w:r>
              <w:rPr>
                <w:rFonts w:hint="eastAsia"/>
                <w:color w:val="auto"/>
                <w:szCs w:val="24"/>
                <w:lang w:val="en-US" w:eastAsia="zh-CN"/>
              </w:rPr>
              <w:t>9:00</w:t>
            </w:r>
          </w:p>
          <w:p w14:paraId="56B200F4">
            <w:pPr>
              <w:pStyle w:val="33"/>
              <w:ind w:firstLine="0"/>
              <w:jc w:val="left"/>
              <w:rPr>
                <w:rFonts w:hint="eastAsia" w:ascii="仿宋" w:hAnsi="仿宋" w:eastAsia="仿宋" w:cstheme="minorBidi"/>
                <w:color w:val="auto"/>
                <w:szCs w:val="24"/>
              </w:rPr>
            </w:pPr>
            <w:r>
              <w:rPr>
                <w:rFonts w:hint="eastAsia"/>
                <w:color w:val="auto"/>
                <w:szCs w:val="24"/>
              </w:rPr>
              <w:t>2.开标</w:t>
            </w:r>
            <w:r>
              <w:rPr>
                <w:rFonts w:ascii="仿宋" w:hAnsi="仿宋" w:eastAsia="仿宋" w:cstheme="minorBidi"/>
                <w:color w:val="auto"/>
                <w:szCs w:val="24"/>
              </w:rPr>
              <w:t>地点</w:t>
            </w:r>
            <w:r>
              <w:rPr>
                <w:rFonts w:hint="eastAsia" w:ascii="仿宋" w:hAnsi="仿宋" w:eastAsia="仿宋" w:cstheme="minorBidi"/>
                <w:color w:val="auto"/>
                <w:szCs w:val="24"/>
              </w:rPr>
              <w:t>：南岸区天文大道288号重医附二院江南院区</w:t>
            </w:r>
            <w:r>
              <w:rPr>
                <w:rFonts w:hint="eastAsia" w:ascii="仿宋" w:hAnsi="仿宋" w:eastAsia="仿宋" w:cstheme="minorBidi"/>
                <w:color w:val="auto"/>
                <w:szCs w:val="24"/>
                <w:lang w:eastAsia="zh-CN"/>
              </w:rPr>
              <w:t>全科楼</w:t>
            </w:r>
            <w:r>
              <w:rPr>
                <w:rFonts w:hint="eastAsia" w:ascii="仿宋" w:hAnsi="仿宋" w:eastAsia="仿宋" w:cstheme="minorBidi"/>
                <w:color w:val="auto"/>
                <w:szCs w:val="24"/>
              </w:rPr>
              <w:t>后勤处办公室（</w:t>
            </w:r>
            <w:r>
              <w:rPr>
                <w:rFonts w:hint="eastAsia" w:ascii="仿宋" w:hAnsi="仿宋" w:eastAsia="仿宋" w:cstheme="minorBidi"/>
                <w:color w:val="auto"/>
                <w:szCs w:val="24"/>
                <w:lang w:val="en-US" w:eastAsia="zh-CN"/>
              </w:rPr>
              <w:t>607</w:t>
            </w:r>
            <w:r>
              <w:rPr>
                <w:rFonts w:hint="eastAsia" w:ascii="仿宋" w:hAnsi="仿宋" w:eastAsia="仿宋" w:cstheme="minorBidi"/>
                <w:color w:val="auto"/>
                <w:szCs w:val="24"/>
              </w:rPr>
              <w:t>室）</w:t>
            </w:r>
          </w:p>
          <w:p w14:paraId="52CA178F">
            <w:pPr>
              <w:pStyle w:val="33"/>
              <w:ind w:firstLine="0"/>
              <w:jc w:val="left"/>
              <w:rPr>
                <w:rFonts w:hint="eastAsia"/>
                <w:color w:val="auto"/>
                <w:szCs w:val="24"/>
              </w:rPr>
            </w:pPr>
            <w:r>
              <w:rPr>
                <w:rFonts w:hint="eastAsia"/>
                <w:color w:val="auto"/>
                <w:szCs w:val="24"/>
              </w:rPr>
              <w:t>3.逾期送达或未送达投标文件指定地点，或未按本采购文件要求密封的，采购人不予受理。</w:t>
            </w:r>
          </w:p>
          <w:p w14:paraId="74D4D873">
            <w:pPr>
              <w:pStyle w:val="33"/>
              <w:ind w:firstLine="0"/>
              <w:jc w:val="left"/>
              <w:rPr>
                <w:color w:val="auto"/>
                <w:szCs w:val="24"/>
              </w:rPr>
            </w:pPr>
            <w:r>
              <w:rPr>
                <w:rFonts w:hint="eastAsia"/>
                <w:color w:val="auto"/>
                <w:szCs w:val="24"/>
              </w:rPr>
              <w:t>4.其他要求：各单位最多派1名投标人代表（法人或授权委托人）进入开标现场。</w:t>
            </w:r>
          </w:p>
        </w:tc>
      </w:tr>
    </w:tbl>
    <w:p w14:paraId="06CFE329">
      <w:pPr>
        <w:spacing w:line="360" w:lineRule="auto"/>
        <w:rPr>
          <w:rFonts w:ascii="仿宋_GB2312" w:hAnsi="宋体" w:eastAsia="仿宋_GB2312"/>
          <w:kern w:val="0"/>
          <w:sz w:val="24"/>
        </w:rPr>
      </w:pPr>
    </w:p>
    <w:p w14:paraId="461EE2C3">
      <w:pPr>
        <w:spacing w:line="360" w:lineRule="auto"/>
        <w:rPr>
          <w:rFonts w:ascii="黑体" w:eastAsia="黑体"/>
          <w:sz w:val="44"/>
          <w:szCs w:val="44"/>
        </w:rPr>
      </w:pPr>
    </w:p>
    <w:p w14:paraId="2CEC563A">
      <w:pPr>
        <w:spacing w:line="360" w:lineRule="auto"/>
        <w:rPr>
          <w:rFonts w:ascii="黑体" w:eastAsia="黑体"/>
          <w:sz w:val="44"/>
          <w:szCs w:val="44"/>
        </w:rPr>
      </w:pPr>
    </w:p>
    <w:p w14:paraId="4E89A4D4">
      <w:pPr>
        <w:spacing w:line="360" w:lineRule="auto"/>
        <w:rPr>
          <w:rFonts w:ascii="黑体" w:eastAsia="黑体"/>
          <w:sz w:val="44"/>
          <w:szCs w:val="44"/>
        </w:rPr>
      </w:pPr>
    </w:p>
    <w:p w14:paraId="71BE4C8B">
      <w:pPr>
        <w:spacing w:line="360" w:lineRule="auto"/>
        <w:rPr>
          <w:rFonts w:ascii="黑体" w:eastAsia="黑体"/>
          <w:sz w:val="44"/>
          <w:szCs w:val="44"/>
        </w:rPr>
      </w:pPr>
    </w:p>
    <w:p w14:paraId="72A35639">
      <w:pPr>
        <w:pStyle w:val="2"/>
        <w:rPr>
          <w:rFonts w:ascii="黑体" w:eastAsia="黑体"/>
          <w:sz w:val="44"/>
          <w:szCs w:val="44"/>
        </w:rPr>
      </w:pPr>
    </w:p>
    <w:p w14:paraId="131FCB38">
      <w:pPr>
        <w:rPr>
          <w:rFonts w:ascii="黑体" w:eastAsia="黑体"/>
          <w:sz w:val="44"/>
          <w:szCs w:val="44"/>
        </w:rPr>
      </w:pPr>
    </w:p>
    <w:p w14:paraId="3E4F64B2">
      <w:pPr>
        <w:pStyle w:val="2"/>
        <w:rPr>
          <w:rFonts w:ascii="黑体" w:eastAsia="黑体"/>
          <w:sz w:val="44"/>
          <w:szCs w:val="44"/>
        </w:rPr>
      </w:pPr>
    </w:p>
    <w:p w14:paraId="55818022">
      <w:pPr>
        <w:rPr>
          <w:rFonts w:ascii="黑体" w:eastAsia="黑体"/>
          <w:sz w:val="44"/>
          <w:szCs w:val="44"/>
        </w:rPr>
      </w:pPr>
    </w:p>
    <w:p w14:paraId="08F4C746">
      <w:pPr>
        <w:pStyle w:val="2"/>
        <w:rPr>
          <w:rFonts w:ascii="黑体" w:eastAsia="黑体"/>
          <w:sz w:val="44"/>
          <w:szCs w:val="44"/>
        </w:rPr>
      </w:pPr>
    </w:p>
    <w:p w14:paraId="19CFEF39">
      <w:pPr>
        <w:rPr>
          <w:rFonts w:ascii="黑体" w:eastAsia="黑体"/>
          <w:sz w:val="44"/>
          <w:szCs w:val="44"/>
        </w:rPr>
      </w:pPr>
    </w:p>
    <w:p w14:paraId="36789CBF">
      <w:pPr>
        <w:pStyle w:val="2"/>
        <w:rPr>
          <w:rFonts w:ascii="黑体" w:eastAsia="黑体"/>
          <w:sz w:val="44"/>
          <w:szCs w:val="44"/>
        </w:rPr>
      </w:pPr>
    </w:p>
    <w:p w14:paraId="18EE24B3">
      <w:pPr>
        <w:rPr>
          <w:rFonts w:ascii="黑体" w:eastAsia="黑体"/>
          <w:sz w:val="44"/>
          <w:szCs w:val="44"/>
        </w:rPr>
      </w:pPr>
    </w:p>
    <w:p w14:paraId="5D189D60">
      <w:pPr>
        <w:pStyle w:val="2"/>
        <w:rPr>
          <w:rFonts w:ascii="黑体" w:eastAsia="黑体"/>
          <w:sz w:val="44"/>
          <w:szCs w:val="44"/>
        </w:rPr>
      </w:pPr>
    </w:p>
    <w:p w14:paraId="12A12B39">
      <w:pPr>
        <w:rPr>
          <w:rFonts w:ascii="黑体" w:eastAsia="黑体"/>
          <w:sz w:val="44"/>
          <w:szCs w:val="44"/>
        </w:rPr>
      </w:pPr>
    </w:p>
    <w:p w14:paraId="1DF2AC53">
      <w:pPr>
        <w:pStyle w:val="2"/>
        <w:rPr>
          <w:rFonts w:ascii="黑体" w:eastAsia="黑体"/>
          <w:sz w:val="44"/>
          <w:szCs w:val="44"/>
        </w:rPr>
      </w:pPr>
    </w:p>
    <w:p w14:paraId="24CB6C74">
      <w:pPr>
        <w:rPr>
          <w:rFonts w:ascii="黑体" w:eastAsia="黑体"/>
          <w:sz w:val="44"/>
          <w:szCs w:val="44"/>
        </w:rPr>
      </w:pPr>
    </w:p>
    <w:p w14:paraId="2BF31F84">
      <w:pPr>
        <w:pStyle w:val="2"/>
        <w:rPr>
          <w:rFonts w:ascii="黑体" w:eastAsia="黑体"/>
          <w:sz w:val="44"/>
          <w:szCs w:val="44"/>
        </w:rPr>
      </w:pPr>
    </w:p>
    <w:p w14:paraId="1A245F39">
      <w:pPr>
        <w:rPr>
          <w:rFonts w:ascii="黑体" w:eastAsia="黑体"/>
          <w:sz w:val="44"/>
          <w:szCs w:val="44"/>
        </w:rPr>
      </w:pPr>
    </w:p>
    <w:p w14:paraId="343234E3">
      <w:pPr>
        <w:pStyle w:val="2"/>
        <w:rPr>
          <w:rFonts w:ascii="黑体" w:eastAsia="黑体"/>
          <w:sz w:val="44"/>
          <w:szCs w:val="44"/>
        </w:rPr>
      </w:pPr>
    </w:p>
    <w:p w14:paraId="6C3FB621"/>
    <w:p w14:paraId="1FC9F39C">
      <w:pPr>
        <w:spacing w:line="360" w:lineRule="auto"/>
        <w:rPr>
          <w:rFonts w:ascii="黑体" w:eastAsia="黑体"/>
          <w:sz w:val="44"/>
          <w:szCs w:val="44"/>
        </w:rPr>
      </w:pPr>
    </w:p>
    <w:p w14:paraId="7C1AEA53"/>
    <w:p w14:paraId="3FD41D13">
      <w:pPr>
        <w:spacing w:line="360" w:lineRule="auto"/>
        <w:jc w:val="center"/>
        <w:rPr>
          <w:rFonts w:ascii="宋体"/>
          <w:b/>
          <w:sz w:val="28"/>
          <w:szCs w:val="28"/>
        </w:rPr>
      </w:pPr>
      <w:r>
        <w:rPr>
          <w:rFonts w:hint="eastAsia" w:ascii="宋体" w:hAnsi="宋体"/>
          <w:b/>
          <w:sz w:val="28"/>
          <w:szCs w:val="28"/>
          <w:u w:val="single"/>
        </w:rPr>
        <w:t>（项目名称）</w:t>
      </w:r>
    </w:p>
    <w:p w14:paraId="7A4A6C30">
      <w:pPr>
        <w:spacing w:line="360" w:lineRule="auto"/>
        <w:jc w:val="center"/>
        <w:rPr>
          <w:rFonts w:ascii="宋体"/>
          <w:b/>
          <w:sz w:val="28"/>
          <w:szCs w:val="28"/>
        </w:rPr>
      </w:pPr>
    </w:p>
    <w:p w14:paraId="4C549EB9">
      <w:pPr>
        <w:spacing w:line="360" w:lineRule="auto"/>
        <w:jc w:val="center"/>
        <w:rPr>
          <w:rFonts w:ascii="宋体"/>
          <w:b/>
          <w:sz w:val="28"/>
          <w:szCs w:val="28"/>
        </w:rPr>
      </w:pPr>
    </w:p>
    <w:p w14:paraId="03F3231C">
      <w:pPr>
        <w:spacing w:line="360" w:lineRule="auto"/>
        <w:jc w:val="center"/>
        <w:rPr>
          <w:rFonts w:ascii="宋体"/>
          <w:b/>
          <w:sz w:val="28"/>
          <w:szCs w:val="28"/>
        </w:rPr>
      </w:pPr>
    </w:p>
    <w:p w14:paraId="7539B63D">
      <w:pPr>
        <w:spacing w:line="360" w:lineRule="auto"/>
        <w:jc w:val="center"/>
        <w:rPr>
          <w:rFonts w:ascii="宋体"/>
          <w:b/>
          <w:sz w:val="28"/>
          <w:szCs w:val="28"/>
        </w:rPr>
      </w:pPr>
    </w:p>
    <w:p w14:paraId="6FEB2A81">
      <w:pPr>
        <w:spacing w:line="360" w:lineRule="auto"/>
        <w:jc w:val="center"/>
        <w:rPr>
          <w:rFonts w:ascii="宋体"/>
          <w:b/>
          <w:sz w:val="28"/>
          <w:szCs w:val="28"/>
        </w:rPr>
      </w:pPr>
    </w:p>
    <w:p w14:paraId="77E82E63">
      <w:pPr>
        <w:spacing w:line="360" w:lineRule="auto"/>
        <w:jc w:val="center"/>
        <w:rPr>
          <w:rFonts w:ascii="宋体"/>
          <w:b/>
          <w:sz w:val="20"/>
          <w:szCs w:val="20"/>
        </w:rPr>
      </w:pPr>
    </w:p>
    <w:p w14:paraId="316ADF8E">
      <w:pPr>
        <w:spacing w:line="360" w:lineRule="auto"/>
        <w:rPr>
          <w:rFonts w:ascii="宋体"/>
          <w:b/>
          <w:sz w:val="20"/>
          <w:szCs w:val="20"/>
        </w:rPr>
      </w:pPr>
    </w:p>
    <w:p w14:paraId="2415FFB5">
      <w:pPr>
        <w:spacing w:line="360" w:lineRule="auto"/>
        <w:jc w:val="center"/>
        <w:rPr>
          <w:rFonts w:ascii="宋体"/>
          <w:b/>
          <w:sz w:val="44"/>
          <w:szCs w:val="44"/>
        </w:rPr>
      </w:pPr>
      <w:r>
        <w:rPr>
          <w:rFonts w:hint="eastAsia" w:ascii="宋体" w:hAnsi="宋体"/>
          <w:b/>
          <w:sz w:val="44"/>
          <w:szCs w:val="44"/>
        </w:rPr>
        <w:t>投标文件</w:t>
      </w:r>
    </w:p>
    <w:p w14:paraId="29C6C2DE">
      <w:pPr>
        <w:spacing w:line="360" w:lineRule="auto"/>
        <w:rPr>
          <w:rFonts w:ascii="宋体"/>
          <w:sz w:val="28"/>
          <w:szCs w:val="28"/>
        </w:rPr>
      </w:pPr>
    </w:p>
    <w:p w14:paraId="08049827">
      <w:pPr>
        <w:spacing w:line="360" w:lineRule="auto"/>
        <w:rPr>
          <w:rFonts w:ascii="宋体"/>
          <w:sz w:val="28"/>
          <w:szCs w:val="28"/>
        </w:rPr>
      </w:pPr>
    </w:p>
    <w:p w14:paraId="3EA00956">
      <w:pPr>
        <w:spacing w:line="360" w:lineRule="auto"/>
        <w:rPr>
          <w:rFonts w:ascii="宋体"/>
          <w:sz w:val="28"/>
          <w:szCs w:val="28"/>
        </w:rPr>
      </w:pPr>
    </w:p>
    <w:p w14:paraId="3D0B9055">
      <w:pPr>
        <w:spacing w:line="360" w:lineRule="auto"/>
        <w:rPr>
          <w:rFonts w:ascii="宋体"/>
          <w:sz w:val="28"/>
          <w:szCs w:val="28"/>
        </w:rPr>
      </w:pPr>
    </w:p>
    <w:p w14:paraId="5B8C3435">
      <w:pPr>
        <w:spacing w:line="360" w:lineRule="auto"/>
        <w:rPr>
          <w:rFonts w:ascii="宋体"/>
          <w:sz w:val="28"/>
          <w:szCs w:val="28"/>
        </w:rPr>
      </w:pPr>
    </w:p>
    <w:p w14:paraId="06A3B67A">
      <w:pPr>
        <w:spacing w:line="360" w:lineRule="auto"/>
        <w:rPr>
          <w:rFonts w:ascii="宋体"/>
          <w:sz w:val="28"/>
          <w:szCs w:val="28"/>
        </w:rPr>
      </w:pPr>
    </w:p>
    <w:p w14:paraId="7689600D">
      <w:pPr>
        <w:spacing w:line="360" w:lineRule="auto"/>
        <w:rPr>
          <w:rFonts w:ascii="宋体"/>
          <w:sz w:val="28"/>
          <w:szCs w:val="28"/>
        </w:rPr>
      </w:pPr>
    </w:p>
    <w:p w14:paraId="0DA77D44">
      <w:pPr>
        <w:spacing w:line="360" w:lineRule="auto"/>
        <w:jc w:val="center"/>
        <w:rPr>
          <w:rFonts w:ascii="宋体"/>
          <w:b/>
          <w:sz w:val="28"/>
          <w:szCs w:val="28"/>
          <w:u w:val="single"/>
        </w:rPr>
      </w:pPr>
      <w:r>
        <w:rPr>
          <w:rFonts w:hint="eastAsia" w:ascii="宋体" w:hAnsi="宋体"/>
          <w:b/>
          <w:sz w:val="28"/>
          <w:szCs w:val="28"/>
        </w:rPr>
        <w:t>竞谈人：</w:t>
      </w:r>
      <w:r>
        <w:rPr>
          <w:rFonts w:hint="eastAsia" w:ascii="宋体" w:hAnsi="宋体"/>
          <w:b/>
          <w:sz w:val="28"/>
          <w:szCs w:val="28"/>
          <w:u w:val="single"/>
        </w:rPr>
        <w:t>（盖单位章）</w:t>
      </w:r>
    </w:p>
    <w:p w14:paraId="2B81B228">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1D236509">
      <w:pPr>
        <w:spacing w:line="360" w:lineRule="auto"/>
        <w:jc w:val="center"/>
        <w:rPr>
          <w:rFonts w:ascii="宋体"/>
          <w:b/>
          <w:sz w:val="28"/>
          <w:szCs w:val="28"/>
        </w:rPr>
      </w:pPr>
      <w:r>
        <w:rPr>
          <w:rFonts w:hint="eastAsia" w:ascii="宋体" w:hAnsi="宋体"/>
          <w:b/>
          <w:sz w:val="28"/>
          <w:szCs w:val="28"/>
        </w:rPr>
        <w:t>年  月  日</w:t>
      </w:r>
    </w:p>
    <w:p w14:paraId="61D6EA46">
      <w:pPr>
        <w:spacing w:line="360" w:lineRule="auto"/>
        <w:rPr>
          <w:rFonts w:ascii="宋体"/>
          <w:sz w:val="20"/>
          <w:szCs w:val="20"/>
        </w:rPr>
      </w:pPr>
    </w:p>
    <w:p w14:paraId="76D611C4">
      <w:pPr>
        <w:pStyle w:val="2"/>
      </w:pPr>
    </w:p>
    <w:p w14:paraId="7A6C129D"/>
    <w:p w14:paraId="03DD75B7">
      <w:pPr>
        <w:pStyle w:val="2"/>
      </w:pPr>
    </w:p>
    <w:p w14:paraId="32DCC129"/>
    <w:p w14:paraId="51ACF5DA">
      <w:pPr>
        <w:pStyle w:val="2"/>
      </w:pPr>
    </w:p>
    <w:p w14:paraId="215C986E">
      <w:pPr>
        <w:spacing w:line="360" w:lineRule="auto"/>
        <w:jc w:val="center"/>
        <w:rPr>
          <w:rFonts w:ascii="宋体" w:hAnsi="宋体"/>
          <w:b/>
          <w:sz w:val="28"/>
          <w:szCs w:val="40"/>
        </w:rPr>
      </w:pPr>
      <w:bookmarkStart w:id="0" w:name="_Toc152045787"/>
      <w:bookmarkStart w:id="1" w:name="_Toc426025453"/>
      <w:bookmarkStart w:id="2" w:name="_Toc69073471"/>
      <w:bookmarkStart w:id="3" w:name="_Toc719"/>
      <w:bookmarkStart w:id="4" w:name="_Toc152042576"/>
      <w:bookmarkStart w:id="5" w:name="_Toc144974856"/>
      <w:bookmarkStart w:id="6" w:name="_Toc6104"/>
      <w:bookmarkStart w:id="7" w:name="_Toc416769002"/>
      <w:bookmarkStart w:id="8" w:name="_Toc17153"/>
      <w:bookmarkStart w:id="9" w:name="_Toc405994632"/>
      <w:bookmarkStart w:id="10" w:name="_Toc18403"/>
      <w:bookmarkStart w:id="11" w:name="_Toc375734923"/>
      <w:bookmarkStart w:id="12" w:name="_Toc238552299"/>
      <w:bookmarkStart w:id="13" w:name="_Toc238797661"/>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0A29CA12">
      <w:pPr>
        <w:spacing w:line="360" w:lineRule="auto"/>
        <w:rPr>
          <w:rFonts w:ascii="宋体"/>
          <w:kern w:val="0"/>
          <w:szCs w:val="21"/>
        </w:rPr>
      </w:pPr>
    </w:p>
    <w:p w14:paraId="09B1F9BA">
      <w:pPr>
        <w:spacing w:line="360" w:lineRule="auto"/>
        <w:ind w:left="425"/>
        <w:rPr>
          <w:rFonts w:ascii="宋体" w:hAnsi="宋体"/>
          <w:kern w:val="0"/>
          <w:szCs w:val="21"/>
        </w:rPr>
      </w:pPr>
      <w:bookmarkStart w:id="14" w:name="_Toc144974857"/>
      <w:bookmarkStart w:id="15" w:name="_Toc375734924"/>
      <w:bookmarkStart w:id="16" w:name="_Toc238797662"/>
      <w:bookmarkStart w:id="17" w:name="_Toc426025454"/>
      <w:bookmarkStart w:id="18" w:name="_Toc405994633"/>
      <w:bookmarkStart w:id="19" w:name="_Toc152045788"/>
      <w:bookmarkStart w:id="20" w:name="_Toc152042577"/>
      <w:bookmarkStart w:id="21" w:name="_Toc416769003"/>
      <w:bookmarkStart w:id="22" w:name="_Toc238552300"/>
      <w:r>
        <w:rPr>
          <w:rFonts w:hint="eastAsia" w:ascii="宋体" w:hAnsi="宋体"/>
          <w:kern w:val="0"/>
          <w:szCs w:val="21"/>
        </w:rPr>
        <w:t>1.法定代表人授权委托书（格式1）</w:t>
      </w:r>
    </w:p>
    <w:p w14:paraId="68F40A83">
      <w:pPr>
        <w:spacing w:line="360" w:lineRule="auto"/>
        <w:ind w:left="425"/>
        <w:rPr>
          <w:rFonts w:ascii="宋体" w:hAnsi="宋体"/>
          <w:kern w:val="0"/>
          <w:szCs w:val="21"/>
        </w:rPr>
      </w:pPr>
      <w:r>
        <w:rPr>
          <w:rFonts w:hint="eastAsia" w:ascii="宋体" w:hAnsi="宋体"/>
          <w:kern w:val="0"/>
          <w:szCs w:val="21"/>
        </w:rPr>
        <w:t>2.承诺书（格式2）</w:t>
      </w:r>
    </w:p>
    <w:p w14:paraId="38AF8889">
      <w:pPr>
        <w:spacing w:line="360" w:lineRule="auto"/>
        <w:ind w:left="425"/>
        <w:rPr>
          <w:rFonts w:ascii="宋体" w:hAnsi="宋体"/>
          <w:kern w:val="0"/>
          <w:szCs w:val="21"/>
        </w:rPr>
      </w:pPr>
      <w:r>
        <w:rPr>
          <w:rFonts w:hint="eastAsia" w:ascii="宋体" w:hAnsi="宋体"/>
          <w:kern w:val="0"/>
          <w:szCs w:val="21"/>
        </w:rPr>
        <w:t>3.报价书（格式3）（若有分项报价清单，请添加到格式3后面）</w:t>
      </w:r>
    </w:p>
    <w:p w14:paraId="6C28D417">
      <w:pPr>
        <w:spacing w:line="360" w:lineRule="auto"/>
        <w:ind w:left="425"/>
        <w:rPr>
          <w:rFonts w:ascii="宋体" w:hAnsi="宋体"/>
          <w:kern w:val="0"/>
          <w:szCs w:val="21"/>
        </w:rPr>
      </w:pPr>
      <w:r>
        <w:rPr>
          <w:rFonts w:hint="eastAsia" w:ascii="宋体" w:hAnsi="宋体"/>
          <w:kern w:val="0"/>
          <w:szCs w:val="21"/>
        </w:rPr>
        <w:t>4.基本资格条件证明材料：三证合一的企业营业执照【复印件需加盖公章（原件备查）】</w:t>
      </w:r>
    </w:p>
    <w:p w14:paraId="50378463">
      <w:pPr>
        <w:spacing w:line="360" w:lineRule="auto"/>
        <w:ind w:left="425"/>
        <w:rPr>
          <w:rFonts w:ascii="宋体" w:hAnsi="宋体"/>
          <w:kern w:val="0"/>
          <w:szCs w:val="21"/>
        </w:rPr>
      </w:pPr>
      <w:r>
        <w:rPr>
          <w:rFonts w:hint="eastAsia" w:ascii="宋体" w:hAnsi="宋体"/>
          <w:kern w:val="0"/>
          <w:szCs w:val="21"/>
        </w:rPr>
        <w:t>5.特定资格条件证明材料【要求详见招标文件6竞谈人条件（二）】</w:t>
      </w:r>
    </w:p>
    <w:p w14:paraId="2598BFA7">
      <w:pPr>
        <w:spacing w:line="360" w:lineRule="auto"/>
        <w:ind w:left="425"/>
        <w:rPr>
          <w:rFonts w:ascii="宋体" w:hAnsi="宋体"/>
          <w:kern w:val="0"/>
          <w:szCs w:val="21"/>
        </w:rPr>
      </w:pPr>
      <w:r>
        <w:rPr>
          <w:rFonts w:hint="eastAsia" w:ascii="宋体" w:hAnsi="宋体"/>
          <w:kern w:val="0"/>
          <w:szCs w:val="21"/>
        </w:rPr>
        <w:t>6.服务内容响应资料【要求详见投标文件3服务内容】</w:t>
      </w:r>
    </w:p>
    <w:p w14:paraId="34578FD5">
      <w:pPr>
        <w:spacing w:line="360" w:lineRule="auto"/>
        <w:jc w:val="center"/>
        <w:rPr>
          <w:rFonts w:ascii="宋体" w:hAnsi="宋体"/>
          <w:b/>
        </w:rPr>
      </w:pPr>
      <w:bookmarkStart w:id="23" w:name="_Toc1313"/>
      <w:bookmarkStart w:id="24" w:name="_Toc1303"/>
      <w:r>
        <w:rPr>
          <w:rFonts w:ascii="宋体" w:hAnsi="宋体"/>
          <w:b/>
        </w:rPr>
        <w:br w:type="page"/>
      </w:r>
    </w:p>
    <w:p w14:paraId="13B04A63">
      <w:pPr>
        <w:rPr>
          <w:rFonts w:ascii="黑体" w:eastAsia="黑体"/>
          <w:sz w:val="24"/>
        </w:rPr>
      </w:pPr>
      <w:r>
        <w:rPr>
          <w:rFonts w:hint="eastAsia" w:ascii="黑体" w:eastAsia="黑体"/>
          <w:sz w:val="24"/>
        </w:rPr>
        <w:t>（格式1）</w:t>
      </w:r>
    </w:p>
    <w:p w14:paraId="656A9842">
      <w:pPr>
        <w:jc w:val="center"/>
        <w:rPr>
          <w:rFonts w:ascii="黑体" w:eastAsia="黑体"/>
          <w:sz w:val="44"/>
          <w:szCs w:val="44"/>
        </w:rPr>
      </w:pPr>
      <w:r>
        <w:rPr>
          <w:rFonts w:hint="eastAsia" w:ascii="黑体" w:eastAsia="黑体"/>
          <w:sz w:val="44"/>
          <w:szCs w:val="44"/>
        </w:rPr>
        <w:t>法定代表人授权委托书</w:t>
      </w:r>
    </w:p>
    <w:p w14:paraId="1AB54ACF">
      <w:pPr>
        <w:jc w:val="center"/>
        <w:rPr>
          <w:rFonts w:ascii="黑体" w:eastAsia="黑体"/>
          <w:sz w:val="44"/>
          <w:szCs w:val="44"/>
        </w:rPr>
      </w:pPr>
    </w:p>
    <w:p w14:paraId="3F29270C">
      <w:pPr>
        <w:pStyle w:val="12"/>
        <w:shd w:val="clear" w:color="FFFFFF" w:fill="FFFFFF"/>
        <w:rPr>
          <w:sz w:val="28"/>
          <w:szCs w:val="28"/>
        </w:rPr>
      </w:pPr>
    </w:p>
    <w:p w14:paraId="1117C0F4">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项目，代理人在投标.合同谈判过程中所签署的一切文件和处理与之有关的一切事务，本人均予以承认。</w:t>
      </w:r>
    </w:p>
    <w:p w14:paraId="01188EDD">
      <w:pPr>
        <w:pStyle w:val="12"/>
        <w:shd w:val="clear" w:color="FFFFFF" w:fill="FFFFFF"/>
        <w:spacing w:line="360" w:lineRule="auto"/>
        <w:jc w:val="both"/>
        <w:rPr>
          <w:sz w:val="28"/>
          <w:szCs w:val="28"/>
        </w:rPr>
      </w:pPr>
    </w:p>
    <w:p w14:paraId="22AB837E">
      <w:pPr>
        <w:pStyle w:val="14"/>
        <w:spacing w:after="0" w:line="360" w:lineRule="auto"/>
        <w:ind w:left="430" w:leftChars="205" w:firstLine="140" w:firstLineChars="50"/>
        <w:rPr>
          <w:sz w:val="28"/>
          <w:szCs w:val="28"/>
        </w:rPr>
      </w:pPr>
      <w:r>
        <w:rPr>
          <w:rFonts w:hint="eastAsia"/>
          <w:sz w:val="28"/>
          <w:szCs w:val="28"/>
        </w:rPr>
        <w:t>特此授权。</w:t>
      </w:r>
    </w:p>
    <w:p w14:paraId="7E736B97">
      <w:pPr>
        <w:pStyle w:val="12"/>
        <w:shd w:val="clear" w:color="FFFFFF" w:fill="FFFFFF"/>
        <w:spacing w:line="360" w:lineRule="auto"/>
        <w:ind w:firstLine="560" w:firstLineChars="200"/>
        <w:rPr>
          <w:sz w:val="28"/>
          <w:szCs w:val="28"/>
        </w:rPr>
      </w:pPr>
    </w:p>
    <w:p w14:paraId="405671F0">
      <w:pPr>
        <w:pStyle w:val="2"/>
        <w:spacing w:after="0"/>
        <w:ind w:left="135"/>
        <w:rPr>
          <w:rFonts w:ascii="宋体" w:hAnsi="宋体"/>
          <w:szCs w:val="28"/>
        </w:rPr>
      </w:pPr>
    </w:p>
    <w:p w14:paraId="39102880">
      <w:pPr>
        <w:pStyle w:val="2"/>
        <w:spacing w:after="0"/>
        <w:ind w:left="135"/>
        <w:rPr>
          <w:rFonts w:ascii="宋体" w:hAnsi="宋体"/>
          <w:szCs w:val="28"/>
        </w:rPr>
      </w:pPr>
    </w:p>
    <w:p w14:paraId="2C01EF5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0AD9BD3C">
      <w:pPr>
        <w:pStyle w:val="2"/>
        <w:spacing w:after="0"/>
        <w:ind w:left="135"/>
        <w:rPr>
          <w:rFonts w:ascii="宋体" w:hAnsi="宋体"/>
          <w:kern w:val="0"/>
          <w:sz w:val="28"/>
          <w:szCs w:val="28"/>
        </w:rPr>
      </w:pPr>
    </w:p>
    <w:p w14:paraId="5F850163">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3D0D2A94">
      <w:pPr>
        <w:pStyle w:val="2"/>
        <w:spacing w:after="0"/>
        <w:rPr>
          <w:rFonts w:ascii="宋体" w:hAnsi="宋体"/>
          <w:kern w:val="0"/>
          <w:sz w:val="28"/>
          <w:szCs w:val="28"/>
        </w:rPr>
      </w:pPr>
    </w:p>
    <w:p w14:paraId="0DFBA70B">
      <w:pPr>
        <w:pStyle w:val="2"/>
        <w:spacing w:after="0"/>
        <w:ind w:left="135"/>
        <w:rPr>
          <w:rFonts w:ascii="宋体" w:hAnsi="宋体"/>
          <w:kern w:val="0"/>
          <w:sz w:val="28"/>
          <w:szCs w:val="28"/>
        </w:rPr>
      </w:pPr>
      <w:r>
        <w:rPr>
          <w:rFonts w:hint="eastAsia" w:ascii="宋体" w:hAnsi="宋体"/>
          <w:kern w:val="0"/>
          <w:sz w:val="28"/>
          <w:szCs w:val="28"/>
        </w:rPr>
        <w:t>法定代表人：（签字或盖章）</w:t>
      </w:r>
    </w:p>
    <w:p w14:paraId="410B2783">
      <w:pPr>
        <w:pStyle w:val="32"/>
        <w:spacing w:before="156" w:after="156"/>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14:paraId="4966E8B8">
      <w:pPr>
        <w:jc w:val="center"/>
        <w:rPr>
          <w:rFonts w:ascii="宋体" w:hAnsi="宋体"/>
          <w:sz w:val="28"/>
        </w:rPr>
      </w:pPr>
      <w:r>
        <w:rPr>
          <w:rFonts w:hint="eastAsia" w:ascii="宋体" w:hAnsi="宋体"/>
          <w:sz w:val="28"/>
        </w:rPr>
        <w:t xml:space="preserve">                                               </w:t>
      </w:r>
    </w:p>
    <w:p w14:paraId="54F76FF1">
      <w:pPr>
        <w:ind w:right="560"/>
        <w:jc w:val="right"/>
        <w:rPr>
          <w:rFonts w:ascii="宋体" w:hAnsi="宋体"/>
          <w:sz w:val="28"/>
        </w:rPr>
      </w:pPr>
    </w:p>
    <w:p w14:paraId="742BB4A8">
      <w:pPr>
        <w:jc w:val="right"/>
        <w:rPr>
          <w:rFonts w:ascii="宋体" w:hAnsi="宋体"/>
          <w:sz w:val="28"/>
        </w:rPr>
      </w:pPr>
      <w:r>
        <w:rPr>
          <w:rFonts w:hint="eastAsia" w:ascii="宋体" w:hAnsi="宋体"/>
          <w:sz w:val="28"/>
        </w:rPr>
        <w:t>日期：    年    月   日</w:t>
      </w:r>
    </w:p>
    <w:p w14:paraId="72109890">
      <w:pPr>
        <w:ind w:right="560"/>
        <w:rPr>
          <w:rFonts w:ascii="宋体" w:hAnsi="宋体"/>
          <w:sz w:val="24"/>
        </w:rPr>
      </w:pPr>
    </w:p>
    <w:p w14:paraId="4EB1053A">
      <w:pPr>
        <w:pStyle w:val="2"/>
      </w:pPr>
    </w:p>
    <w:p w14:paraId="07A5F958">
      <w:pPr>
        <w:ind w:right="560"/>
        <w:rPr>
          <w:rFonts w:ascii="黑体" w:hAnsi="黑体" w:eastAsia="黑体" w:cs="黑体"/>
          <w:sz w:val="24"/>
        </w:rPr>
      </w:pPr>
    </w:p>
    <w:p w14:paraId="1587D764">
      <w:pPr>
        <w:ind w:right="560"/>
        <w:rPr>
          <w:rFonts w:ascii="黑体" w:hAnsi="黑体" w:eastAsia="黑体" w:cs="黑体"/>
          <w:sz w:val="24"/>
        </w:rPr>
      </w:pPr>
    </w:p>
    <w:p w14:paraId="110D8B61">
      <w:pPr>
        <w:ind w:right="560"/>
        <w:rPr>
          <w:rFonts w:ascii="黑体" w:hAnsi="黑体" w:eastAsia="黑体" w:cs="黑体"/>
          <w:sz w:val="24"/>
        </w:rPr>
      </w:pPr>
      <w:r>
        <w:rPr>
          <w:rFonts w:hint="eastAsia" w:ascii="黑体" w:hAnsi="黑体" w:eastAsia="黑体" w:cs="黑体"/>
          <w:sz w:val="24"/>
        </w:rPr>
        <w:t>（格式2）</w:t>
      </w:r>
    </w:p>
    <w:p w14:paraId="5C88FA58">
      <w:pPr>
        <w:jc w:val="right"/>
        <w:rPr>
          <w:rFonts w:ascii="宋体" w:hAnsi="宋体"/>
          <w:sz w:val="28"/>
        </w:rPr>
      </w:pPr>
    </w:p>
    <w:p w14:paraId="4B930985">
      <w:pPr>
        <w:jc w:val="center"/>
        <w:rPr>
          <w:rFonts w:ascii="黑体" w:hAnsi="宋体" w:eastAsia="黑体"/>
          <w:sz w:val="44"/>
          <w:szCs w:val="44"/>
        </w:rPr>
      </w:pPr>
      <w:r>
        <w:rPr>
          <w:rFonts w:hint="eastAsia" w:ascii="黑体" w:hAnsi="宋体" w:eastAsia="黑体"/>
          <w:sz w:val="44"/>
          <w:szCs w:val="44"/>
        </w:rPr>
        <w:t>承诺书</w:t>
      </w:r>
    </w:p>
    <w:p w14:paraId="5CD4D912">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28EEE488">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的采购工作，对贵单位发出的该项目采购文书等全部内容，在认真阅读和充分理解后予以确认，完全同意其所有条款，并按其要求提交投标文件，保证按中标的金额签</w:t>
      </w:r>
      <w:r>
        <w:rPr>
          <w:rFonts w:ascii="宋体" w:hAnsi="宋体"/>
          <w:sz w:val="28"/>
        </w:rPr>
        <w:t>定</w:t>
      </w:r>
      <w:r>
        <w:rPr>
          <w:rFonts w:hint="eastAsia" w:ascii="宋体" w:hAnsi="宋体"/>
          <w:sz w:val="28"/>
        </w:rPr>
        <w:t>合同。我公司保证本项目中标后绝不转包给挂靠公司，一旦发包人发现.查实我公司有转包.挂靠行为，我公司愿承担违约责任，并对下列事宜作再次承诺：</w:t>
      </w:r>
    </w:p>
    <w:p w14:paraId="46554589">
      <w:pPr>
        <w:spacing w:line="360" w:lineRule="auto"/>
        <w:ind w:left="-2" w:firstLine="560" w:firstLineChars="200"/>
        <w:rPr>
          <w:rFonts w:ascii="宋体" w:hAnsi="宋体"/>
          <w:sz w:val="28"/>
        </w:rPr>
      </w:pPr>
      <w:r>
        <w:rPr>
          <w:rFonts w:hint="eastAsia" w:ascii="宋体" w:hAnsi="宋体"/>
          <w:sz w:val="28"/>
        </w:rPr>
        <w:t>1.若我司中标，保证不会有转包.卖标等行为。</w:t>
      </w:r>
    </w:p>
    <w:p w14:paraId="70FF937D">
      <w:pPr>
        <w:spacing w:line="360" w:lineRule="auto"/>
        <w:ind w:left="-2" w:firstLine="560" w:firstLineChars="200"/>
        <w:rPr>
          <w:rFonts w:ascii="宋体" w:hAnsi="宋体"/>
          <w:sz w:val="28"/>
        </w:rPr>
      </w:pPr>
      <w:r>
        <w:rPr>
          <w:rFonts w:hint="eastAsia" w:ascii="宋体" w:hAnsi="宋体"/>
          <w:sz w:val="28"/>
        </w:rPr>
        <w:t>2.我司保证按时签定合同。</w:t>
      </w:r>
    </w:p>
    <w:p w14:paraId="1DA53DFE">
      <w:pPr>
        <w:spacing w:line="360" w:lineRule="auto"/>
        <w:ind w:left="-2" w:firstLine="560" w:firstLineChars="200"/>
        <w:rPr>
          <w:rFonts w:ascii="宋体" w:hAnsi="宋体"/>
          <w:sz w:val="28"/>
        </w:rPr>
      </w:pPr>
      <w:r>
        <w:rPr>
          <w:rFonts w:hint="eastAsia" w:ascii="宋体" w:hAnsi="宋体"/>
          <w:sz w:val="28"/>
        </w:rPr>
        <w:t>3.在中标后，保证在规定时间内根据国家相关规范条例.行业标准.设计要求.采购人及合同要求等按质按量完成工作。</w:t>
      </w:r>
    </w:p>
    <w:p w14:paraId="498951F5">
      <w:pPr>
        <w:spacing w:line="360" w:lineRule="auto"/>
        <w:ind w:left="-2" w:firstLine="560" w:firstLineChars="200"/>
        <w:rPr>
          <w:rFonts w:ascii="宋体" w:hAnsi="宋体"/>
          <w:sz w:val="28"/>
        </w:rPr>
      </w:pPr>
      <w:r>
        <w:rPr>
          <w:rFonts w:hint="eastAsia" w:ascii="宋体" w:hAnsi="宋体"/>
          <w:sz w:val="28"/>
        </w:rPr>
        <w:t>4.在供货、服务、施工过程中产生的安全责任问题由我司自行承担。</w:t>
      </w:r>
    </w:p>
    <w:p w14:paraId="120F969F">
      <w:pPr>
        <w:spacing w:line="360" w:lineRule="auto"/>
        <w:ind w:left="-2" w:firstLine="560" w:firstLineChars="200"/>
        <w:rPr>
          <w:rFonts w:ascii="宋体" w:hAnsi="宋体"/>
          <w:sz w:val="28"/>
        </w:rPr>
      </w:pPr>
    </w:p>
    <w:p w14:paraId="11396501">
      <w:pPr>
        <w:spacing w:line="360" w:lineRule="auto"/>
        <w:ind w:left="-2" w:firstLine="560" w:firstLineChars="200"/>
        <w:rPr>
          <w:rFonts w:ascii="宋体" w:hAnsi="宋体"/>
          <w:sz w:val="28"/>
        </w:rPr>
      </w:pPr>
      <w:r>
        <w:rPr>
          <w:rFonts w:hint="eastAsia" w:ascii="宋体" w:hAnsi="宋体"/>
          <w:sz w:val="28"/>
        </w:rPr>
        <w:t>若我司未按此承诺执行，就视为我司放弃中标权利，自愿承担因放弃中标的一切后果，以及没有严格履行合同所应担的所有违约责任和违约处罚。</w:t>
      </w:r>
    </w:p>
    <w:p w14:paraId="7E89FAE6">
      <w:pPr>
        <w:spacing w:line="360" w:lineRule="auto"/>
        <w:ind w:firstLine="560" w:firstLineChars="200"/>
        <w:rPr>
          <w:rFonts w:ascii="宋体" w:hAnsi="宋体"/>
          <w:sz w:val="28"/>
        </w:rPr>
      </w:pPr>
    </w:p>
    <w:p w14:paraId="160FAC8D">
      <w:pPr>
        <w:spacing w:line="360" w:lineRule="auto"/>
        <w:ind w:firstLine="560" w:firstLineChars="200"/>
        <w:rPr>
          <w:rFonts w:ascii="宋体" w:hAnsi="宋体"/>
          <w:sz w:val="28"/>
        </w:rPr>
      </w:pPr>
      <w:r>
        <w:rPr>
          <w:rFonts w:hint="eastAsia" w:ascii="宋体" w:hAnsi="宋体"/>
          <w:sz w:val="28"/>
        </w:rPr>
        <w:t>竞谈人（公章）</w:t>
      </w:r>
    </w:p>
    <w:p w14:paraId="2DA7BAAF">
      <w:pPr>
        <w:spacing w:line="360" w:lineRule="auto"/>
        <w:rPr>
          <w:rFonts w:ascii="宋体" w:hAnsi="宋体"/>
          <w:sz w:val="28"/>
        </w:rPr>
      </w:pPr>
    </w:p>
    <w:p w14:paraId="07D90BB5">
      <w:pPr>
        <w:spacing w:line="360" w:lineRule="auto"/>
        <w:ind w:firstLine="560" w:firstLineChars="200"/>
        <w:rPr>
          <w:rFonts w:ascii="宋体" w:hAnsi="宋体"/>
          <w:sz w:val="28"/>
        </w:rPr>
      </w:pPr>
      <w:r>
        <w:rPr>
          <w:rFonts w:hint="eastAsia" w:ascii="宋体" w:hAnsi="宋体"/>
          <w:sz w:val="28"/>
        </w:rPr>
        <w:t xml:space="preserve">法定代表人（签章）       </w:t>
      </w:r>
    </w:p>
    <w:p w14:paraId="18C0181B">
      <w:pPr>
        <w:spacing w:line="360" w:lineRule="auto"/>
        <w:ind w:firstLine="560" w:firstLineChars="200"/>
        <w:rPr>
          <w:rFonts w:ascii="宋体" w:hAnsi="宋体"/>
          <w:sz w:val="28"/>
        </w:rPr>
      </w:pPr>
      <w:r>
        <w:rPr>
          <w:rFonts w:hint="eastAsia" w:ascii="宋体" w:hAnsi="宋体"/>
          <w:sz w:val="28"/>
        </w:rPr>
        <w:t xml:space="preserve">                                        年    月    日</w:t>
      </w:r>
    </w:p>
    <w:p w14:paraId="532EA0EA">
      <w:pPr>
        <w:spacing w:line="360" w:lineRule="auto"/>
        <w:rPr>
          <w:rFonts w:ascii="宋体" w:hAnsi="宋体"/>
          <w:b/>
        </w:rPr>
      </w:pPr>
    </w:p>
    <w:bookmarkEnd w:id="14"/>
    <w:bookmarkEnd w:id="15"/>
    <w:bookmarkEnd w:id="16"/>
    <w:bookmarkEnd w:id="17"/>
    <w:bookmarkEnd w:id="18"/>
    <w:bookmarkEnd w:id="19"/>
    <w:bookmarkEnd w:id="20"/>
    <w:bookmarkEnd w:id="21"/>
    <w:bookmarkEnd w:id="22"/>
    <w:bookmarkEnd w:id="23"/>
    <w:bookmarkEnd w:id="24"/>
    <w:p w14:paraId="3A850E9A">
      <w:pPr>
        <w:spacing w:line="360" w:lineRule="auto"/>
        <w:rPr>
          <w:rFonts w:ascii="宋体" w:hAnsi="宋体"/>
          <w:sz w:val="28"/>
        </w:rPr>
      </w:pPr>
    </w:p>
    <w:p w14:paraId="7A8102B0">
      <w:pPr>
        <w:rPr>
          <w:rFonts w:ascii="黑体" w:hAnsi="黑体" w:eastAsia="黑体" w:cs="黑体"/>
          <w:sz w:val="24"/>
        </w:rPr>
      </w:pPr>
      <w:r>
        <w:rPr>
          <w:rFonts w:hint="eastAsia" w:ascii="黑体" w:hAnsi="黑体" w:eastAsia="黑体" w:cs="黑体"/>
          <w:sz w:val="24"/>
        </w:rPr>
        <w:t>（格式3）</w:t>
      </w:r>
    </w:p>
    <w:p w14:paraId="01C68610">
      <w:pPr>
        <w:rPr>
          <w:rFonts w:ascii="黑体" w:hAnsi="黑体" w:eastAsia="黑体" w:cs="黑体"/>
          <w:sz w:val="28"/>
        </w:rPr>
      </w:pPr>
    </w:p>
    <w:p w14:paraId="20E734AD">
      <w:pPr>
        <w:jc w:val="center"/>
        <w:rPr>
          <w:rFonts w:ascii="黑体" w:hAnsi="黑体" w:eastAsia="黑体" w:cs="黑体"/>
          <w:sz w:val="44"/>
          <w:szCs w:val="44"/>
        </w:rPr>
      </w:pPr>
      <w:r>
        <w:rPr>
          <w:rFonts w:hint="eastAsia" w:ascii="黑体" w:hAnsi="黑体" w:eastAsia="黑体" w:cs="黑体"/>
          <w:sz w:val="44"/>
          <w:szCs w:val="44"/>
        </w:rPr>
        <w:t>报价书（格式）</w:t>
      </w:r>
    </w:p>
    <w:p w14:paraId="49811C0F">
      <w:pPr>
        <w:rPr>
          <w:rFonts w:ascii="宋体" w:hAnsi="宋体"/>
          <w:sz w:val="28"/>
        </w:rPr>
      </w:pPr>
    </w:p>
    <w:p w14:paraId="3C7CED22">
      <w:pPr>
        <w:rPr>
          <w:rFonts w:ascii="宋体" w:hAnsi="宋体"/>
          <w:sz w:val="28"/>
        </w:rPr>
      </w:pPr>
      <w:r>
        <w:rPr>
          <w:rFonts w:hint="eastAsia" w:ascii="宋体" w:hAnsi="宋体"/>
          <w:sz w:val="28"/>
        </w:rPr>
        <w:t>致：重庆医科大学附属第二医院</w:t>
      </w:r>
    </w:p>
    <w:p w14:paraId="6B64ED14">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6A80ADB8">
      <w:pPr>
        <w:rPr>
          <w:rFonts w:ascii="宋体" w:hAnsi="宋体"/>
          <w:sz w:val="28"/>
        </w:rPr>
      </w:pPr>
      <w:r>
        <w:rPr>
          <w:rFonts w:hint="eastAsia" w:ascii="宋体" w:hAnsi="宋体"/>
          <w:sz w:val="28"/>
        </w:rPr>
        <w:t>重庆医科大学附属第二医院          项目投标总报价为：             元。</w:t>
      </w:r>
    </w:p>
    <w:p w14:paraId="02766F54">
      <w:pPr>
        <w:ind w:firstLine="560" w:firstLineChars="200"/>
        <w:rPr>
          <w:rFonts w:ascii="宋体" w:hAnsi="宋体"/>
          <w:sz w:val="28"/>
        </w:rPr>
      </w:pPr>
      <w:r>
        <w:rPr>
          <w:rFonts w:hint="eastAsia" w:ascii="宋体" w:hAnsi="宋体"/>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14:paraId="5891C300">
      <w:pPr>
        <w:rPr>
          <w:rFonts w:ascii="宋体" w:hAnsi="宋体"/>
          <w:sz w:val="28"/>
        </w:rPr>
      </w:pPr>
    </w:p>
    <w:p w14:paraId="668E3E39">
      <w:pPr>
        <w:rPr>
          <w:rFonts w:ascii="宋体" w:hAnsi="宋体"/>
          <w:sz w:val="28"/>
        </w:rPr>
      </w:pPr>
      <w:r>
        <w:rPr>
          <w:rFonts w:hint="eastAsia" w:ascii="宋体" w:hAnsi="宋体"/>
          <w:sz w:val="28"/>
        </w:rPr>
        <w:t>投标单位（盖章）：</w:t>
      </w:r>
    </w:p>
    <w:p w14:paraId="06CA8256">
      <w:pPr>
        <w:rPr>
          <w:rFonts w:ascii="宋体" w:hAnsi="宋体"/>
          <w:sz w:val="28"/>
        </w:rPr>
      </w:pPr>
      <w:r>
        <w:rPr>
          <w:rFonts w:hint="eastAsia" w:ascii="宋体" w:hAnsi="宋体"/>
          <w:sz w:val="28"/>
        </w:rPr>
        <w:t>法定代表人或法人授权代表（签字）：</w:t>
      </w:r>
    </w:p>
    <w:p w14:paraId="00ECED06">
      <w:pPr>
        <w:rPr>
          <w:rFonts w:ascii="宋体" w:hAnsi="宋体"/>
          <w:sz w:val="28"/>
        </w:rPr>
      </w:pPr>
      <w:r>
        <w:rPr>
          <w:rFonts w:hint="eastAsia" w:ascii="宋体" w:hAnsi="宋体"/>
          <w:sz w:val="28"/>
        </w:rPr>
        <w:t>时间：</w:t>
      </w:r>
    </w:p>
    <w:p w14:paraId="5D235DBE">
      <w:pPr>
        <w:rPr>
          <w:rFonts w:ascii="宋体" w:hAnsi="宋体"/>
          <w:sz w:val="28"/>
        </w:rPr>
      </w:pPr>
    </w:p>
    <w:p w14:paraId="50C4E476">
      <w:pPr>
        <w:rPr>
          <w:rFonts w:ascii="宋体" w:hAnsi="宋体"/>
          <w:sz w:val="28"/>
        </w:rPr>
      </w:pPr>
    </w:p>
    <w:p w14:paraId="2F6499B2">
      <w:pPr>
        <w:rPr>
          <w:rFonts w:ascii="宋体" w:hAnsi="宋体"/>
          <w:sz w:val="28"/>
        </w:rPr>
      </w:pPr>
    </w:p>
    <w:p w14:paraId="2BFBA378">
      <w:pPr>
        <w:rPr>
          <w:rFonts w:ascii="宋体" w:hAnsi="宋体"/>
          <w:sz w:val="28"/>
        </w:rPr>
      </w:pPr>
    </w:p>
    <w:p w14:paraId="2D5C6ACD">
      <w:pPr>
        <w:rPr>
          <w:rFonts w:ascii="宋体" w:hAnsi="宋体"/>
          <w:sz w:val="28"/>
        </w:rPr>
      </w:pPr>
    </w:p>
    <w:p w14:paraId="504C282B">
      <w:pPr>
        <w:pStyle w:val="2"/>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Arial"/>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黑体"/>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5899">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7D89">
    <w:pPr>
      <w:pStyle w:val="16"/>
      <w:framePr w:wrap="around" w:vAnchor="text" w:hAnchor="margin" w:xAlign="center" w:y="1"/>
      <w:rPr>
        <w:rStyle w:val="24"/>
      </w:rPr>
    </w:pPr>
    <w:r>
      <w:fldChar w:fldCharType="begin"/>
    </w:r>
    <w:r>
      <w:rPr>
        <w:rStyle w:val="24"/>
      </w:rPr>
      <w:instrText xml:space="preserve">PAGE  </w:instrText>
    </w:r>
    <w:r>
      <w:fldChar w:fldCharType="end"/>
    </w:r>
  </w:p>
  <w:p w14:paraId="3E6C01EE">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9DCA">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7384">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2C5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A8AA">
    <w:pPr>
      <w:pStyle w:val="17"/>
      <w:framePr w:wrap="around" w:vAnchor="text" w:hAnchor="margin" w:xAlign="right" w:y="1"/>
      <w:rPr>
        <w:rStyle w:val="24"/>
      </w:rPr>
    </w:pPr>
    <w:r>
      <w:fldChar w:fldCharType="begin"/>
    </w:r>
    <w:r>
      <w:rPr>
        <w:rStyle w:val="24"/>
      </w:rPr>
      <w:instrText xml:space="preserve">PAGE  </w:instrText>
    </w:r>
    <w:r>
      <w:fldChar w:fldCharType="end"/>
    </w:r>
  </w:p>
  <w:p w14:paraId="40C0395F">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jhjMzRlM2Q1YWM2OGYyYmVlZWNkYzZiYmU4ZDMifQ=="/>
  </w:docVars>
  <w:rsids>
    <w:rsidRoot w:val="003C4EAE"/>
    <w:rsid w:val="00025B3B"/>
    <w:rsid w:val="00067482"/>
    <w:rsid w:val="00067BFB"/>
    <w:rsid w:val="00073C3C"/>
    <w:rsid w:val="000B1778"/>
    <w:rsid w:val="000E524B"/>
    <w:rsid w:val="000F3824"/>
    <w:rsid w:val="001031D9"/>
    <w:rsid w:val="00112057"/>
    <w:rsid w:val="00160289"/>
    <w:rsid w:val="0017471F"/>
    <w:rsid w:val="001818AA"/>
    <w:rsid w:val="00187180"/>
    <w:rsid w:val="001A3FC2"/>
    <w:rsid w:val="001B1C06"/>
    <w:rsid w:val="001B6BBF"/>
    <w:rsid w:val="001C2E07"/>
    <w:rsid w:val="001C6B65"/>
    <w:rsid w:val="001D0745"/>
    <w:rsid w:val="001D3EB7"/>
    <w:rsid w:val="001E054D"/>
    <w:rsid w:val="001E1001"/>
    <w:rsid w:val="001F0AD0"/>
    <w:rsid w:val="00217584"/>
    <w:rsid w:val="00227766"/>
    <w:rsid w:val="0023513D"/>
    <w:rsid w:val="002469C0"/>
    <w:rsid w:val="0025413E"/>
    <w:rsid w:val="00275AEC"/>
    <w:rsid w:val="002852AA"/>
    <w:rsid w:val="00285BC9"/>
    <w:rsid w:val="00295CA0"/>
    <w:rsid w:val="002B330A"/>
    <w:rsid w:val="002B4329"/>
    <w:rsid w:val="00324431"/>
    <w:rsid w:val="003252D1"/>
    <w:rsid w:val="00340FEC"/>
    <w:rsid w:val="003422EF"/>
    <w:rsid w:val="00354FE2"/>
    <w:rsid w:val="00355770"/>
    <w:rsid w:val="00386C6F"/>
    <w:rsid w:val="003A2344"/>
    <w:rsid w:val="003B0CAA"/>
    <w:rsid w:val="003B3F04"/>
    <w:rsid w:val="003C4EAE"/>
    <w:rsid w:val="003D0E37"/>
    <w:rsid w:val="00410F1F"/>
    <w:rsid w:val="00417400"/>
    <w:rsid w:val="004501EF"/>
    <w:rsid w:val="00451CD9"/>
    <w:rsid w:val="0046214B"/>
    <w:rsid w:val="00482C65"/>
    <w:rsid w:val="004879FD"/>
    <w:rsid w:val="004A6EFD"/>
    <w:rsid w:val="004D38F8"/>
    <w:rsid w:val="004E224A"/>
    <w:rsid w:val="004F04CE"/>
    <w:rsid w:val="004F5A9E"/>
    <w:rsid w:val="00551E88"/>
    <w:rsid w:val="0055787E"/>
    <w:rsid w:val="00566B55"/>
    <w:rsid w:val="00590B3E"/>
    <w:rsid w:val="00591771"/>
    <w:rsid w:val="005E7CA9"/>
    <w:rsid w:val="005F6A4F"/>
    <w:rsid w:val="0061744D"/>
    <w:rsid w:val="00631F0E"/>
    <w:rsid w:val="00632FCA"/>
    <w:rsid w:val="006C6921"/>
    <w:rsid w:val="00702645"/>
    <w:rsid w:val="00705408"/>
    <w:rsid w:val="00742DBA"/>
    <w:rsid w:val="0074470D"/>
    <w:rsid w:val="00746985"/>
    <w:rsid w:val="007512E2"/>
    <w:rsid w:val="00751FF1"/>
    <w:rsid w:val="00755E80"/>
    <w:rsid w:val="00770324"/>
    <w:rsid w:val="007722FC"/>
    <w:rsid w:val="00781971"/>
    <w:rsid w:val="00792400"/>
    <w:rsid w:val="007A5186"/>
    <w:rsid w:val="007B048D"/>
    <w:rsid w:val="007B39FA"/>
    <w:rsid w:val="007B59F4"/>
    <w:rsid w:val="007D31CB"/>
    <w:rsid w:val="007D58E2"/>
    <w:rsid w:val="00801364"/>
    <w:rsid w:val="008041BA"/>
    <w:rsid w:val="00810471"/>
    <w:rsid w:val="00815EF4"/>
    <w:rsid w:val="0082013D"/>
    <w:rsid w:val="00823BA8"/>
    <w:rsid w:val="0083189B"/>
    <w:rsid w:val="008407C0"/>
    <w:rsid w:val="00855DA6"/>
    <w:rsid w:val="008631A5"/>
    <w:rsid w:val="00880A80"/>
    <w:rsid w:val="008817CD"/>
    <w:rsid w:val="00882D9F"/>
    <w:rsid w:val="00883720"/>
    <w:rsid w:val="00885A2C"/>
    <w:rsid w:val="008914FC"/>
    <w:rsid w:val="00897C11"/>
    <w:rsid w:val="008A6178"/>
    <w:rsid w:val="008B4D96"/>
    <w:rsid w:val="008D1C6B"/>
    <w:rsid w:val="00950919"/>
    <w:rsid w:val="00957183"/>
    <w:rsid w:val="009A2D20"/>
    <w:rsid w:val="009B61F7"/>
    <w:rsid w:val="009E0C83"/>
    <w:rsid w:val="00A03C56"/>
    <w:rsid w:val="00A074E3"/>
    <w:rsid w:val="00A1462F"/>
    <w:rsid w:val="00A304B2"/>
    <w:rsid w:val="00A32305"/>
    <w:rsid w:val="00A5192C"/>
    <w:rsid w:val="00AC66E0"/>
    <w:rsid w:val="00AD385B"/>
    <w:rsid w:val="00AE0DCF"/>
    <w:rsid w:val="00AE43C8"/>
    <w:rsid w:val="00AF7579"/>
    <w:rsid w:val="00B12D12"/>
    <w:rsid w:val="00B2199F"/>
    <w:rsid w:val="00B262BF"/>
    <w:rsid w:val="00B32A82"/>
    <w:rsid w:val="00B34CED"/>
    <w:rsid w:val="00B36A4A"/>
    <w:rsid w:val="00B44670"/>
    <w:rsid w:val="00B462E6"/>
    <w:rsid w:val="00B46F9F"/>
    <w:rsid w:val="00B94D99"/>
    <w:rsid w:val="00B96C15"/>
    <w:rsid w:val="00BB52F1"/>
    <w:rsid w:val="00C05C63"/>
    <w:rsid w:val="00C1182E"/>
    <w:rsid w:val="00C24ACE"/>
    <w:rsid w:val="00C502FE"/>
    <w:rsid w:val="00C57D42"/>
    <w:rsid w:val="00D231F7"/>
    <w:rsid w:val="00D6042F"/>
    <w:rsid w:val="00D624EB"/>
    <w:rsid w:val="00D64BFA"/>
    <w:rsid w:val="00DC0E75"/>
    <w:rsid w:val="00DD09BF"/>
    <w:rsid w:val="00DD3DE2"/>
    <w:rsid w:val="00DF7854"/>
    <w:rsid w:val="00E14A20"/>
    <w:rsid w:val="00E24719"/>
    <w:rsid w:val="00E35550"/>
    <w:rsid w:val="00E568BB"/>
    <w:rsid w:val="00E756D1"/>
    <w:rsid w:val="00EB1400"/>
    <w:rsid w:val="00EB182D"/>
    <w:rsid w:val="00EB4AE9"/>
    <w:rsid w:val="00EB6A09"/>
    <w:rsid w:val="00EC7171"/>
    <w:rsid w:val="00EE24C4"/>
    <w:rsid w:val="00F10D27"/>
    <w:rsid w:val="00F47D1B"/>
    <w:rsid w:val="00F510B2"/>
    <w:rsid w:val="00F6693E"/>
    <w:rsid w:val="00F945EC"/>
    <w:rsid w:val="00F97391"/>
    <w:rsid w:val="00FE245A"/>
    <w:rsid w:val="014852B3"/>
    <w:rsid w:val="01FE6ECE"/>
    <w:rsid w:val="02041281"/>
    <w:rsid w:val="02F456F2"/>
    <w:rsid w:val="0448314E"/>
    <w:rsid w:val="06276523"/>
    <w:rsid w:val="071C511F"/>
    <w:rsid w:val="084F33CB"/>
    <w:rsid w:val="097447EA"/>
    <w:rsid w:val="0EEE7499"/>
    <w:rsid w:val="0F196283"/>
    <w:rsid w:val="0FFD738B"/>
    <w:rsid w:val="1090632E"/>
    <w:rsid w:val="11ED5F4B"/>
    <w:rsid w:val="128D0B7C"/>
    <w:rsid w:val="12A460C1"/>
    <w:rsid w:val="15A01B22"/>
    <w:rsid w:val="17A10E21"/>
    <w:rsid w:val="17DF02C7"/>
    <w:rsid w:val="19393A07"/>
    <w:rsid w:val="19E219A9"/>
    <w:rsid w:val="1A9A1115"/>
    <w:rsid w:val="1CE912A0"/>
    <w:rsid w:val="1CF814E3"/>
    <w:rsid w:val="1F0028D1"/>
    <w:rsid w:val="20482782"/>
    <w:rsid w:val="22811A1C"/>
    <w:rsid w:val="230B3FD4"/>
    <w:rsid w:val="23E14117"/>
    <w:rsid w:val="23FC5D5D"/>
    <w:rsid w:val="25861A3A"/>
    <w:rsid w:val="269C41EC"/>
    <w:rsid w:val="27B14E39"/>
    <w:rsid w:val="296C69E8"/>
    <w:rsid w:val="2AFF25C5"/>
    <w:rsid w:val="2BCA6741"/>
    <w:rsid w:val="2C917770"/>
    <w:rsid w:val="2F1C3757"/>
    <w:rsid w:val="2FA923BE"/>
    <w:rsid w:val="301F34FF"/>
    <w:rsid w:val="31D125D7"/>
    <w:rsid w:val="32D21006"/>
    <w:rsid w:val="34160862"/>
    <w:rsid w:val="3427396E"/>
    <w:rsid w:val="345D2810"/>
    <w:rsid w:val="36F80606"/>
    <w:rsid w:val="378206EF"/>
    <w:rsid w:val="38BD38B5"/>
    <w:rsid w:val="38DC0680"/>
    <w:rsid w:val="3A584C46"/>
    <w:rsid w:val="3A7541A4"/>
    <w:rsid w:val="3B0E0EF1"/>
    <w:rsid w:val="3B605EC0"/>
    <w:rsid w:val="3BB865B6"/>
    <w:rsid w:val="3BDA00EC"/>
    <w:rsid w:val="3D7D2B22"/>
    <w:rsid w:val="3F9E1855"/>
    <w:rsid w:val="40194ED9"/>
    <w:rsid w:val="413F7D3C"/>
    <w:rsid w:val="428216CB"/>
    <w:rsid w:val="44B21E06"/>
    <w:rsid w:val="44FD4CAF"/>
    <w:rsid w:val="466674B4"/>
    <w:rsid w:val="47700B28"/>
    <w:rsid w:val="47764260"/>
    <w:rsid w:val="48E56510"/>
    <w:rsid w:val="4C1635B0"/>
    <w:rsid w:val="4C8229F4"/>
    <w:rsid w:val="4E8E3411"/>
    <w:rsid w:val="4FC7696F"/>
    <w:rsid w:val="50D47596"/>
    <w:rsid w:val="516B49F3"/>
    <w:rsid w:val="54E0748A"/>
    <w:rsid w:val="551C55B1"/>
    <w:rsid w:val="56493019"/>
    <w:rsid w:val="57347C1D"/>
    <w:rsid w:val="598F04FE"/>
    <w:rsid w:val="5ADA59D9"/>
    <w:rsid w:val="5B5F1393"/>
    <w:rsid w:val="5C657042"/>
    <w:rsid w:val="5E443FAD"/>
    <w:rsid w:val="61006671"/>
    <w:rsid w:val="61572249"/>
    <w:rsid w:val="63972DF0"/>
    <w:rsid w:val="63AB687C"/>
    <w:rsid w:val="63D6044B"/>
    <w:rsid w:val="65315051"/>
    <w:rsid w:val="6744501E"/>
    <w:rsid w:val="67FF0F45"/>
    <w:rsid w:val="6832131A"/>
    <w:rsid w:val="6892330A"/>
    <w:rsid w:val="68947D20"/>
    <w:rsid w:val="6BBF1117"/>
    <w:rsid w:val="6FA10B33"/>
    <w:rsid w:val="71B53D2B"/>
    <w:rsid w:val="71BE1FB9"/>
    <w:rsid w:val="724807AD"/>
    <w:rsid w:val="724A0AF5"/>
    <w:rsid w:val="731735E6"/>
    <w:rsid w:val="762322A2"/>
    <w:rsid w:val="76515D34"/>
    <w:rsid w:val="77F51A1C"/>
    <w:rsid w:val="78734B20"/>
    <w:rsid w:val="79656B83"/>
    <w:rsid w:val="7A523156"/>
    <w:rsid w:val="7C12566E"/>
    <w:rsid w:val="7EDE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qFormat/>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8"/>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Char"/>
    <w:basedOn w:val="23"/>
    <w:link w:val="4"/>
    <w:qFormat/>
    <w:uiPriority w:val="0"/>
    <w:rPr>
      <w:rFonts w:ascii="Helvetica" w:hAnsi="Helvetica" w:eastAsia="宋体"/>
      <w:b/>
      <w:color w:val="000000"/>
      <w:sz w:val="24"/>
      <w:lang w:val="en-US" w:eastAsia="zh-CN" w:bidi="ar-SA"/>
    </w:rPr>
  </w:style>
  <w:style w:type="character" w:customStyle="1" w:styleId="37">
    <w:name w:val="页眉 Char"/>
    <w:basedOn w:val="23"/>
    <w:link w:val="17"/>
    <w:qFormat/>
    <w:uiPriority w:val="0"/>
    <w:rPr>
      <w:rFonts w:eastAsia="宋体"/>
      <w:kern w:val="2"/>
      <w:sz w:val="18"/>
      <w:szCs w:val="18"/>
      <w:lang w:val="en-US" w:eastAsia="zh-CN" w:bidi="ar-SA"/>
    </w:rPr>
  </w:style>
  <w:style w:type="character" w:customStyle="1" w:styleId="38">
    <w:name w:val="页脚 Char"/>
    <w:basedOn w:val="23"/>
    <w:link w:val="16"/>
    <w:qFormat/>
    <w:uiPriority w:val="0"/>
    <w:rPr>
      <w:rFonts w:eastAsia="宋体"/>
      <w:kern w:val="2"/>
      <w:sz w:val="18"/>
      <w:szCs w:val="18"/>
      <w:lang w:val="en-US" w:eastAsia="zh-CN" w:bidi="ar-SA"/>
    </w:rPr>
  </w:style>
  <w:style w:type="character" w:customStyle="1" w:styleId="39">
    <w:name w:val="5号正文 Char"/>
    <w:basedOn w:val="23"/>
    <w:link w:val="28"/>
    <w:qFormat/>
    <w:uiPriority w:val="0"/>
    <w:rPr>
      <w:rFonts w:ascii="楷体_GB2312" w:hAnsi="宋体" w:eastAsia="楷体_GB2312"/>
      <w:snapToGrid w:val="0"/>
      <w:sz w:val="24"/>
      <w:lang w:val="en-US" w:eastAsia="zh-CN" w:bidi="ar-SA"/>
    </w:rPr>
  </w:style>
  <w:style w:type="character" w:customStyle="1" w:styleId="40">
    <w:name w:val="Char Char4"/>
    <w:basedOn w:val="23"/>
    <w:qFormat/>
    <w:uiPriority w:val="0"/>
    <w:rPr>
      <w:rFonts w:eastAsia="宋体"/>
      <w:kern w:val="2"/>
      <w:sz w:val="18"/>
      <w:lang w:val="en-US" w:eastAsia="zh-CN"/>
    </w:rPr>
  </w:style>
  <w:style w:type="character" w:customStyle="1" w:styleId="41">
    <w:name w:val="日期 Char"/>
    <w:link w:val="13"/>
    <w:qFormat/>
    <w:uiPriority w:val="0"/>
    <w:rPr>
      <w:rFonts w:eastAsia="宋体"/>
      <w:kern w:val="2"/>
      <w:sz w:val="24"/>
      <w:lang w:val="en-US" w:eastAsia="zh-CN" w:bidi="ar-SA"/>
    </w:rPr>
  </w:style>
  <w:style w:type="character" w:customStyle="1" w:styleId="42">
    <w:name w:val="小 Char"/>
    <w:qFormat/>
    <w:uiPriority w:val="0"/>
    <w:rPr>
      <w:rFonts w:ascii="宋体" w:hAnsi="Courier New" w:eastAsia="宋体" w:cs="Times New Roman"/>
      <w:kern w:val="2"/>
      <w:sz w:val="21"/>
      <w:lang w:val="en-US" w:eastAsia="zh-CN" w:bidi="ar-SA"/>
    </w:rPr>
  </w:style>
  <w:style w:type="character" w:styleId="43">
    <w:name w:val="Placeholder Text"/>
    <w:basedOn w:val="23"/>
    <w:semiHidden/>
    <w:qFormat/>
    <w:uiPriority w:val="99"/>
    <w:rPr>
      <w:color w:val="808080"/>
    </w:rPr>
  </w:style>
  <w:style w:type="paragraph" w:customStyle="1" w:styleId="44">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7B43-85DD-463C-9F62-1B84A371AE7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3747</Words>
  <Characters>3932</Characters>
  <Lines>29</Lines>
  <Paragraphs>8</Paragraphs>
  <TotalTime>0</TotalTime>
  <ScaleCrop>false</ScaleCrop>
  <LinksUpToDate>false</LinksUpToDate>
  <CharactersWithSpaces>4232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稳稳的幸福</cp:lastModifiedBy>
  <cp:lastPrinted>2020-12-11T01:31:00Z</cp:lastPrinted>
  <dcterms:modified xsi:type="dcterms:W3CDTF">2026-02-28T08:49:59Z</dcterms:modified>
  <dc:title>重庆医科大学第二附属医院江南医院工程</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551EFE444E1F4FC7804622177607E7EB_13</vt:lpwstr>
  </property>
  <property fmtid="{D5CDD505-2E9C-101B-9397-08002B2CF9AE}" pid="4" name="KSOTemplateDocerSaveRecord">
    <vt:lpwstr>eyJoZGlkIjoiNmM1N2IwNjFkYWRkODI0ZDU4YTRkZmUzOGJhYzdmYTgiLCJ1c2VySWQiOiIzMTQwOTY2MzAifQ==</vt:lpwstr>
  </property>
</Properties>
</file>