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304"/>
      <w:bookmarkStart w:id="2" w:name="_Toc10059"/>
      <w:bookmarkStart w:id="3" w:name="_Toc31066"/>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15376"/>
      <w:bookmarkStart w:id="9" w:name="_Toc76373864"/>
      <w:bookmarkStart w:id="10" w:name="_Toc22435"/>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项目名称：血液透析用中心静脉导管护理包、血液透析内瘘穿刺护理包</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707"/>
            <w:bookmarkStart w:id="16" w:name="_Toc5838"/>
            <w:bookmarkStart w:id="17" w:name="_Toc22129"/>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69D349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血液透析用中心静脉导管护理包</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血液透析中心（江南）</w:t>
            </w:r>
          </w:p>
        </w:tc>
      </w:tr>
      <w:tr w14:paraId="76F3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F84F59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715B6E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血液透析内瘘穿刺护理包</w:t>
            </w:r>
          </w:p>
        </w:tc>
        <w:tc>
          <w:tcPr>
            <w:tcW w:w="1485" w:type="dxa"/>
            <w:shd w:val="clear" w:color="auto" w:fill="auto"/>
            <w:noWrap w:val="0"/>
            <w:vAlign w:val="center"/>
          </w:tcPr>
          <w:p w14:paraId="6040EBB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34BAC5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CE4A7F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10137"/>
      <w:bookmarkStart w:id="20" w:name="_Toc26504"/>
      <w:bookmarkStart w:id="21" w:name="_Toc30358"/>
      <w:bookmarkStart w:id="22" w:name="_Toc76373866"/>
      <w:bookmarkStart w:id="23" w:name="_Toc3434"/>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18799"/>
      <w:bookmarkStart w:id="32" w:name="_Toc7527"/>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default" w:ascii="宋体" w:hAnsi="宋体" w:eastAsia="宋体" w:cs="宋体"/>
          <w:i w:val="0"/>
          <w:iCs w:val="0"/>
          <w:color w:val="auto"/>
          <w:kern w:val="0"/>
          <w:sz w:val="24"/>
          <w:szCs w:val="24"/>
          <w:u w:val="none"/>
          <w:lang w:val="en-US" w:eastAsia="zh-CN" w:bidi="ar"/>
        </w:rPr>
        <w:t>血液透析中心（江南）</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default" w:ascii="宋体" w:hAnsi="宋体" w:eastAsia="宋体" w:cs="宋体"/>
          <w:i w:val="0"/>
          <w:iCs w:val="0"/>
          <w:color w:val="auto"/>
          <w:kern w:val="0"/>
          <w:sz w:val="24"/>
          <w:szCs w:val="24"/>
          <w:u w:val="none"/>
          <w:lang w:val="en-US" w:eastAsia="zh-CN" w:bidi="ar"/>
        </w:rPr>
        <w:t>血液透析中心（江南）</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血液透析中心（江南）</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血液透析中心（江南）</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76373872"/>
      <w:bookmarkStart w:id="45" w:name="_Toc9714"/>
      <w:bookmarkStart w:id="46" w:name="_Toc14224"/>
      <w:bookmarkStart w:id="47" w:name="_Toc252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11474"/>
      <w:bookmarkStart w:id="53" w:name="_Toc3153"/>
      <w:bookmarkStart w:id="54" w:name="_Toc2599"/>
      <w:bookmarkStart w:id="55" w:name="_Toc13391"/>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76373876"/>
      <w:bookmarkStart w:id="59" w:name="_Toc29225"/>
      <w:bookmarkStart w:id="60" w:name="_Toc30465"/>
      <w:bookmarkStart w:id="61" w:name="_Toc29620"/>
      <w:bookmarkStart w:id="62" w:name="_Toc6355"/>
      <w:bookmarkStart w:id="63" w:name="_Toc13107"/>
      <w:bookmarkStart w:id="64" w:name="_Toc1955"/>
    </w:p>
    <w:p w14:paraId="77E543A8">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5C2ED55D">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下机用物（独立包装）：治疗巾1张、无菌手套1双、1张碘伏纱布、2包碘伏棉签(6根/包)、1张干纱布(8*8cm)、2条胶布(1*14cm)。</w:t>
      </w:r>
    </w:p>
    <w:p w14:paraId="515B9F3D">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上机用物：3包碘伏棉签(6根/包)、1张碘伏纱布、酒精棉片1张、4条胶布(1cm*14cm)、治疗巾1张、5张干纱布(8*8cm)、无菌手套2双、托盘1个、黄色垃圾袋。</w:t>
      </w:r>
    </w:p>
    <w:p w14:paraId="76169D55">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包内物品请按照以下顺序摆放：下机包（独立包装）、黄色垃圾袋、酒精棉片1张、治疗巾1张、无菌手套1双、1包碘伏棉签(6根/包)、2张干纱布(8*8cm)、2条胶布(1cm*14cm)、1张碘伏纱布、无菌手套1双、2包碘伏棉签(6根/包)、3张干纱布(8*8cm)、托盘1个。</w:t>
      </w:r>
    </w:p>
    <w:p w14:paraId="7BA9C977">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w:t>
      </w:r>
    </w:p>
    <w:p w14:paraId="1C185DDC">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1.整个导管护理包需用包布包裹，下机包需独立包装在包裹内。</w:t>
      </w:r>
    </w:p>
    <w:p w14:paraId="0C0435DE">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2.物品放置顺序根据科室需求调整，目前根据参数内顺序放置。</w:t>
      </w:r>
    </w:p>
    <w:p w14:paraId="08635CFC">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3.无菌手套尺码根据科室要求提供，目前暂为S码。</w:t>
      </w:r>
    </w:p>
    <w:p w14:paraId="2618B812">
      <w:pPr>
        <w:pStyle w:val="2"/>
        <w:rPr>
          <w:rFonts w:hint="eastAsia"/>
          <w:lang w:val="en-US" w:eastAsia="zh-CN"/>
        </w:rPr>
      </w:pPr>
    </w:p>
    <w:p w14:paraId="7812B6D0">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49A42CB0">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下机用物（独立包装）：</w:t>
      </w:r>
    </w:p>
    <w:p w14:paraId="25E628EC">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无菌手套1双，</w:t>
      </w:r>
    </w:p>
    <w:p w14:paraId="40A1C1C8">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棉卷1.8*3cm 2个</w:t>
      </w:r>
    </w:p>
    <w:p w14:paraId="397EE3DB">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上机用物：</w:t>
      </w:r>
    </w:p>
    <w:p w14:paraId="0DCB79A7">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治疗巾</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40*60cm</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1张</w:t>
      </w:r>
    </w:p>
    <w:p w14:paraId="287E4FA0">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无菌手套</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1双</w:t>
      </w:r>
    </w:p>
    <w:p w14:paraId="75B118C9">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胶布4条(1cm*14cm)/贴，共2贴</w:t>
      </w:r>
    </w:p>
    <w:p w14:paraId="7B3EA508">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创口贴</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1.8*7cm</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2块</w:t>
      </w:r>
    </w:p>
    <w:p w14:paraId="129AB95C">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碘伏棉签8支</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1包</w:t>
      </w:r>
    </w:p>
    <w:p w14:paraId="33808BC6">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托盘</w:t>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ab/>
      </w:r>
      <w:r>
        <w:rPr>
          <w:rFonts w:hint="default" w:ascii="宋体" w:hAnsi="宋体" w:eastAsia="宋体" w:cs="宋体"/>
          <w:b w:val="0"/>
          <w:bCs w:val="0"/>
          <w:color w:val="auto"/>
          <w:sz w:val="24"/>
          <w:szCs w:val="24"/>
          <w:lang w:val="en-US" w:eastAsia="zh-CN"/>
        </w:rPr>
        <w:t>1个</w:t>
      </w:r>
    </w:p>
    <w:p w14:paraId="3CB84DF7">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包内物品请按照以上顺序摆放</w:t>
      </w:r>
      <w:r>
        <w:rPr>
          <w:rFonts w:hint="eastAsia" w:ascii="宋体" w:hAnsi="宋体" w:cs="宋体"/>
          <w:b w:val="0"/>
          <w:bCs w:val="0"/>
          <w:color w:val="auto"/>
          <w:sz w:val="24"/>
          <w:szCs w:val="24"/>
          <w:lang w:val="en-US" w:eastAsia="zh-CN"/>
        </w:rPr>
        <w:t>。</w:t>
      </w:r>
    </w:p>
    <w:p w14:paraId="7C2BECAE">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w:t>
      </w:r>
    </w:p>
    <w:p w14:paraId="3998D633">
      <w:pPr>
        <w:spacing w:line="320" w:lineRule="exact"/>
        <w:ind w:left="478" w:leftChars="85" w:hanging="240" w:hangingChars="100"/>
        <w:jc w:val="left"/>
        <w:rPr>
          <w:rFonts w:hint="eastAsia" w:ascii="宋体" w:hAnsi="宋体" w:cs="宋体"/>
          <w:b w:val="0"/>
          <w:bCs w:val="0"/>
          <w:color w:val="auto"/>
          <w:sz w:val="24"/>
          <w:szCs w:val="24"/>
          <w:lang w:val="en-US" w:eastAsia="zh-CN"/>
        </w:rPr>
      </w:pPr>
      <w:bookmarkStart w:id="197" w:name="_GoBack"/>
      <w:bookmarkEnd w:id="197"/>
      <w:r>
        <w:rPr>
          <w:rFonts w:hint="eastAsia" w:ascii="宋体" w:hAnsi="宋体" w:cs="宋体"/>
          <w:b w:val="0"/>
          <w:bCs w:val="0"/>
          <w:color w:val="auto"/>
          <w:sz w:val="24"/>
          <w:szCs w:val="24"/>
          <w:lang w:val="en-US" w:eastAsia="zh-CN"/>
        </w:rPr>
        <w:t>1.整个穿刺护理包需用包布包裹。</w:t>
      </w:r>
    </w:p>
    <w:p w14:paraId="3901120F">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2.物品放置顺序根据科室需求调整，目前根据参数内顺序放置。</w:t>
      </w:r>
    </w:p>
    <w:p w14:paraId="67E8A43E">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3.无菌手套尺码根据科室要求提供，目前暂为S码</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4791"/>
      <w:bookmarkStart w:id="68" w:name="_Toc24122"/>
      <w:bookmarkStart w:id="69" w:name="_Toc31843"/>
      <w:bookmarkStart w:id="70" w:name="_Toc17944"/>
      <w:bookmarkStart w:id="71" w:name="_Toc15650"/>
      <w:bookmarkStart w:id="72" w:name="_Toc76373878"/>
      <w:bookmarkStart w:id="73" w:name="_Toc17524"/>
      <w:bookmarkStart w:id="74" w:name="_Toc1768"/>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30551"/>
      <w:bookmarkStart w:id="79" w:name="_Toc76373879"/>
      <w:bookmarkStart w:id="80" w:name="_Toc29836"/>
      <w:bookmarkStart w:id="81" w:name="_Toc14311"/>
      <w:bookmarkStart w:id="82" w:name="_Toc5959"/>
      <w:bookmarkStart w:id="83" w:name="_Toc22561"/>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7893"/>
      <w:bookmarkStart w:id="89" w:name="_Toc20772"/>
      <w:bookmarkStart w:id="90" w:name="_Toc2258"/>
      <w:bookmarkStart w:id="91" w:name="_Toc27737"/>
      <w:bookmarkStart w:id="92" w:name="_Toc20263"/>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12712"/>
      <w:bookmarkStart w:id="96" w:name="_Toc11052"/>
      <w:bookmarkStart w:id="97" w:name="_Toc7115"/>
      <w:bookmarkStart w:id="98" w:name="_Toc76373886"/>
      <w:bookmarkStart w:id="99" w:name="_Toc2369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76373887"/>
      <w:bookmarkStart w:id="103" w:name="_Toc5535"/>
      <w:bookmarkStart w:id="104" w:name="_Toc19809"/>
      <w:bookmarkStart w:id="105" w:name="_Toc9147"/>
      <w:bookmarkStart w:id="106" w:name="_Toc26754"/>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16925"/>
      <w:bookmarkStart w:id="110" w:name="_Toc8546"/>
      <w:bookmarkStart w:id="111" w:name="_Toc2900"/>
      <w:bookmarkStart w:id="112" w:name="_Toc5251"/>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27443"/>
      <w:bookmarkStart w:id="118" w:name="_Toc20034"/>
      <w:bookmarkStart w:id="119" w:name="_Toc76373890"/>
      <w:bookmarkStart w:id="120" w:name="_Toc11654"/>
      <w:bookmarkStart w:id="121" w:name="_Toc11342"/>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76373891"/>
      <w:bookmarkStart w:id="125" w:name="_Toc27646"/>
      <w:bookmarkStart w:id="126" w:name="_Toc20391"/>
      <w:bookmarkStart w:id="127" w:name="_Toc25199"/>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2975"/>
      <w:bookmarkStart w:id="137" w:name="_Toc20762"/>
      <w:bookmarkStart w:id="138" w:name="_Toc76373904"/>
      <w:bookmarkStart w:id="139" w:name="_Toc19409"/>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763"/>
      <w:bookmarkStart w:id="142" w:name="_Toc11892"/>
      <w:bookmarkStart w:id="143" w:name="_Toc16112"/>
      <w:bookmarkStart w:id="144" w:name="_Toc12863"/>
      <w:bookmarkStart w:id="145" w:name="_Toc7750"/>
      <w:bookmarkStart w:id="146" w:name="_Toc25920"/>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3094"/>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431"/>
      <w:bookmarkStart w:id="170" w:name="_Toc21830"/>
      <w:bookmarkStart w:id="171" w:name="_Toc76373909"/>
      <w:bookmarkStart w:id="172" w:name="_Toc493178790"/>
      <w:bookmarkStart w:id="173" w:name="_Toc9795"/>
      <w:bookmarkStart w:id="174" w:name="_Toc27306"/>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76373910"/>
      <w:bookmarkStart w:id="180" w:name="_Toc16487"/>
      <w:bookmarkStart w:id="181" w:name="_Toc493178791"/>
      <w:bookmarkStart w:id="182" w:name="_Toc411"/>
      <w:bookmarkStart w:id="183" w:name="_Toc20875"/>
      <w:bookmarkStart w:id="184" w:name="_Toc12647"/>
      <w:bookmarkStart w:id="185" w:name="_Toc20258"/>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6217"/>
      <w:bookmarkStart w:id="189" w:name="_Toc492721038"/>
      <w:bookmarkStart w:id="190" w:name="_Toc16151"/>
      <w:bookmarkStart w:id="191" w:name="_Toc20605"/>
      <w:bookmarkStart w:id="192" w:name="_Toc19291"/>
      <w:bookmarkStart w:id="193" w:name="_Toc8925"/>
      <w:bookmarkStart w:id="194" w:name="_Toc76373912"/>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0060C9-552A-4A22-A119-806360647E84}"/>
  </w:font>
  <w:font w:name="黑体">
    <w:panose1 w:val="02010609060101010101"/>
    <w:charset w:val="86"/>
    <w:family w:val="auto"/>
    <w:pitch w:val="default"/>
    <w:sig w:usb0="800002BF" w:usb1="38CF7CFA" w:usb2="00000016" w:usb3="00000000" w:csb0="00040001" w:csb1="00000000"/>
    <w:embedRegular r:id="rId2" w:fontKey="{48ED5D84-8E46-446A-BA64-3D4A8BB8E1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2DEAB5D-BE0C-40B5-9277-D29AA5BEA64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0678860-F01C-456E-A006-69FEA6741D3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CC5904C-9295-4F90-A741-AABC95113B42}"/>
  </w:font>
  <w:font w:name="方正黑体_GBK">
    <w:panose1 w:val="03000509000000000000"/>
    <w:charset w:val="86"/>
    <w:family w:val="script"/>
    <w:pitch w:val="default"/>
    <w:sig w:usb0="00000001" w:usb1="080E0000" w:usb2="00000000" w:usb3="00000000" w:csb0="00040000" w:csb1="00000000"/>
    <w:embedRegular r:id="rId6" w:fontKey="{D2EDA6FC-E267-4F7B-AF1C-A474FA54397C}"/>
  </w:font>
  <w:font w:name="方正小标宋_GBK">
    <w:panose1 w:val="03000509000000000000"/>
    <w:charset w:val="86"/>
    <w:family w:val="script"/>
    <w:pitch w:val="default"/>
    <w:sig w:usb0="00000001" w:usb1="080E0000" w:usb2="00000000" w:usb3="00000000" w:csb0="00040000" w:csb1="00000000"/>
    <w:embedRegular r:id="rId7" w:fontKey="{F4E7D7A9-C139-4D9B-803C-8CCB14230485}"/>
  </w:font>
  <w:font w:name="微软雅黑">
    <w:panose1 w:val="020B0503020204020204"/>
    <w:charset w:val="86"/>
    <w:family w:val="swiss"/>
    <w:pitch w:val="default"/>
    <w:sig w:usb0="80000287" w:usb1="2ACF3C50" w:usb2="00000016" w:usb3="00000000" w:csb0="0004001F" w:csb1="00000000"/>
    <w:embedRegular r:id="rId8" w:fontKey="{F88EF631-CA3D-4D8E-A81E-D81FDAECE486}"/>
  </w:font>
  <w:font w:name="仿宋">
    <w:panose1 w:val="02010609060101010101"/>
    <w:charset w:val="86"/>
    <w:family w:val="modern"/>
    <w:pitch w:val="default"/>
    <w:sig w:usb0="800002BF" w:usb1="38CF7CFA" w:usb2="00000016" w:usb3="00000000" w:csb0="00040001" w:csb1="00000000"/>
    <w:embedRegular r:id="rId9" w:fontKey="{846A4070-E5A5-4FF7-92BA-EDD1227FB251}"/>
  </w:font>
  <w:font w:name="楷体">
    <w:panose1 w:val="02010609060101010101"/>
    <w:charset w:val="86"/>
    <w:family w:val="modern"/>
    <w:pitch w:val="default"/>
    <w:sig w:usb0="800002BF" w:usb1="38CF7CFA" w:usb2="00000016" w:usb3="00000000" w:csb0="00040001" w:csb1="00000000"/>
    <w:embedRegular r:id="rId10" w:fontKey="{3E634780-32CF-4176-9B30-46BEA7750EBF}"/>
  </w:font>
  <w:font w:name="WPSEMBED11">
    <w:panose1 w:val="03000509000000000000"/>
    <w:charset w:val="86"/>
    <w:family w:val="auto"/>
    <w:pitch w:val="default"/>
    <w:sig w:usb0="00000001" w:usb1="080E0000" w:usb2="00000000" w:usb3="00000000" w:csb0="00040000" w:csb1="00000000"/>
  </w:font>
  <w:font w:name="WPSEMBED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01E58"/>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178C1"/>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9E63467"/>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095608"/>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4967BC"/>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DDD1830"/>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5369</Words>
  <Characters>5545</Characters>
  <Lines>101</Lines>
  <Paragraphs>28</Paragraphs>
  <TotalTime>8</TotalTime>
  <ScaleCrop>false</ScaleCrop>
  <LinksUpToDate>false</LinksUpToDate>
  <CharactersWithSpaces>5653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2026-03-04T06:59:36Z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