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4979" w:type="pct"/>
        <w:jc w:val="center"/>
        <w:tblLayout w:type="autofit"/>
        <w:tblCellMar>
          <w:top w:w="0" w:type="dxa"/>
          <w:left w:w="108" w:type="dxa"/>
          <w:bottom w:w="0" w:type="dxa"/>
          <w:right w:w="108" w:type="dxa"/>
        </w:tblCellMar>
      </w:tblPr>
      <w:tblGrid>
        <w:gridCol w:w="603"/>
        <w:gridCol w:w="2705"/>
        <w:gridCol w:w="2960"/>
        <w:gridCol w:w="1558"/>
        <w:gridCol w:w="660"/>
      </w:tblGrid>
      <w:tr w14:paraId="0F037200">
        <w:tblPrEx>
          <w:tblCellMar>
            <w:top w:w="0" w:type="dxa"/>
            <w:left w:w="108" w:type="dxa"/>
            <w:bottom w:w="0" w:type="dxa"/>
            <w:right w:w="108" w:type="dxa"/>
          </w:tblCellMar>
        </w:tblPrEx>
        <w:trPr>
          <w:trHeight w:val="49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B9BB9C">
            <w:pPr>
              <w:widowControl/>
              <w:jc w:val="center"/>
              <w:textAlignment w:val="center"/>
              <w:rPr>
                <w:rFonts w:ascii="宋体" w:hAnsi="宋体" w:cs="宋体"/>
                <w:b/>
                <w:bCs/>
                <w:kern w:val="0"/>
                <w:sz w:val="22"/>
                <w:lang w:bidi="ar"/>
              </w:rPr>
            </w:pPr>
            <w:bookmarkStart w:id="0" w:name="_Hlk171928147"/>
            <w:r>
              <w:rPr>
                <w:rFonts w:hint="eastAsia" w:ascii="宋体" w:hAnsi="宋体" w:cs="宋体"/>
                <w:b/>
                <w:bCs/>
                <w:kern w:val="0"/>
                <w:sz w:val="22"/>
                <w:lang w:bidi="ar"/>
              </w:rPr>
              <w:t>产前超声实时智能质控工作站系统</w:t>
            </w:r>
            <w:bookmarkStart w:id="2" w:name="_GoBack"/>
            <w:bookmarkEnd w:id="2"/>
          </w:p>
        </w:tc>
      </w:tr>
      <w:tr w14:paraId="2E3C6519">
        <w:tblPrEx>
          <w:tblCellMar>
            <w:top w:w="0" w:type="dxa"/>
            <w:left w:w="108" w:type="dxa"/>
            <w:bottom w:w="0" w:type="dxa"/>
            <w:right w:w="108" w:type="dxa"/>
          </w:tblCellMar>
        </w:tblPrEx>
        <w:trPr>
          <w:trHeight w:val="449"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1E74">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序号</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0150">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功能模块</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243E">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功能简述</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0319E">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数量（台）</w:t>
            </w:r>
          </w:p>
        </w:tc>
        <w:tc>
          <w:tcPr>
            <w:tcW w:w="386" w:type="pct"/>
            <w:tcBorders>
              <w:top w:val="single" w:color="000000" w:sz="4" w:space="0"/>
              <w:left w:val="single" w:color="000000" w:sz="4" w:space="0"/>
              <w:bottom w:val="single" w:color="000000" w:sz="4" w:space="0"/>
              <w:right w:val="single" w:color="000000" w:sz="4" w:space="0"/>
            </w:tcBorders>
            <w:vAlign w:val="center"/>
          </w:tcPr>
          <w:p w14:paraId="158666C0">
            <w:pPr>
              <w:widowControl/>
              <w:jc w:val="center"/>
              <w:textAlignment w:val="center"/>
              <w:rPr>
                <w:rFonts w:ascii="宋体" w:hAnsi="宋体" w:cs="宋体"/>
                <w:b/>
                <w:bCs/>
                <w:color w:val="000000"/>
                <w:kern w:val="0"/>
                <w:sz w:val="22"/>
                <w:lang w:bidi="ar"/>
              </w:rPr>
            </w:pPr>
            <w:r>
              <w:rPr>
                <w:rFonts w:hint="eastAsia" w:ascii="宋体" w:hAnsi="宋体" w:cs="宋体"/>
                <w:b/>
                <w:bCs/>
                <w:color w:val="000000"/>
                <w:kern w:val="0"/>
                <w:sz w:val="22"/>
                <w:lang w:bidi="ar"/>
              </w:rPr>
              <w:t>备注</w:t>
            </w:r>
          </w:p>
        </w:tc>
      </w:tr>
      <w:tr w14:paraId="607873DB">
        <w:tblPrEx>
          <w:tblCellMar>
            <w:top w:w="0" w:type="dxa"/>
            <w:left w:w="108" w:type="dxa"/>
            <w:bottom w:w="0" w:type="dxa"/>
            <w:right w:w="108" w:type="dxa"/>
          </w:tblCellMar>
        </w:tblPrEx>
        <w:trPr>
          <w:trHeight w:val="374"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224C">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6041">
            <w:pPr>
              <w:widowControl/>
              <w:jc w:val="center"/>
              <w:textAlignment w:val="center"/>
              <w:rPr>
                <w:rFonts w:ascii="宋体" w:hAnsi="宋体" w:cs="宋体"/>
                <w:color w:val="000000"/>
                <w:sz w:val="22"/>
              </w:rPr>
            </w:pPr>
            <w:r>
              <w:rPr>
                <w:rFonts w:hint="eastAsia" w:ascii="宋体" w:hAnsi="宋体" w:cs="宋体"/>
                <w:color w:val="000000"/>
                <w:sz w:val="22"/>
              </w:rPr>
              <w:t>软件要求</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BFA9">
            <w:pPr>
              <w:widowControl/>
              <w:jc w:val="center"/>
              <w:textAlignment w:val="center"/>
              <w:rPr>
                <w:rFonts w:ascii="宋体" w:hAnsi="宋体" w:cs="宋体"/>
                <w:color w:val="000000"/>
                <w:sz w:val="22"/>
              </w:rPr>
            </w:pPr>
            <w:r>
              <w:rPr>
                <w:rFonts w:hint="eastAsia" w:ascii="宋体" w:hAnsi="宋体" w:cs="宋体"/>
                <w:color w:val="000000" w:themeColor="text1"/>
                <w:sz w:val="22"/>
                <w14:textFill>
                  <w14:solidFill>
                    <w14:schemeClr w14:val="tx1"/>
                  </w14:solidFill>
                </w14:textFill>
              </w:rPr>
              <w:t>具体需求详见技术规格要求</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523CC">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2480">
            <w:pPr>
              <w:widowControl/>
              <w:jc w:val="center"/>
              <w:textAlignment w:val="center"/>
              <w:rPr>
                <w:rFonts w:ascii="宋体" w:hAnsi="宋体" w:cs="宋体"/>
                <w:color w:val="000000"/>
                <w:kern w:val="0"/>
                <w:sz w:val="22"/>
                <w:lang w:bidi="ar"/>
              </w:rPr>
            </w:pPr>
          </w:p>
        </w:tc>
      </w:tr>
      <w:tr w14:paraId="2AB0F951">
        <w:tblPrEx>
          <w:tblCellMar>
            <w:top w:w="0" w:type="dxa"/>
            <w:left w:w="108" w:type="dxa"/>
            <w:bottom w:w="0" w:type="dxa"/>
            <w:right w:w="108" w:type="dxa"/>
          </w:tblCellMar>
        </w:tblPrEx>
        <w:trPr>
          <w:trHeight w:val="298"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B4F5">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E51C">
            <w:pPr>
              <w:pStyle w:val="3"/>
              <w:spacing w:before="0" w:beforeAutospacing="0" w:after="0" w:afterAutospacing="0"/>
              <w:jc w:val="center"/>
              <w:rPr>
                <w:color w:val="000000"/>
                <w:sz w:val="22"/>
                <w:szCs w:val="22"/>
              </w:rPr>
            </w:pPr>
            <w:r>
              <w:rPr>
                <w:rFonts w:hint="eastAsia"/>
                <w:color w:val="000000"/>
                <w:sz w:val="22"/>
                <w:szCs w:val="22"/>
              </w:rPr>
              <w:t>配套硬件</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2F4C">
            <w:pPr>
              <w:widowControl/>
              <w:jc w:val="center"/>
              <w:textAlignment w:val="center"/>
              <w:rPr>
                <w:rFonts w:ascii="宋体" w:hAnsi="宋体" w:cs="宋体"/>
                <w:color w:val="000000"/>
                <w:sz w:val="22"/>
              </w:rPr>
            </w:pPr>
            <w:r>
              <w:rPr>
                <w:rFonts w:hint="eastAsia" w:ascii="宋体" w:hAnsi="宋体" w:cs="宋体"/>
                <w:color w:val="000000" w:themeColor="text1"/>
                <w:sz w:val="22"/>
                <w14:textFill>
                  <w14:solidFill>
                    <w14:schemeClr w14:val="tx1"/>
                  </w14:solidFill>
                </w14:textFill>
              </w:rPr>
              <w:t>具体需求详见技术规格要求</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656D">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w:t>
            </w:r>
          </w:p>
        </w:tc>
        <w:tc>
          <w:tcPr>
            <w:tcW w:w="386" w:type="pct"/>
            <w:tcBorders>
              <w:top w:val="single" w:color="000000" w:sz="4" w:space="0"/>
              <w:left w:val="single" w:color="000000" w:sz="4" w:space="0"/>
              <w:bottom w:val="single" w:color="000000" w:sz="4" w:space="0"/>
              <w:right w:val="single" w:color="000000" w:sz="4" w:space="0"/>
            </w:tcBorders>
            <w:vAlign w:val="center"/>
          </w:tcPr>
          <w:p w14:paraId="6E3E51C2">
            <w:pPr>
              <w:widowControl/>
              <w:jc w:val="center"/>
              <w:textAlignment w:val="center"/>
              <w:rPr>
                <w:rFonts w:ascii="宋体" w:hAnsi="宋体" w:cs="宋体"/>
                <w:color w:val="000000"/>
                <w:kern w:val="0"/>
                <w:sz w:val="22"/>
                <w:lang w:bidi="ar"/>
              </w:rPr>
            </w:pPr>
          </w:p>
        </w:tc>
      </w:tr>
      <w:bookmarkEnd w:id="0"/>
    </w:tbl>
    <w:p w14:paraId="4AE8E911"/>
    <w:p w14:paraId="69DFAD0E">
      <w:r>
        <w:rPr>
          <w:rFonts w:hint="eastAsia" w:ascii="仿宋" w:hAnsi="仿宋" w:eastAsia="仿宋" w:cs="微软雅黑"/>
          <w:b/>
          <w:sz w:val="30"/>
          <w:szCs w:val="30"/>
        </w:rPr>
        <w:t>系统功能要求</w:t>
      </w:r>
    </w:p>
    <w:tbl>
      <w:tblPr>
        <w:tblStyle w:val="4"/>
        <w:tblW w:w="0" w:type="auto"/>
        <w:tblInd w:w="0" w:type="dxa"/>
        <w:tblLayout w:type="autofit"/>
        <w:tblCellMar>
          <w:top w:w="0" w:type="dxa"/>
          <w:left w:w="108" w:type="dxa"/>
          <w:bottom w:w="0" w:type="dxa"/>
          <w:right w:w="108" w:type="dxa"/>
        </w:tblCellMar>
      </w:tblPr>
      <w:tblGrid>
        <w:gridCol w:w="667"/>
        <w:gridCol w:w="7179"/>
        <w:gridCol w:w="676"/>
      </w:tblGrid>
      <w:tr w14:paraId="68AA6BD4">
        <w:tblPrEx>
          <w:tblCellMar>
            <w:top w:w="0" w:type="dxa"/>
            <w:left w:w="108" w:type="dxa"/>
            <w:bottom w:w="0" w:type="dxa"/>
            <w:right w:w="108" w:type="dxa"/>
          </w:tblCellMar>
        </w:tblPrEx>
        <w:trPr>
          <w:trHeight w:val="20"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421339E8">
            <w:pPr>
              <w:widowControl/>
              <w:jc w:val="center"/>
              <w:rPr>
                <w:rFonts w:ascii="宋体" w:hAnsi="宋体" w:cs="宋体"/>
                <w:b/>
                <w:bCs/>
                <w:kern w:val="0"/>
                <w:sz w:val="22"/>
              </w:rPr>
            </w:pPr>
            <w:bookmarkStart w:id="1" w:name="_Hlk137033337"/>
            <w:r>
              <w:rPr>
                <w:rFonts w:hint="eastAsia" w:ascii="宋体" w:hAnsi="宋体" w:cs="宋体"/>
                <w:b/>
                <w:bCs/>
                <w:kern w:val="0"/>
                <w:sz w:val="22"/>
              </w:rPr>
              <w:t>功能</w:t>
            </w:r>
          </w:p>
          <w:p w14:paraId="17059760">
            <w:pPr>
              <w:widowControl/>
              <w:jc w:val="center"/>
              <w:rPr>
                <w:rFonts w:ascii="宋体" w:hAnsi="宋体" w:cs="宋体"/>
                <w:b/>
                <w:bCs/>
                <w:kern w:val="0"/>
                <w:sz w:val="22"/>
              </w:rPr>
            </w:pPr>
            <w:r>
              <w:rPr>
                <w:rFonts w:hint="eastAsia" w:ascii="宋体" w:hAnsi="宋体" w:cs="宋体"/>
                <w:b/>
                <w:bCs/>
                <w:kern w:val="0"/>
                <w:sz w:val="22"/>
              </w:rPr>
              <w:t>模块</w:t>
            </w:r>
          </w:p>
        </w:tc>
        <w:tc>
          <w:tcPr>
            <w:tcW w:w="8122" w:type="dxa"/>
            <w:tcBorders>
              <w:top w:val="single" w:color="auto" w:sz="4" w:space="0"/>
              <w:left w:val="nil"/>
              <w:bottom w:val="single" w:color="auto" w:sz="4" w:space="0"/>
              <w:right w:val="single" w:color="auto" w:sz="4" w:space="0"/>
            </w:tcBorders>
            <w:shd w:val="clear" w:color="auto" w:fill="auto"/>
            <w:vAlign w:val="center"/>
          </w:tcPr>
          <w:p w14:paraId="31250706">
            <w:pPr>
              <w:widowControl/>
              <w:jc w:val="center"/>
              <w:rPr>
                <w:rFonts w:ascii="宋体" w:hAnsi="宋体" w:cs="宋体"/>
                <w:b/>
                <w:bCs/>
                <w:kern w:val="0"/>
                <w:sz w:val="22"/>
              </w:rPr>
            </w:pPr>
            <w:r>
              <w:rPr>
                <w:rFonts w:hint="eastAsia" w:ascii="宋体" w:hAnsi="宋体" w:cs="宋体"/>
                <w:b/>
                <w:bCs/>
                <w:kern w:val="0"/>
                <w:sz w:val="22"/>
              </w:rPr>
              <w:t>功能描述</w:t>
            </w:r>
          </w:p>
        </w:tc>
        <w:tc>
          <w:tcPr>
            <w:tcW w:w="720" w:type="dxa"/>
            <w:tcBorders>
              <w:top w:val="single" w:color="auto" w:sz="4" w:space="0"/>
              <w:left w:val="nil"/>
              <w:bottom w:val="single" w:color="auto" w:sz="4" w:space="0"/>
              <w:right w:val="single" w:color="auto" w:sz="4" w:space="0"/>
            </w:tcBorders>
            <w:vAlign w:val="center"/>
          </w:tcPr>
          <w:p w14:paraId="40F6CB91">
            <w:pPr>
              <w:widowControl/>
              <w:jc w:val="center"/>
              <w:rPr>
                <w:rFonts w:ascii="宋体" w:hAnsi="宋体" w:cs="宋体"/>
                <w:b/>
                <w:bCs/>
                <w:kern w:val="0"/>
                <w:sz w:val="22"/>
              </w:rPr>
            </w:pPr>
            <w:r>
              <w:rPr>
                <w:rFonts w:hint="eastAsia" w:ascii="宋体" w:hAnsi="宋体" w:cs="宋体"/>
                <w:b/>
                <w:bCs/>
                <w:kern w:val="0"/>
                <w:sz w:val="22"/>
              </w:rPr>
              <w:t>备注</w:t>
            </w:r>
          </w:p>
        </w:tc>
      </w:tr>
      <w:tr w14:paraId="44B195A4">
        <w:tblPrEx>
          <w:tblCellMar>
            <w:top w:w="0" w:type="dxa"/>
            <w:left w:w="108" w:type="dxa"/>
            <w:bottom w:w="0" w:type="dxa"/>
            <w:right w:w="108" w:type="dxa"/>
          </w:tblCellMar>
        </w:tblPrEx>
        <w:trPr>
          <w:trHeight w:val="4314" w:hRule="atLeast"/>
        </w:trPr>
        <w:tc>
          <w:tcPr>
            <w:tcW w:w="670" w:type="dxa"/>
            <w:tcBorders>
              <w:top w:val="single" w:color="auto" w:sz="4" w:space="0"/>
              <w:left w:val="single" w:color="auto" w:sz="4" w:space="0"/>
              <w:bottom w:val="single" w:color="auto" w:sz="4" w:space="0"/>
              <w:right w:val="single" w:color="auto" w:sz="4" w:space="0"/>
            </w:tcBorders>
            <w:vAlign w:val="center"/>
          </w:tcPr>
          <w:p w14:paraId="3EC4391F">
            <w:pPr>
              <w:jc w:val="center"/>
              <w:rPr>
                <w:rFonts w:ascii="宋体" w:hAnsi="宋体" w:cs="宋体"/>
                <w:kern w:val="0"/>
                <w:sz w:val="22"/>
              </w:rPr>
            </w:pPr>
            <w:r>
              <w:rPr>
                <w:rFonts w:hint="eastAsia" w:ascii="宋体" w:hAnsi="宋体" w:cs="宋体"/>
                <w:kern w:val="0"/>
                <w:sz w:val="22"/>
              </w:rPr>
              <w:t>一、软件要求</w:t>
            </w:r>
          </w:p>
        </w:tc>
        <w:tc>
          <w:tcPr>
            <w:tcW w:w="8122" w:type="dxa"/>
            <w:tcBorders>
              <w:top w:val="single" w:color="auto" w:sz="4" w:space="0"/>
              <w:left w:val="nil"/>
              <w:bottom w:val="single" w:color="auto" w:sz="4" w:space="0"/>
              <w:right w:val="single" w:color="auto" w:sz="4" w:space="0"/>
            </w:tcBorders>
            <w:shd w:val="clear" w:color="auto" w:fill="auto"/>
            <w:vAlign w:val="center"/>
          </w:tcPr>
          <w:p w14:paraId="19435821">
            <w:pPr>
              <w:pStyle w:val="2"/>
              <w:numPr>
                <w:ilvl w:val="0"/>
                <w:numId w:val="1"/>
              </w:numPr>
              <w:spacing w:line="240" w:lineRule="auto"/>
              <w:rPr>
                <w:rFonts w:ascii="宋体" w:hAnsi="宋体"/>
                <w:sz w:val="28"/>
                <w:szCs w:val="28"/>
              </w:rPr>
            </w:pPr>
            <w:r>
              <w:rPr>
                <w:rFonts w:hint="eastAsia" w:ascii="宋体" w:hAnsi="宋体"/>
                <w:sz w:val="28"/>
                <w:szCs w:val="28"/>
              </w:rPr>
              <w:t>诊断报告</w:t>
            </w:r>
          </w:p>
          <w:p w14:paraId="7596A165">
            <w:pPr>
              <w:numPr>
                <w:ilvl w:val="1"/>
                <w:numId w:val="1"/>
              </w:numPr>
              <w:rPr>
                <w:rFonts w:ascii="宋体" w:hAnsi="宋体" w:cs="宋体"/>
              </w:rPr>
            </w:pPr>
            <w:r>
              <w:rPr>
                <w:rFonts w:hint="eastAsia" w:ascii="宋体" w:hAnsi="宋体" w:cs="宋体"/>
              </w:rPr>
              <w:t>▲浏览全部切面，将切面以及测量结果发送到工作站。左侧的测量参数自动填充，参数值超出了参考范围即显示红点，提示异常。点击右上角“正常”，自动填充正常报告模板，报告结论中的孕周也自动填充；（提供包含“OCR结构化识别”关键字的软件著作复印件作为佐证）</w:t>
            </w:r>
          </w:p>
          <w:p w14:paraId="76B9CF42">
            <w:pPr>
              <w:numPr>
                <w:ilvl w:val="1"/>
                <w:numId w:val="1"/>
              </w:numPr>
              <w:rPr>
                <w:rFonts w:ascii="宋体" w:hAnsi="宋体" w:cs="宋体"/>
              </w:rPr>
            </w:pPr>
            <w:r>
              <w:rPr>
                <w:rFonts w:hint="eastAsia" w:ascii="宋体" w:hAnsi="宋体" w:cs="宋体"/>
              </w:rPr>
              <w:t>测量值列表的数值，都可以通过双击把生长曲线图展现出来，测量方式整合了Intergrowth-21st、NICHD亚裔等10余项国际/国内胎儿生长标准，全面评估胎儿生长发育。无需再另外打开小程序去计算数值；</w:t>
            </w:r>
          </w:p>
          <w:p w14:paraId="1CDF032A">
            <w:pPr>
              <w:numPr>
                <w:ilvl w:val="1"/>
                <w:numId w:val="1"/>
              </w:numPr>
              <w:rPr>
                <w:rFonts w:ascii="宋体" w:hAnsi="宋体" w:cs="宋体"/>
              </w:rPr>
            </w:pPr>
            <w:r>
              <w:rPr>
                <w:rFonts w:hint="eastAsia" w:ascii="宋体" w:hAnsi="宋体" w:cs="宋体"/>
              </w:rPr>
              <w:t>历次孕期检查的生长趋势图：允许医生直观地观察胎儿的生长参数在每次检查中是否处于正常发展范围内，并判断其增长速度是否符合预期。如果胎儿的生长参数偏离了正常参考范围，工作站不仅会直观地展示出偏差程度，还能实时计算并提供Z值分数和百分位数，为医生提供准确的定量分析工具；</w:t>
            </w:r>
          </w:p>
          <w:p w14:paraId="63953898">
            <w:pPr>
              <w:numPr>
                <w:ilvl w:val="1"/>
                <w:numId w:val="1"/>
              </w:numPr>
              <w:rPr>
                <w:rFonts w:ascii="宋体" w:hAnsi="宋体" w:cs="宋体"/>
              </w:rPr>
            </w:pPr>
            <w:r>
              <w:rPr>
                <w:rFonts w:hint="eastAsia" w:ascii="宋体" w:hAnsi="宋体" w:cs="宋体"/>
              </w:rPr>
              <w:t>如需将生长参数曲线图打印到报告中，双击某个测量值就可以弹出生长曲线图，将其加入到打印列表即可打印；</w:t>
            </w:r>
          </w:p>
          <w:p w14:paraId="2F38F949">
            <w:pPr>
              <w:numPr>
                <w:ilvl w:val="1"/>
                <w:numId w:val="1"/>
              </w:numPr>
              <w:rPr>
                <w:rFonts w:ascii="宋体" w:hAnsi="宋体" w:cs="宋体"/>
              </w:rPr>
            </w:pPr>
            <w:r>
              <w:rPr>
                <w:rFonts w:hint="eastAsia" w:ascii="宋体" w:hAnsi="宋体" w:cs="宋体"/>
              </w:rPr>
              <w:t>▲提供产前超声报告模版检查知识库；</w:t>
            </w:r>
            <w:r>
              <w:rPr>
                <w:rFonts w:hint="eastAsia" w:ascii="宋体" w:hAnsi="宋体"/>
                <w:szCs w:val="24"/>
              </w:rPr>
              <w:t>（提供包含“</w:t>
            </w:r>
            <w:r>
              <w:rPr>
                <w:rFonts w:hint="eastAsia" w:ascii="宋体" w:hAnsi="宋体" w:cs="宋体"/>
              </w:rPr>
              <w:t>产前超声诊断</w:t>
            </w:r>
            <w:r>
              <w:rPr>
                <w:rFonts w:hint="eastAsia" w:ascii="宋体" w:hAnsi="宋体"/>
                <w:szCs w:val="24"/>
              </w:rPr>
              <w:t>”关键字的软件著作权复印件作为佐证）</w:t>
            </w:r>
          </w:p>
          <w:p w14:paraId="49DBE9E6">
            <w:pPr>
              <w:numPr>
                <w:ilvl w:val="1"/>
                <w:numId w:val="1"/>
              </w:numPr>
              <w:rPr>
                <w:rFonts w:ascii="宋体" w:hAnsi="宋体" w:cs="宋体"/>
              </w:rPr>
            </w:pPr>
            <w:r>
              <w:rPr>
                <w:rFonts w:hint="eastAsia" w:ascii="宋体" w:hAnsi="宋体" w:cs="宋体"/>
              </w:rPr>
              <w:t>正常规范报告快速生成，可以自由勾选‘正常’前面胎儿检查部位，选择之后点击‘正常’就会一键添加到报告中；</w:t>
            </w:r>
          </w:p>
          <w:p w14:paraId="473C8A8D">
            <w:pPr>
              <w:numPr>
                <w:ilvl w:val="1"/>
                <w:numId w:val="1"/>
              </w:numPr>
              <w:rPr>
                <w:rFonts w:ascii="宋体" w:hAnsi="宋体" w:cs="宋体"/>
              </w:rPr>
            </w:pPr>
            <w:r>
              <w:rPr>
                <w:rFonts w:hint="eastAsia" w:ascii="宋体" w:hAnsi="宋体" w:cs="宋体"/>
              </w:rPr>
              <w:t>产前专用诊断知识库，选择好节点之后点击鼠标右键相应内容前面的符号会加载到报告中，按部位提供多种胎儿异常疾病的报告模板；</w:t>
            </w:r>
          </w:p>
          <w:p w14:paraId="30733B51">
            <w:pPr>
              <w:numPr>
                <w:ilvl w:val="1"/>
                <w:numId w:val="1"/>
              </w:numPr>
              <w:rPr>
                <w:rFonts w:ascii="宋体" w:hAnsi="宋体" w:cs="宋体"/>
              </w:rPr>
            </w:pPr>
            <w:r>
              <w:rPr>
                <w:rFonts w:hint="eastAsia" w:ascii="宋体" w:hAnsi="宋体" w:cs="宋体"/>
              </w:rPr>
              <w:t>打印预览：显示出风险评估报告单。包括病人基本信息、评估指标、风险曲线图、说明、评估医生信息。点击报告单上的‘打印’可以打印报告单；</w:t>
            </w:r>
          </w:p>
          <w:p w14:paraId="5C352645">
            <w:pPr>
              <w:numPr>
                <w:ilvl w:val="1"/>
                <w:numId w:val="1"/>
              </w:numPr>
              <w:rPr>
                <w:rFonts w:ascii="宋体" w:hAnsi="宋体" w:cs="宋体"/>
              </w:rPr>
            </w:pPr>
            <w:r>
              <w:rPr>
                <w:rFonts w:hint="eastAsia" w:ascii="宋体" w:hAnsi="宋体" w:cs="宋体"/>
              </w:rPr>
              <w:t>检查类型默认孕周设置：在此页面上用户可以自主设置产前检查类型的孕周范围。根据操作符设置最大最小孕周值；</w:t>
            </w:r>
          </w:p>
          <w:p w14:paraId="2AA6ED8A">
            <w:pPr>
              <w:numPr>
                <w:ilvl w:val="1"/>
                <w:numId w:val="1"/>
              </w:numPr>
              <w:rPr>
                <w:rFonts w:ascii="宋体" w:hAnsi="宋体" w:cs="宋体"/>
              </w:rPr>
            </w:pPr>
            <w:r>
              <w:rPr>
                <w:rFonts w:hint="eastAsia" w:ascii="宋体" w:hAnsi="宋体" w:cs="宋体"/>
              </w:rPr>
              <w:t>报告模板支持根据产前检查类型配置默认打印在报告上的孕妇知情提示信息；</w:t>
            </w:r>
          </w:p>
          <w:p w14:paraId="5DDB32A9">
            <w:pPr>
              <w:numPr>
                <w:ilvl w:val="1"/>
                <w:numId w:val="1"/>
              </w:numPr>
              <w:rPr>
                <w:rFonts w:ascii="宋体" w:hAnsi="宋体" w:cs="宋体"/>
              </w:rPr>
            </w:pPr>
            <w:r>
              <w:rPr>
                <w:rFonts w:hint="eastAsia" w:ascii="宋体" w:hAnsi="宋体" w:cs="宋体"/>
              </w:rPr>
              <w:t>▲提供影像图谱管理功能，系统内置1500+经典正常切面和典型异常切面，各切面提供如扫查手法、主要观察结构的解剖结构及内容、判断标准等文字说明内容，部分切面提供3D扫查手法示例视频；用户可收藏实际采集的图像作为个人经典图像，便于后续回顾教学；</w:t>
            </w:r>
            <w:r>
              <w:rPr>
                <w:rFonts w:hint="eastAsia" w:ascii="宋体" w:hAnsi="宋体"/>
                <w:szCs w:val="24"/>
              </w:rPr>
              <w:t>（提供包含“</w:t>
            </w:r>
            <w:r>
              <w:rPr>
                <w:rFonts w:hint="eastAsia" w:ascii="宋体" w:hAnsi="宋体" w:cs="宋体"/>
              </w:rPr>
              <w:t>超声图谱教学</w:t>
            </w:r>
            <w:r>
              <w:rPr>
                <w:rFonts w:hint="eastAsia" w:ascii="宋体" w:hAnsi="宋体"/>
                <w:szCs w:val="24"/>
              </w:rPr>
              <w:t>”关键字的软件著作权复印件作为佐证）</w:t>
            </w:r>
          </w:p>
          <w:p w14:paraId="43BE561B">
            <w:pPr>
              <w:numPr>
                <w:ilvl w:val="1"/>
                <w:numId w:val="1"/>
              </w:numPr>
              <w:rPr>
                <w:rFonts w:ascii="宋体" w:hAnsi="宋体" w:cs="宋体"/>
              </w:rPr>
            </w:pPr>
            <w:r>
              <w:rPr>
                <w:rFonts w:hint="eastAsia" w:ascii="宋体" w:hAnsi="宋体" w:cs="宋体"/>
              </w:rPr>
              <w:t>▲有预后时预后按钮可用，畸形有预后子节点，非畸形没有预后子节点；（提供药监局认可的《检验报告》功能页面复印件）</w:t>
            </w:r>
          </w:p>
          <w:p w14:paraId="66F92BC8">
            <w:pPr>
              <w:pStyle w:val="2"/>
              <w:numPr>
                <w:ilvl w:val="0"/>
                <w:numId w:val="1"/>
              </w:numPr>
              <w:spacing w:line="240" w:lineRule="auto"/>
            </w:pPr>
            <w:r>
              <w:rPr>
                <w:rFonts w:hint="eastAsia" w:ascii="宋体" w:hAnsi="宋体"/>
                <w:sz w:val="28"/>
                <w:szCs w:val="28"/>
              </w:rPr>
              <w:t>集成要求</w:t>
            </w:r>
            <w:r>
              <w:rPr>
                <w:rFonts w:hint="eastAsia" w:ascii="宋体" w:hAnsi="宋体"/>
                <w:sz w:val="28"/>
                <w:szCs w:val="28"/>
              </w:rPr>
              <w:tab/>
            </w:r>
          </w:p>
          <w:p w14:paraId="3AB36408">
            <w:pPr>
              <w:numPr>
                <w:ilvl w:val="1"/>
                <w:numId w:val="1"/>
              </w:numPr>
              <w:rPr>
                <w:rFonts w:ascii="宋体" w:hAnsi="宋体" w:cs="宋体"/>
              </w:rPr>
            </w:pPr>
            <w:r>
              <w:rPr>
                <w:rFonts w:hint="eastAsia" w:ascii="宋体" w:hAnsi="宋体" w:cs="宋体"/>
              </w:rPr>
              <w:t>支持内嵌在超声工作站中：在超声工作站中点击影像采集模块时，显示产前超声实时智能检测系统；增加“智能采集”列表用于显示超声实时智能检测系统的采集情况；（需提供前置统一网关或者前置统一接口系统相关著作权登记证书作为佐证材料）</w:t>
            </w:r>
          </w:p>
          <w:p w14:paraId="36037ECA">
            <w:pPr>
              <w:numPr>
                <w:ilvl w:val="1"/>
                <w:numId w:val="1"/>
              </w:numPr>
              <w:rPr>
                <w:rFonts w:ascii="宋体" w:hAnsi="宋体" w:cs="宋体"/>
              </w:rPr>
            </w:pPr>
            <w:r>
              <w:rPr>
                <w:rFonts w:hint="eastAsia" w:ascii="宋体" w:hAnsi="宋体" w:cs="宋体"/>
              </w:rPr>
              <w:t>与超声工作站集成后，支持超声工作站启动时，自动运行超声实时智能检测系统;工作站关闭时，自动关闭产前超声质控系统；</w:t>
            </w:r>
          </w:p>
          <w:p w14:paraId="29558ED5">
            <w:pPr>
              <w:numPr>
                <w:ilvl w:val="1"/>
                <w:numId w:val="1"/>
              </w:numPr>
              <w:rPr>
                <w:rFonts w:ascii="宋体" w:hAnsi="宋体" w:cs="宋体"/>
              </w:rPr>
            </w:pPr>
            <w:r>
              <w:rPr>
                <w:rFonts w:hint="eastAsia" w:ascii="宋体" w:hAnsi="宋体" w:cs="宋体"/>
              </w:rPr>
              <w:t>▲与超声工作站集成后，支持同工模式传输超声工作站当前患者信息给产前超声质控系统，传输项包括：患者姓名、性别、年龄、检查类型、检查部位、产前检查类型、胎儿数量、孕周；（提供包含“医疗信息数据交换与共享平台”关键字的著作权复印件作为佐证）</w:t>
            </w:r>
          </w:p>
          <w:p w14:paraId="6900CC87">
            <w:pPr>
              <w:numPr>
                <w:ilvl w:val="1"/>
                <w:numId w:val="1"/>
              </w:numPr>
              <w:rPr>
                <w:rFonts w:ascii="宋体" w:hAnsi="宋体" w:cs="宋体"/>
                <w:kern w:val="0"/>
                <w:sz w:val="22"/>
              </w:rPr>
            </w:pPr>
            <w:r>
              <w:rPr>
                <w:rFonts w:hint="eastAsia" w:ascii="宋体" w:hAnsi="宋体" w:cs="宋体"/>
              </w:rPr>
              <w:t>▲此项目需完成与院内产前超声诊断系统的对接和改造，若产生第三方费用由中标人承担。（需提供承诺函作为佐证材料）</w:t>
            </w:r>
          </w:p>
        </w:tc>
        <w:tc>
          <w:tcPr>
            <w:tcW w:w="720" w:type="dxa"/>
            <w:tcBorders>
              <w:top w:val="single" w:color="auto" w:sz="4" w:space="0"/>
              <w:left w:val="nil"/>
              <w:bottom w:val="single" w:color="auto" w:sz="4" w:space="0"/>
              <w:right w:val="single" w:color="auto" w:sz="4" w:space="0"/>
            </w:tcBorders>
          </w:tcPr>
          <w:p w14:paraId="5462530E">
            <w:pPr>
              <w:widowControl/>
              <w:jc w:val="center"/>
              <w:rPr>
                <w:rFonts w:ascii="宋体" w:hAnsi="宋体" w:cs="宋体"/>
                <w:kern w:val="0"/>
                <w:sz w:val="22"/>
              </w:rPr>
            </w:pPr>
            <w:r>
              <w:rPr>
                <w:rFonts w:hint="eastAsia" w:ascii="宋体" w:hAnsi="宋体" w:cs="宋体"/>
                <w:kern w:val="0"/>
                <w:sz w:val="22"/>
                <w:lang w:val="en-US" w:eastAsia="zh-CN"/>
              </w:rPr>
              <w:t>1</w:t>
            </w:r>
            <w:r>
              <w:rPr>
                <w:rFonts w:hint="eastAsia" w:ascii="宋体" w:hAnsi="宋体" w:cs="宋体"/>
                <w:kern w:val="0"/>
                <w:sz w:val="22"/>
              </w:rPr>
              <w:t>套</w:t>
            </w:r>
          </w:p>
        </w:tc>
      </w:tr>
      <w:tr w14:paraId="08B589A4">
        <w:tblPrEx>
          <w:tblCellMar>
            <w:top w:w="0" w:type="dxa"/>
            <w:left w:w="108" w:type="dxa"/>
            <w:bottom w:w="0" w:type="dxa"/>
            <w:right w:w="108" w:type="dxa"/>
          </w:tblCellMar>
        </w:tblPrEx>
        <w:trPr>
          <w:trHeight w:val="90" w:hRule="atLeast"/>
        </w:trPr>
        <w:tc>
          <w:tcPr>
            <w:tcW w:w="670" w:type="dxa"/>
            <w:tcBorders>
              <w:top w:val="single" w:color="auto" w:sz="4" w:space="0"/>
              <w:left w:val="single" w:color="auto" w:sz="4" w:space="0"/>
              <w:bottom w:val="single" w:color="auto" w:sz="4" w:space="0"/>
              <w:right w:val="single" w:color="auto" w:sz="4" w:space="0"/>
            </w:tcBorders>
            <w:vAlign w:val="center"/>
          </w:tcPr>
          <w:p w14:paraId="3E3048AA">
            <w:pPr>
              <w:jc w:val="center"/>
              <w:rPr>
                <w:rFonts w:ascii="宋体" w:hAnsi="宋体" w:cs="宋体"/>
                <w:kern w:val="0"/>
                <w:sz w:val="22"/>
              </w:rPr>
            </w:pPr>
            <w:r>
              <w:rPr>
                <w:rFonts w:hint="eastAsia" w:ascii="宋体" w:hAnsi="宋体" w:cs="宋体"/>
                <w:color w:val="000000"/>
                <w:sz w:val="22"/>
              </w:rPr>
              <w:t>二、硬件要求</w:t>
            </w:r>
          </w:p>
        </w:tc>
        <w:tc>
          <w:tcPr>
            <w:tcW w:w="8122" w:type="dxa"/>
            <w:tcBorders>
              <w:top w:val="single" w:color="auto" w:sz="4" w:space="0"/>
              <w:left w:val="nil"/>
              <w:bottom w:val="single" w:color="auto" w:sz="4" w:space="0"/>
              <w:right w:val="single" w:color="auto" w:sz="4" w:space="0"/>
            </w:tcBorders>
            <w:shd w:val="clear" w:color="auto" w:fill="auto"/>
            <w:vAlign w:val="center"/>
          </w:tcPr>
          <w:p w14:paraId="240E916A">
            <w:pPr>
              <w:numPr>
                <w:ilvl w:val="0"/>
                <w:numId w:val="2"/>
              </w:numPr>
              <w:jc w:val="left"/>
              <w:rPr>
                <w:rFonts w:ascii="宋体" w:hAnsi="宋体" w:cs="宋体"/>
                <w:b/>
                <w:bCs/>
                <w:kern w:val="0"/>
                <w:sz w:val="22"/>
              </w:rPr>
            </w:pPr>
            <w:r>
              <w:rPr>
                <w:rFonts w:hint="eastAsia" w:ascii="宋体" w:hAnsi="宋体" w:cs="宋体"/>
                <w:b/>
                <w:bCs/>
                <w:kern w:val="0"/>
                <w:sz w:val="22"/>
              </w:rPr>
              <w:t>台式机主机</w:t>
            </w:r>
          </w:p>
          <w:p w14:paraId="12C47A38">
            <w:pPr>
              <w:numPr>
                <w:ilvl w:val="1"/>
                <w:numId w:val="2"/>
              </w:numPr>
              <w:jc w:val="left"/>
              <w:rPr>
                <w:rFonts w:ascii="宋体" w:hAnsi="宋体" w:cs="宋体"/>
                <w:kern w:val="0"/>
                <w:sz w:val="22"/>
              </w:rPr>
            </w:pPr>
            <w:r>
              <w:rPr>
                <w:rFonts w:hint="eastAsia" w:ascii="宋体" w:hAnsi="宋体" w:cs="宋体"/>
                <w:kern w:val="0"/>
                <w:sz w:val="22"/>
              </w:rPr>
              <w:t>主机CPU≥16核</w:t>
            </w:r>
          </w:p>
          <w:p w14:paraId="29D18C4A">
            <w:pPr>
              <w:numPr>
                <w:ilvl w:val="1"/>
                <w:numId w:val="2"/>
              </w:numPr>
              <w:jc w:val="left"/>
              <w:rPr>
                <w:rFonts w:ascii="宋体" w:hAnsi="宋体" w:cs="宋体"/>
                <w:kern w:val="0"/>
                <w:sz w:val="22"/>
              </w:rPr>
            </w:pPr>
            <w:r>
              <w:rPr>
                <w:rFonts w:hint="eastAsia" w:ascii="宋体" w:hAnsi="宋体" w:cs="宋体"/>
                <w:kern w:val="0"/>
                <w:sz w:val="22"/>
              </w:rPr>
              <w:t>主机DDR4内存 ≥64G</w:t>
            </w:r>
          </w:p>
          <w:p w14:paraId="0770021C">
            <w:pPr>
              <w:numPr>
                <w:ilvl w:val="1"/>
                <w:numId w:val="2"/>
              </w:numPr>
              <w:jc w:val="left"/>
              <w:rPr>
                <w:rFonts w:ascii="宋体" w:hAnsi="宋体" w:cs="宋体"/>
                <w:kern w:val="0"/>
                <w:sz w:val="22"/>
              </w:rPr>
            </w:pPr>
            <w:r>
              <w:rPr>
                <w:rFonts w:hint="eastAsia" w:ascii="宋体" w:hAnsi="宋体" w:cs="宋体"/>
                <w:kern w:val="0"/>
                <w:sz w:val="22"/>
              </w:rPr>
              <w:t xml:space="preserve">主机SSD固态硬盘≥960G </w:t>
            </w:r>
          </w:p>
          <w:p w14:paraId="2D149193">
            <w:pPr>
              <w:numPr>
                <w:ilvl w:val="1"/>
                <w:numId w:val="2"/>
              </w:numPr>
              <w:jc w:val="left"/>
              <w:rPr>
                <w:rFonts w:ascii="宋体" w:hAnsi="宋体" w:cs="宋体"/>
                <w:kern w:val="0"/>
                <w:sz w:val="22"/>
              </w:rPr>
            </w:pPr>
            <w:r>
              <w:rPr>
                <w:rFonts w:hint="eastAsia" w:ascii="宋体" w:hAnsi="宋体" w:cs="宋体"/>
                <w:kern w:val="0"/>
                <w:sz w:val="22"/>
              </w:rPr>
              <w:t>主机GPU，显存容量≥16G，显存带宽≥320G/s</w:t>
            </w:r>
          </w:p>
          <w:p w14:paraId="68578EA8">
            <w:pPr>
              <w:numPr>
                <w:ilvl w:val="1"/>
                <w:numId w:val="2"/>
              </w:numPr>
              <w:jc w:val="left"/>
              <w:rPr>
                <w:rFonts w:ascii="宋体" w:hAnsi="宋体" w:cs="宋体"/>
                <w:kern w:val="0"/>
                <w:sz w:val="22"/>
              </w:rPr>
            </w:pPr>
            <w:r>
              <w:rPr>
                <w:rFonts w:hint="eastAsia" w:ascii="宋体" w:hAnsi="宋体" w:cs="宋体"/>
                <w:kern w:val="0"/>
                <w:sz w:val="22"/>
              </w:rPr>
              <w:t>显示器≥22寸，内置扬声器</w:t>
            </w:r>
          </w:p>
          <w:p w14:paraId="6543F964">
            <w:pPr>
              <w:numPr>
                <w:ilvl w:val="1"/>
                <w:numId w:val="2"/>
              </w:numPr>
              <w:jc w:val="left"/>
              <w:rPr>
                <w:rFonts w:ascii="宋体" w:hAnsi="宋体" w:cs="宋体"/>
                <w:kern w:val="0"/>
                <w:sz w:val="22"/>
              </w:rPr>
            </w:pPr>
            <w:r>
              <w:rPr>
                <w:rFonts w:hint="eastAsia" w:ascii="宋体" w:hAnsi="宋体" w:cs="宋体"/>
                <w:kern w:val="0"/>
                <w:sz w:val="22"/>
              </w:rPr>
              <w:t>高清采集卡</w:t>
            </w:r>
          </w:p>
          <w:p w14:paraId="6DE91FB4">
            <w:pPr>
              <w:numPr>
                <w:ilvl w:val="0"/>
                <w:numId w:val="2"/>
              </w:numPr>
              <w:jc w:val="left"/>
              <w:rPr>
                <w:rFonts w:ascii="宋体" w:hAnsi="宋体" w:cs="宋体"/>
                <w:b/>
                <w:bCs/>
                <w:kern w:val="0"/>
                <w:sz w:val="22"/>
              </w:rPr>
            </w:pPr>
            <w:r>
              <w:rPr>
                <w:rFonts w:hint="eastAsia" w:ascii="宋体" w:hAnsi="宋体" w:cs="宋体"/>
                <w:b/>
                <w:bCs/>
                <w:kern w:val="0"/>
                <w:sz w:val="22"/>
              </w:rPr>
              <w:t>采集套件</w:t>
            </w:r>
          </w:p>
          <w:p w14:paraId="631FBB00">
            <w:pPr>
              <w:numPr>
                <w:ilvl w:val="1"/>
                <w:numId w:val="2"/>
              </w:numPr>
              <w:jc w:val="left"/>
              <w:rPr>
                <w:rFonts w:ascii="宋体" w:hAnsi="宋体" w:cs="宋体"/>
                <w:kern w:val="0"/>
                <w:sz w:val="22"/>
              </w:rPr>
            </w:pPr>
            <w:r>
              <w:rPr>
                <w:rFonts w:hint="eastAsia" w:ascii="宋体" w:hAnsi="宋体" w:cs="宋体"/>
                <w:kern w:val="0"/>
                <w:sz w:val="22"/>
              </w:rPr>
              <w:t>支持DVI视频输入口；</w:t>
            </w:r>
          </w:p>
          <w:p w14:paraId="032B5525">
            <w:pPr>
              <w:numPr>
                <w:ilvl w:val="1"/>
                <w:numId w:val="2"/>
              </w:numPr>
              <w:jc w:val="left"/>
              <w:rPr>
                <w:rFonts w:ascii="宋体" w:hAnsi="宋体" w:cs="宋体"/>
                <w:kern w:val="0"/>
                <w:sz w:val="22"/>
              </w:rPr>
            </w:pPr>
            <w:r>
              <w:rPr>
                <w:rFonts w:hint="eastAsia" w:ascii="宋体" w:hAnsi="宋体" w:cs="宋体"/>
                <w:kern w:val="0"/>
                <w:sz w:val="22"/>
              </w:rPr>
              <w:t>支持一机多卡，实现多路采集和预览、支持多屏显示；</w:t>
            </w:r>
          </w:p>
        </w:tc>
        <w:tc>
          <w:tcPr>
            <w:tcW w:w="720" w:type="dxa"/>
            <w:tcBorders>
              <w:top w:val="single" w:color="auto" w:sz="4" w:space="0"/>
              <w:left w:val="nil"/>
              <w:bottom w:val="single" w:color="auto" w:sz="4" w:space="0"/>
              <w:right w:val="single" w:color="auto" w:sz="4" w:space="0"/>
            </w:tcBorders>
          </w:tcPr>
          <w:p w14:paraId="3936F3EF">
            <w:pPr>
              <w:widowControl/>
              <w:jc w:val="center"/>
              <w:rPr>
                <w:rFonts w:ascii="宋体" w:hAnsi="宋体" w:cs="宋体"/>
                <w:kern w:val="0"/>
                <w:sz w:val="22"/>
              </w:rPr>
            </w:pPr>
            <w:r>
              <w:rPr>
                <w:rFonts w:hint="eastAsia" w:ascii="宋体" w:hAnsi="宋体" w:cs="宋体"/>
                <w:kern w:val="0"/>
                <w:sz w:val="22"/>
                <w:lang w:val="en-US" w:eastAsia="zh-CN"/>
              </w:rPr>
              <w:t>1</w:t>
            </w:r>
            <w:r>
              <w:rPr>
                <w:rFonts w:hint="eastAsia" w:ascii="宋体" w:hAnsi="宋体" w:cs="宋体"/>
                <w:kern w:val="0"/>
                <w:sz w:val="22"/>
              </w:rPr>
              <w:t>套</w:t>
            </w:r>
          </w:p>
        </w:tc>
      </w:tr>
      <w:bookmarkEnd w:id="1"/>
    </w:tbl>
    <w:p w14:paraId="48CE13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0F8159"/>
    <w:multiLevelType w:val="multilevel"/>
    <w:tmpl w:val="3E0F815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4830F7E0"/>
    <w:multiLevelType w:val="multilevel"/>
    <w:tmpl w:val="4830F7E0"/>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A7884"/>
    <w:rsid w:val="1D8122A1"/>
    <w:rsid w:val="6CD32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b/>
      <w:bCs/>
      <w:kern w:val="0"/>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1433</Words>
  <Characters>1485</Characters>
  <Lines>0</Lines>
  <Paragraphs>0</Paragraphs>
  <TotalTime>0</TotalTime>
  <ScaleCrop>false</ScaleCrop>
  <LinksUpToDate>false</LinksUpToDate>
  <CharactersWithSpaces>1488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2025-12-22T08:18:00Z</dcterms:created>
  <dc:creator>T14</dc:creator>
  <cp:lastModifiedBy>shmlly</cp:lastModifiedBy>
  <dcterms:modified xsi:type="dcterms:W3CDTF">2025-12-25T02:40:18Z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eyJoZGlkIjoiMDYzYTUzYTUwZGM0YWE0NjNhNzJhZWYzODRiYTI1MDkiLCJ1c2VySWQiOiIzNDExMTc2MDEifQ==</vt:lpwstr>
  </property>
  <property fmtid="{D5CDD505-2E9C-101B-9397-08002B2CF9AE}" pid="4" name="ICV">
    <vt:lpwstr>CD502955915A4B3A88EC7C12CE1E642B_12</vt:lpwstr>
  </property>
</Properties>
</file>