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江南院区空气压缩机采购及安装</w:t>
      </w:r>
      <w:r>
        <w:rPr>
          <w:rFonts w:hint="eastAsia" w:ascii="仿宋" w:hAnsi="仿宋" w:eastAsia="仿宋"/>
          <w:b/>
          <w:sz w:val="32"/>
          <w:szCs w:val="32"/>
        </w:rPr>
        <w:t>阳光推介文件</w:t>
      </w:r>
    </w:p>
    <w:tbl>
      <w:tblPr>
        <w:tblStyle w:val="1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项号</w:t>
            </w:r>
          </w:p>
        </w:tc>
        <w:tc>
          <w:tcPr>
            <w:tcW w:w="1663" w:type="dxa"/>
            <w:vAlign w:val="center"/>
          </w:tcPr>
          <w:p w14:paraId="2C9064D0">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内容</w:t>
            </w:r>
          </w:p>
        </w:tc>
        <w:tc>
          <w:tcPr>
            <w:tcW w:w="7130" w:type="dxa"/>
            <w:vAlign w:val="center"/>
          </w:tcPr>
          <w:p w14:paraId="6B272483">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5"/>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1663" w:type="dxa"/>
            <w:vAlign w:val="center"/>
          </w:tcPr>
          <w:p w14:paraId="36F91951">
            <w:pPr>
              <w:pStyle w:val="5"/>
              <w:spacing w:line="360" w:lineRule="auto"/>
              <w:jc w:val="center"/>
              <w:rPr>
                <w:rFonts w:hint="eastAsia" w:ascii="宋体" w:hAnsi="宋体" w:eastAsia="宋体" w:cs="宋体"/>
                <w:szCs w:val="24"/>
              </w:rPr>
            </w:pPr>
            <w:r>
              <w:rPr>
                <w:rFonts w:hint="eastAsia" w:ascii="宋体" w:hAnsi="宋体" w:eastAsia="宋体" w:cs="宋体"/>
                <w:kern w:val="0"/>
                <w:szCs w:val="24"/>
              </w:rPr>
              <w:t>项目名称</w:t>
            </w:r>
          </w:p>
        </w:tc>
        <w:tc>
          <w:tcPr>
            <w:tcW w:w="7130" w:type="dxa"/>
            <w:vAlign w:val="center"/>
          </w:tcPr>
          <w:p w14:paraId="23A767E1">
            <w:pPr>
              <w:snapToGrid w:val="0"/>
              <w:ind w:right="-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重庆医科大学附属第二医院</w:t>
            </w:r>
            <w:r>
              <w:rPr>
                <w:rFonts w:hint="eastAsia" w:ascii="宋体" w:hAnsi="宋体" w:eastAsia="宋体" w:cs="宋体"/>
                <w:b w:val="0"/>
                <w:bCs w:val="0"/>
                <w:color w:val="auto"/>
                <w:sz w:val="24"/>
                <w:szCs w:val="24"/>
                <w:highlight w:val="none"/>
                <w:lang w:val="en-US" w:eastAsia="zh-CN"/>
              </w:rPr>
              <w:t>江南院区空气压缩机</w:t>
            </w:r>
            <w:r>
              <w:rPr>
                <w:rFonts w:hint="eastAsia" w:ascii="宋体" w:hAnsi="宋体" w:eastAsia="宋体" w:cs="宋体"/>
                <w:b w:val="0"/>
                <w:bCs w:val="0"/>
                <w:color w:val="auto"/>
                <w:sz w:val="24"/>
                <w:szCs w:val="24"/>
                <w:highlight w:val="none"/>
              </w:rPr>
              <w:t>采购</w:t>
            </w:r>
            <w:r>
              <w:rPr>
                <w:rFonts w:hint="eastAsia" w:ascii="宋体" w:hAnsi="宋体" w:eastAsia="宋体" w:cs="宋体"/>
                <w:b w:val="0"/>
                <w:bCs w:val="0"/>
                <w:color w:val="auto"/>
                <w:sz w:val="24"/>
                <w:szCs w:val="24"/>
                <w:highlight w:val="none"/>
                <w:lang w:val="en-US" w:eastAsia="zh-CN"/>
              </w:rPr>
              <w:t>及安装阳光推介（非招标）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2</w:t>
            </w:r>
          </w:p>
        </w:tc>
        <w:tc>
          <w:tcPr>
            <w:tcW w:w="1663" w:type="dxa"/>
            <w:vAlign w:val="center"/>
          </w:tcPr>
          <w:p w14:paraId="3E33D58D">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项目概况</w:t>
            </w:r>
          </w:p>
        </w:tc>
        <w:tc>
          <w:tcPr>
            <w:tcW w:w="7130" w:type="dxa"/>
            <w:vAlign w:val="center"/>
          </w:tcPr>
          <w:p w14:paraId="2F1533AD">
            <w:pPr>
              <w:pStyle w:val="19"/>
              <w:spacing w:line="360" w:lineRule="auto"/>
              <w:ind w:firstLine="0"/>
              <w:rPr>
                <w:rFonts w:hint="eastAsia" w:ascii="宋体" w:hAnsi="宋体" w:eastAsia="宋体" w:cs="宋体"/>
                <w:kern w:val="2"/>
                <w:szCs w:val="24"/>
              </w:rPr>
            </w:pPr>
            <w:r>
              <w:rPr>
                <w:rFonts w:hint="eastAsia" w:ascii="宋体" w:hAnsi="宋体" w:eastAsia="宋体" w:cs="宋体"/>
                <w:color w:val="auto"/>
                <w:sz w:val="24"/>
                <w:highlight w:val="none"/>
                <w:lang w:val="en-US" w:eastAsia="zh-CN"/>
              </w:rPr>
              <w:t>1.项目地点：</w:t>
            </w:r>
            <w:r>
              <w:rPr>
                <w:rFonts w:hint="eastAsia" w:ascii="宋体" w:hAnsi="宋体" w:eastAsia="宋体" w:cs="宋体"/>
                <w:szCs w:val="24"/>
              </w:rPr>
              <w:t>重庆医科大学附属第二医院</w:t>
            </w:r>
            <w:r>
              <w:rPr>
                <w:rFonts w:hint="eastAsia" w:ascii="宋体" w:hAnsi="宋体" w:eastAsia="宋体" w:cs="宋体"/>
                <w:szCs w:val="24"/>
                <w:lang w:val="en-US" w:eastAsia="zh-CN"/>
              </w:rPr>
              <w:t>江南</w:t>
            </w:r>
            <w:r>
              <w:rPr>
                <w:rFonts w:hint="eastAsia" w:ascii="宋体" w:hAnsi="宋体" w:eastAsia="宋体" w:cs="宋体"/>
                <w:szCs w:val="24"/>
              </w:rPr>
              <w:t>院区（</w:t>
            </w:r>
            <w:r>
              <w:rPr>
                <w:rFonts w:hint="eastAsia" w:ascii="宋体" w:hAnsi="宋体" w:eastAsia="宋体" w:cs="宋体"/>
                <w:szCs w:val="24"/>
                <w:lang w:val="en-US" w:eastAsia="zh-CN"/>
              </w:rPr>
              <w:t>天文大道288号</w:t>
            </w:r>
            <w:r>
              <w:rPr>
                <w:rFonts w:hint="eastAsia" w:ascii="宋体" w:hAnsi="宋体" w:eastAsia="宋体" w:cs="宋体"/>
                <w:szCs w:val="24"/>
              </w:rPr>
              <w:t>）。</w:t>
            </w:r>
          </w:p>
          <w:p w14:paraId="5104FFFD">
            <w:pPr>
              <w:spacing w:line="276"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2.采购内容：空气压缩机</w:t>
            </w:r>
            <w:r>
              <w:rPr>
                <w:rFonts w:hint="eastAsia" w:ascii="宋体" w:hAnsi="宋体" w:eastAsia="宋体" w:cs="宋体"/>
                <w:kern w:val="2"/>
                <w:sz w:val="24"/>
                <w:szCs w:val="24"/>
                <w:lang w:val="en-US" w:eastAsia="zh-CN"/>
              </w:rPr>
              <w:t>采购及安装</w:t>
            </w:r>
            <w:r>
              <w:rPr>
                <w:rFonts w:hint="eastAsia" w:ascii="宋体" w:hAnsi="宋体" w:eastAsia="宋体" w:cs="宋体"/>
                <w:color w:val="auto"/>
                <w:sz w:val="24"/>
                <w:szCs w:val="24"/>
                <w:highlight w:val="none"/>
                <w:lang w:val="en-US" w:eastAsia="zh-CN"/>
              </w:rPr>
              <w:t>。</w:t>
            </w:r>
          </w:p>
          <w:p w14:paraId="7EDD1351">
            <w:pPr>
              <w:pStyle w:val="19"/>
              <w:spacing w:line="360" w:lineRule="auto"/>
              <w:ind w:firstLine="0"/>
              <w:rPr>
                <w:rFonts w:hint="eastAsia" w:ascii="宋体" w:hAnsi="宋体" w:eastAsia="宋体" w:cs="宋体"/>
                <w:kern w:val="2"/>
                <w:szCs w:val="24"/>
              </w:rPr>
            </w:pPr>
            <w:r>
              <w:rPr>
                <w:rFonts w:hint="eastAsia" w:ascii="宋体" w:hAnsi="宋体" w:eastAsia="宋体" w:cs="宋体"/>
                <w:color w:val="auto"/>
                <w:sz w:val="24"/>
                <w:highlight w:val="none"/>
                <w:lang w:val="en-US" w:eastAsia="zh-CN"/>
              </w:rPr>
              <w:t>3.质保期（验收合格之日起）：不低于2年。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3</w:t>
            </w:r>
          </w:p>
        </w:tc>
        <w:tc>
          <w:tcPr>
            <w:tcW w:w="1663" w:type="dxa"/>
            <w:vAlign w:val="center"/>
          </w:tcPr>
          <w:p w14:paraId="51526664">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 xml:space="preserve">推介内容   </w:t>
            </w:r>
          </w:p>
        </w:tc>
        <w:tc>
          <w:tcPr>
            <w:tcW w:w="7130" w:type="dxa"/>
            <w:vAlign w:val="center"/>
          </w:tcPr>
          <w:p w14:paraId="5E664206">
            <w:pPr>
              <w:pStyle w:val="19"/>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szCs w:val="24"/>
                <w:lang w:val="en-US" w:eastAsia="zh-CN"/>
              </w:rPr>
              <w:t>1.</w:t>
            </w:r>
            <w:r>
              <w:rPr>
                <w:rFonts w:hint="eastAsia" w:ascii="宋体" w:hAnsi="宋体" w:eastAsia="宋体" w:cs="宋体"/>
                <w:color w:val="auto"/>
                <w:sz w:val="24"/>
                <w:highlight w:val="none"/>
              </w:rPr>
              <w:t>产品</w:t>
            </w:r>
            <w:r>
              <w:rPr>
                <w:rFonts w:hint="eastAsia" w:ascii="宋体" w:hAnsi="宋体" w:eastAsia="宋体" w:cs="宋体"/>
                <w:color w:val="auto"/>
                <w:sz w:val="24"/>
                <w:highlight w:val="none"/>
                <w:lang w:val="en-US" w:eastAsia="zh-CN"/>
              </w:rPr>
              <w:t>参数</w:t>
            </w:r>
            <w:r>
              <w:rPr>
                <w:rFonts w:hint="eastAsia" w:ascii="宋体" w:hAnsi="宋体" w:eastAsia="宋体" w:cs="宋体"/>
                <w:color w:val="auto"/>
                <w:sz w:val="24"/>
                <w:highlight w:val="none"/>
              </w:rPr>
              <w:t>要求：</w:t>
            </w:r>
            <w:r>
              <w:rPr>
                <w:rFonts w:hint="eastAsia" w:ascii="宋体" w:hAnsi="宋体" w:eastAsia="宋体" w:cs="宋体"/>
                <w:szCs w:val="24"/>
              </w:rPr>
              <w:t>必须符合国家有关规范和设计要求</w:t>
            </w:r>
          </w:p>
          <w:tbl>
            <w:tblPr>
              <w:tblStyle w:val="12"/>
              <w:tblW w:w="661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4"/>
              <w:gridCol w:w="3965"/>
            </w:tblGrid>
            <w:tr w14:paraId="736F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5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型号名称</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24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国产空气压缩机</w:t>
                  </w:r>
                </w:p>
              </w:tc>
            </w:tr>
            <w:tr w14:paraId="4D02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A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电机功率（≤）</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B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18.5KW(3.7kWx5台)</w:t>
                  </w:r>
                </w:p>
              </w:tc>
            </w:tr>
            <w:tr w14:paraId="4D22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电机电压</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C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w:t>
                  </w:r>
                </w:p>
              </w:tc>
            </w:tr>
            <w:tr w14:paraId="445D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9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电机相数</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0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3PH(三相)</w:t>
                  </w:r>
                </w:p>
              </w:tc>
            </w:tr>
            <w:tr w14:paraId="7C26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F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电机频率</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4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HZ</w:t>
                  </w:r>
                </w:p>
              </w:tc>
            </w:tr>
            <w:tr w14:paraId="1776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D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最大工作压力</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 Mpa</w:t>
                  </w:r>
                </w:p>
              </w:tc>
            </w:tr>
            <w:tr w14:paraId="1F2D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2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排气量（≥）</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D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rFonts w:hint="eastAsia" w:ascii="宋体" w:hAnsi="宋体" w:eastAsia="宋体" w:cs="宋体"/>
                      <w:sz w:val="24"/>
                      <w:szCs w:val="24"/>
                      <w:lang w:val="en-US" w:eastAsia="zh-CN" w:bidi="ar"/>
                    </w:rPr>
                    <w:t>2.1（m</w:t>
                  </w:r>
                  <w:r>
                    <w:rPr>
                      <w:rStyle w:val="26"/>
                      <w:rFonts w:hint="eastAsia" w:ascii="宋体" w:hAnsi="宋体" w:eastAsia="宋体" w:cs="宋体"/>
                      <w:sz w:val="24"/>
                      <w:szCs w:val="24"/>
                      <w:lang w:val="en-US" w:eastAsia="zh-CN" w:bidi="ar"/>
                    </w:rPr>
                    <w:t>³</w:t>
                  </w:r>
                  <w:r>
                    <w:rPr>
                      <w:rStyle w:val="25"/>
                      <w:rFonts w:hint="eastAsia" w:ascii="宋体" w:hAnsi="宋体" w:eastAsia="宋体" w:cs="宋体"/>
                      <w:sz w:val="24"/>
                      <w:szCs w:val="24"/>
                      <w:lang w:val="en-US" w:eastAsia="zh-CN" w:bidi="ar"/>
                    </w:rPr>
                    <w:t>/min）</w:t>
                  </w:r>
                </w:p>
              </w:tc>
            </w:tr>
            <w:tr w14:paraId="2ABC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A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压力露点</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8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r>
            <w:tr w14:paraId="3879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1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91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长:1290mm宽：750mm 高：2100mm</w:t>
                  </w:r>
                </w:p>
              </w:tc>
            </w:tr>
            <w:tr w14:paraId="45F7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55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空气储罐参数（仅供参考）</w:t>
                  </w:r>
                </w:p>
              </w:tc>
            </w:tr>
            <w:tr w14:paraId="684C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6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5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m³</w:t>
                  </w:r>
                </w:p>
              </w:tc>
            </w:tr>
            <w:tr w14:paraId="5FB3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5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设计压力</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8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Mpa</w:t>
                  </w:r>
                </w:p>
              </w:tc>
            </w:tr>
            <w:tr w14:paraId="1F15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4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设计温度</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3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 ℃</w:t>
                  </w:r>
                </w:p>
              </w:tc>
            </w:tr>
            <w:tr w14:paraId="10D4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A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耐压</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A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 Mpa</w:t>
                  </w:r>
                </w:p>
              </w:tc>
            </w:tr>
            <w:tr w14:paraId="4D83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B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0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 类</w:t>
                  </w:r>
                </w:p>
              </w:tc>
            </w:tr>
            <w:tr w14:paraId="5BA0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D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级别</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B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   A2</w:t>
                  </w:r>
                </w:p>
              </w:tc>
            </w:tr>
            <w:tr w14:paraId="19FF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3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工作介质</w:t>
                  </w:r>
                </w:p>
              </w:tc>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F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医用氧气/空气</w:t>
                  </w:r>
                </w:p>
              </w:tc>
            </w:tr>
          </w:tbl>
          <w:p w14:paraId="144E3637">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以上参数均为参考，可根据现场实际情况自行拟定</w:t>
            </w:r>
            <w:r>
              <w:rPr>
                <w:rFonts w:hint="eastAsia" w:ascii="宋体" w:hAnsi="宋体" w:eastAsia="宋体" w:cs="宋体"/>
                <w:color w:val="auto"/>
                <w:sz w:val="24"/>
                <w:highlight w:val="none"/>
                <w:lang w:eastAsia="zh-CN"/>
              </w:rPr>
              <w:t>）</w:t>
            </w:r>
          </w:p>
          <w:p w14:paraId="7181933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2"/>
                <w:lang w:val="en-US" w:eastAsia="zh-CN" w:bidi="ar-SA"/>
              </w:rPr>
              <w:t>2.</w:t>
            </w:r>
            <w:r>
              <w:rPr>
                <w:rFonts w:hint="eastAsia" w:ascii="宋体" w:hAnsi="宋体" w:eastAsia="宋体" w:cs="宋体"/>
                <w:color w:val="auto"/>
                <w:sz w:val="24"/>
                <w:highlight w:val="none"/>
              </w:rPr>
              <w:t>售后服务：</w:t>
            </w:r>
          </w:p>
          <w:p w14:paraId="1F785BA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2"/>
                <w:lang w:val="en-US" w:eastAsia="zh-CN" w:bidi="ar-SA"/>
              </w:rPr>
              <w:t>2.1.</w:t>
            </w:r>
            <w:r>
              <w:rPr>
                <w:rFonts w:hint="eastAsia" w:ascii="宋体" w:hAnsi="宋体" w:eastAsia="宋体" w:cs="宋体"/>
                <w:color w:val="auto"/>
                <w:sz w:val="24"/>
                <w:highlight w:val="none"/>
              </w:rPr>
              <w:t>质量保证期内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，如货物、产品或设备安装出现质量、技术问题影响医院正常使用，参与人应在0.5小时内响应，</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小时内到场</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排除故障，无偿为采购人更换或维修产品；无法在24小时内解决的，参与人向采购人做书面说明</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，并提供备用产品。</w:t>
            </w:r>
          </w:p>
          <w:p w14:paraId="40F1DE02">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2.2.质保期内每月至少两次对本项目提供的设备进行巡检，并提供巡检报告。</w:t>
            </w:r>
          </w:p>
          <w:p w14:paraId="74543248">
            <w:pPr>
              <w:pStyle w:val="19"/>
              <w:tabs>
                <w:tab w:val="left" w:pos="413"/>
                <w:tab w:val="clear" w:pos="900"/>
              </w:tabs>
              <w:spacing w:line="360" w:lineRule="auto"/>
              <w:ind w:firstLine="0"/>
              <w:rPr>
                <w:rFonts w:hint="eastAsia" w:ascii="宋体" w:hAnsi="宋体" w:eastAsia="宋体" w:cs="宋体"/>
                <w:szCs w:val="24"/>
              </w:rPr>
            </w:pPr>
            <w:r>
              <w:rPr>
                <w:rFonts w:hint="eastAsia" w:ascii="宋体" w:hAnsi="宋体" w:eastAsia="宋体" w:cs="宋体"/>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4</w:t>
            </w:r>
          </w:p>
        </w:tc>
        <w:tc>
          <w:tcPr>
            <w:tcW w:w="1663" w:type="dxa"/>
            <w:vAlign w:val="center"/>
          </w:tcPr>
          <w:p w14:paraId="14A523E0">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质量要求</w:t>
            </w:r>
          </w:p>
        </w:tc>
        <w:tc>
          <w:tcPr>
            <w:tcW w:w="7130" w:type="dxa"/>
            <w:vAlign w:val="center"/>
          </w:tcPr>
          <w:p w14:paraId="79B2D20A">
            <w:pPr>
              <w:pStyle w:val="19"/>
              <w:spacing w:line="360" w:lineRule="auto"/>
              <w:ind w:firstLine="0"/>
              <w:rPr>
                <w:rFonts w:hint="eastAsia" w:ascii="宋体" w:hAnsi="宋体" w:eastAsia="宋体" w:cs="宋体"/>
                <w:szCs w:val="24"/>
              </w:rPr>
            </w:pPr>
            <w:r>
              <w:rPr>
                <w:rFonts w:hint="eastAsia" w:ascii="宋体" w:hAnsi="宋体" w:eastAsia="宋体"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5</w:t>
            </w:r>
          </w:p>
        </w:tc>
        <w:tc>
          <w:tcPr>
            <w:tcW w:w="1663" w:type="dxa"/>
            <w:vAlign w:val="center"/>
          </w:tcPr>
          <w:p w14:paraId="0A79A83B">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参与方条件</w:t>
            </w:r>
          </w:p>
        </w:tc>
        <w:tc>
          <w:tcPr>
            <w:tcW w:w="7130" w:type="dxa"/>
            <w:vAlign w:val="center"/>
          </w:tcPr>
          <w:p w14:paraId="07B11C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基本资格条件：</w:t>
            </w:r>
          </w:p>
          <w:p w14:paraId="37E20A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推介</w:t>
            </w:r>
            <w:r>
              <w:rPr>
                <w:rFonts w:hint="eastAsia" w:ascii="宋体" w:hAnsi="宋体" w:eastAsia="宋体" w:cs="宋体"/>
                <w:color w:val="auto"/>
                <w:sz w:val="24"/>
                <w:highlight w:val="none"/>
              </w:rPr>
              <w:t>单位具有独立承担民事责任的能力</w:t>
            </w:r>
          </w:p>
          <w:p w14:paraId="10766D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【提供法人营业执照（副本）或事业单位法人证书（副本）或个体工商户营业执照或有效的自然人身份证明或社会团体法人登记证书（提供复印件并加盖鲜章）】</w:t>
            </w:r>
          </w:p>
          <w:p w14:paraId="388FE9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2.法定代表人身份证明【格式3，自然人无需提供】</w:t>
            </w:r>
          </w:p>
          <w:p w14:paraId="2DA87E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3.法定代表人授权委托书【格式4，自然人、法人本人到场的无需提供】</w:t>
            </w:r>
          </w:p>
          <w:p w14:paraId="5086DD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特定资格条件</w:t>
            </w:r>
          </w:p>
          <w:p w14:paraId="2E1E60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tl w:val="0"/>
                <w:lang w:val="en-US"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tl w:val="0"/>
                <w:lang w:val="en-US" w:eastAsia="zh-CN"/>
              </w:rPr>
              <w:t>供应商应具备建筑机电安装工程专业承包贰级及以上资质。</w:t>
            </w:r>
          </w:p>
          <w:p w14:paraId="206E66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2.供应商应具备中华人民共和国医疗器械经营许可证或第二类医疗器械经营备案凭证。</w:t>
            </w:r>
          </w:p>
          <w:p w14:paraId="12DD6F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Cs w:val="24"/>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须提供</w:t>
            </w:r>
            <w:r>
              <w:rPr>
                <w:rFonts w:hint="eastAsia" w:ascii="宋体" w:hAnsi="宋体" w:eastAsia="宋体" w:cs="宋体"/>
                <w:color w:val="auto"/>
                <w:sz w:val="24"/>
                <w:highlight w:val="none"/>
                <w:lang w:val="en-US" w:eastAsia="zh-CN"/>
              </w:rPr>
              <w:t>近2年内至少</w:t>
            </w:r>
            <w:r>
              <w:rPr>
                <w:rFonts w:hint="eastAsia" w:ascii="宋体" w:hAnsi="宋体" w:eastAsia="宋体" w:cs="宋体"/>
                <w:color w:val="auto"/>
                <w:sz w:val="24"/>
                <w:highlight w:val="none"/>
              </w:rPr>
              <w:t>1个</w:t>
            </w:r>
            <w:r>
              <w:rPr>
                <w:rFonts w:hint="eastAsia" w:ascii="宋体" w:hAnsi="宋体" w:eastAsia="宋体" w:cs="宋体"/>
                <w:color w:val="auto"/>
                <w:sz w:val="24"/>
                <w:highlight w:val="none"/>
                <w:lang w:val="en-US" w:eastAsia="zh-CN"/>
              </w:rPr>
              <w:t>空压机销售类似</w:t>
            </w:r>
            <w:r>
              <w:rPr>
                <w:rFonts w:hint="eastAsia" w:ascii="宋体" w:hAnsi="宋体" w:eastAsia="宋体" w:cs="宋体"/>
                <w:color w:val="auto"/>
                <w:sz w:val="24"/>
                <w:highlight w:val="none"/>
              </w:rPr>
              <w:t>业绩合同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提供合同关键页复印件，关键页包括体现合同标的、</w:t>
            </w: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rPr>
              <w:t>签字盖章页</w:t>
            </w:r>
            <w:r>
              <w:rPr>
                <w:rFonts w:hint="eastAsia" w:ascii="宋体" w:hAnsi="宋体" w:eastAsia="宋体" w:cs="宋体"/>
                <w:color w:val="auto"/>
                <w:sz w:val="24"/>
                <w:highlight w:val="none"/>
                <w:lang w:eastAsia="zh-CN"/>
              </w:rPr>
              <w:t>，未提供或关键页</w:t>
            </w:r>
            <w:r>
              <w:rPr>
                <w:rFonts w:hint="eastAsia" w:ascii="宋体" w:hAnsi="宋体" w:eastAsia="宋体" w:cs="宋体"/>
                <w:color w:val="auto"/>
                <w:sz w:val="24"/>
                <w:highlight w:val="none"/>
                <w:lang w:val="en-US" w:eastAsia="zh-CN"/>
              </w:rPr>
              <w:t>不全视为无效业绩</w:t>
            </w:r>
            <w:r>
              <w:rPr>
                <w:rFonts w:hint="eastAsia" w:ascii="宋体" w:hAnsi="宋体" w:eastAsia="宋体" w:cs="宋体"/>
                <w:color w:val="auto"/>
                <w:sz w:val="24"/>
                <w:highlight w:val="none"/>
                <w:lang w:eastAsia="zh-CN"/>
              </w:rPr>
              <w:t>】</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6</w:t>
            </w:r>
          </w:p>
        </w:tc>
        <w:tc>
          <w:tcPr>
            <w:tcW w:w="1663" w:type="dxa"/>
            <w:vAlign w:val="center"/>
          </w:tcPr>
          <w:p w14:paraId="2021F674">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推介时间和地点</w:t>
            </w:r>
          </w:p>
        </w:tc>
        <w:tc>
          <w:tcPr>
            <w:tcW w:w="7130" w:type="dxa"/>
            <w:vAlign w:val="center"/>
          </w:tcPr>
          <w:p w14:paraId="7FB68764">
            <w:pPr>
              <w:pStyle w:val="19"/>
              <w:spacing w:line="360" w:lineRule="auto"/>
              <w:ind w:firstLine="0"/>
              <w:rPr>
                <w:rFonts w:hint="eastAsia" w:ascii="宋体" w:hAnsi="宋体" w:eastAsia="宋体" w:cs="宋体"/>
                <w:szCs w:val="24"/>
                <w:lang w:val="en-US"/>
              </w:rPr>
            </w:pPr>
            <w:r>
              <w:rPr>
                <w:rFonts w:hint="eastAsia" w:ascii="宋体" w:hAnsi="宋体" w:eastAsia="宋体" w:cs="宋体"/>
                <w:szCs w:val="24"/>
              </w:rPr>
              <w:t>时间：202</w:t>
            </w:r>
            <w:r>
              <w:rPr>
                <w:rFonts w:hint="eastAsia" w:ascii="宋体" w:hAnsi="宋体" w:eastAsia="宋体" w:cs="宋体"/>
                <w:szCs w:val="24"/>
                <w:lang w:val="en-US" w:eastAsia="zh-CN"/>
              </w:rPr>
              <w:t>6</w:t>
            </w:r>
            <w:r>
              <w:rPr>
                <w:rFonts w:hint="eastAsia" w:ascii="宋体" w:hAnsi="宋体" w:eastAsia="宋体" w:cs="宋体"/>
                <w:szCs w:val="24"/>
              </w:rPr>
              <w:t>年</w:t>
            </w:r>
            <w:r>
              <w:rPr>
                <w:rFonts w:hint="eastAsia" w:ascii="宋体" w:hAnsi="宋体" w:eastAsia="宋体" w:cs="宋体"/>
                <w:szCs w:val="24"/>
                <w:lang w:val="en-US" w:eastAsia="zh-CN"/>
              </w:rPr>
              <w:t>3</w:t>
            </w:r>
            <w:r>
              <w:rPr>
                <w:rFonts w:hint="eastAsia" w:ascii="宋体" w:hAnsi="宋体" w:eastAsia="宋体" w:cs="宋体"/>
                <w:szCs w:val="24"/>
              </w:rPr>
              <w:t>月</w:t>
            </w:r>
            <w:r>
              <w:rPr>
                <w:rFonts w:hint="eastAsia" w:ascii="宋体" w:hAnsi="宋体" w:eastAsia="宋体" w:cs="宋体"/>
                <w:szCs w:val="24"/>
                <w:lang w:val="en-US" w:eastAsia="zh-CN"/>
              </w:rPr>
              <w:t xml:space="preserve">24 </w:t>
            </w:r>
            <w:r>
              <w:rPr>
                <w:rFonts w:hint="eastAsia" w:ascii="宋体" w:hAnsi="宋体" w:eastAsia="宋体" w:cs="宋体"/>
                <w:szCs w:val="24"/>
              </w:rPr>
              <w:t>日</w:t>
            </w:r>
            <w:r>
              <w:rPr>
                <w:rFonts w:hint="eastAsia" w:ascii="宋体" w:hAnsi="宋体" w:eastAsia="宋体" w:cs="宋体"/>
                <w:szCs w:val="24"/>
                <w:lang w:val="en-US" w:eastAsia="zh-CN"/>
              </w:rPr>
              <w:t>上午9:00</w:t>
            </w:r>
          </w:p>
          <w:p w14:paraId="4A45669C">
            <w:pPr>
              <w:pStyle w:val="19"/>
              <w:spacing w:line="360" w:lineRule="auto"/>
              <w:ind w:firstLine="0"/>
              <w:rPr>
                <w:rFonts w:hint="eastAsia" w:ascii="宋体" w:hAnsi="宋体" w:eastAsia="宋体" w:cs="宋体"/>
                <w:szCs w:val="24"/>
              </w:rPr>
            </w:pPr>
            <w:r>
              <w:rPr>
                <w:rFonts w:hint="eastAsia" w:ascii="宋体" w:hAnsi="宋体" w:eastAsia="宋体" w:cs="宋体"/>
                <w:szCs w:val="24"/>
              </w:rPr>
              <w:t>地点：南岸区天文大道288号重医附二院江南院区全科楼后勤处办公室（607室）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7</w:t>
            </w:r>
          </w:p>
        </w:tc>
        <w:tc>
          <w:tcPr>
            <w:tcW w:w="1663" w:type="dxa"/>
            <w:vAlign w:val="center"/>
          </w:tcPr>
          <w:p w14:paraId="33BA3727">
            <w:pPr>
              <w:pStyle w:val="19"/>
              <w:spacing w:line="360" w:lineRule="auto"/>
              <w:ind w:firstLine="0"/>
              <w:rPr>
                <w:rFonts w:hint="eastAsia" w:ascii="宋体" w:hAnsi="宋体" w:eastAsia="宋体" w:cs="宋体"/>
                <w:szCs w:val="24"/>
              </w:rPr>
            </w:pPr>
            <w:r>
              <w:rPr>
                <w:rFonts w:hint="eastAsia" w:ascii="宋体" w:hAnsi="宋体" w:eastAsia="宋体" w:cs="宋体"/>
                <w:szCs w:val="24"/>
              </w:rPr>
              <w:t>报价方式</w:t>
            </w:r>
          </w:p>
        </w:tc>
        <w:tc>
          <w:tcPr>
            <w:tcW w:w="7130" w:type="dxa"/>
            <w:vAlign w:val="center"/>
          </w:tcPr>
          <w:p w14:paraId="18050422">
            <w:pPr>
              <w:pStyle w:val="19"/>
              <w:tabs>
                <w:tab w:val="left" w:pos="423"/>
                <w:tab w:val="clear" w:pos="900"/>
              </w:tabs>
              <w:spacing w:line="276" w:lineRule="auto"/>
              <w:ind w:left="0" w:leftChars="0" w:firstLine="0" w:firstLineChars="0"/>
              <w:rPr>
                <w:rFonts w:hint="eastAsia" w:ascii="宋体" w:hAnsi="宋体" w:eastAsia="宋体" w:cs="宋体"/>
                <w:kern w:val="0"/>
                <w:sz w:val="24"/>
                <w:szCs w:val="24"/>
              </w:rPr>
            </w:pPr>
            <w:r>
              <w:rPr>
                <w:rFonts w:hint="eastAsia" w:ascii="宋体" w:hAnsi="宋体" w:eastAsia="宋体" w:cs="宋体"/>
                <w:color w:val="auto"/>
                <w:kern w:val="2"/>
                <w:sz w:val="24"/>
                <w:szCs w:val="24"/>
                <w:highlight w:val="none"/>
                <w:lang w:val="en-US" w:eastAsia="zh-CN" w:bidi="ar-SA"/>
              </w:rPr>
              <w:t>1.根据采购人提供的清单规格、数量进行报价，采用包干价结算。</w:t>
            </w:r>
          </w:p>
          <w:p w14:paraId="02CBEB0C">
            <w:pPr>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highlight w:val="none"/>
              </w:rPr>
              <w:t>包含但不限于以下内容：人工费、材料费、加工费、运输（含包装、运输、转运、装卸至医院指定地点）、管理费、利润、保险、各种规费税费、风险费、专用工具、调试等所有成本费用。</w:t>
            </w:r>
          </w:p>
          <w:p w14:paraId="6022FE35">
            <w:pPr>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color w:val="auto"/>
                <w:kern w:val="2"/>
                <w:sz w:val="24"/>
                <w:szCs w:val="24"/>
                <w:highlight w:val="none"/>
                <w:lang w:val="en-US" w:eastAsia="zh-CN" w:bidi="ar-SA"/>
              </w:rPr>
              <w:t>3.推介单位应自行踏勘现场及周围环境，以便获取推介单位须自己负责的有关编制推介文件报价清单和签署合同所需的所有资料。</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8</w:t>
            </w:r>
          </w:p>
        </w:tc>
        <w:tc>
          <w:tcPr>
            <w:tcW w:w="1663" w:type="dxa"/>
            <w:vAlign w:val="center"/>
          </w:tcPr>
          <w:p w14:paraId="7AF75688">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报名方式及</w:t>
            </w:r>
          </w:p>
          <w:p w14:paraId="5BCEECF8">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截止时间</w:t>
            </w:r>
          </w:p>
        </w:tc>
        <w:tc>
          <w:tcPr>
            <w:tcW w:w="7130" w:type="dxa"/>
            <w:vAlign w:val="center"/>
          </w:tcPr>
          <w:p w14:paraId="679A54C3">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邮件报名：</w:t>
            </w:r>
            <w:r>
              <w:rPr>
                <w:rFonts w:hint="eastAsia" w:ascii="宋体" w:hAnsi="宋体" w:eastAsia="宋体" w:cs="宋体"/>
              </w:rPr>
              <w:t xml:space="preserve"> </w:t>
            </w:r>
            <w:r>
              <w:rPr>
                <w:rFonts w:hint="eastAsia" w:ascii="宋体" w:hAnsi="宋体" w:eastAsia="宋体" w:cs="宋体"/>
                <w:kern w:val="0"/>
                <w:sz w:val="24"/>
                <w:szCs w:val="24"/>
              </w:rPr>
              <w:t>cyfeyzwk@163.com</w:t>
            </w:r>
          </w:p>
          <w:p w14:paraId="6B3AB68D">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邮件标题注明：</w:t>
            </w:r>
            <w:r>
              <w:rPr>
                <w:rFonts w:hint="eastAsia" w:ascii="宋体" w:hAnsi="宋体" w:eastAsia="宋体" w:cs="宋体"/>
                <w:kern w:val="0"/>
                <w:sz w:val="24"/>
                <w:szCs w:val="24"/>
                <w:lang w:val="en-US" w:eastAsia="zh-CN"/>
              </w:rPr>
              <w:t>重医附二院空气压缩机采购及安装</w:t>
            </w:r>
            <w:r>
              <w:rPr>
                <w:rFonts w:hint="eastAsia" w:ascii="宋体" w:hAnsi="宋体" w:eastAsia="宋体" w:cs="宋体"/>
                <w:kern w:val="0"/>
                <w:sz w:val="24"/>
                <w:szCs w:val="24"/>
              </w:rPr>
              <w:t>阳光推介+单位名称+联系人+联系电话</w:t>
            </w:r>
            <w:bookmarkStart w:id="0" w:name="_GoBack"/>
            <w:bookmarkEnd w:id="0"/>
          </w:p>
          <w:p w14:paraId="7AF45739">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提供“三证合一”的营业执照复印件加盖鲜章扫描件</w:t>
            </w:r>
          </w:p>
          <w:p w14:paraId="2CF90E3A">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报名截止时间：202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20 </w:t>
            </w:r>
            <w:r>
              <w:rPr>
                <w:rFonts w:hint="eastAsia" w:ascii="宋体" w:hAnsi="宋体" w:eastAsia="宋体" w:cs="宋体"/>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9</w:t>
            </w:r>
          </w:p>
        </w:tc>
        <w:tc>
          <w:tcPr>
            <w:tcW w:w="1663" w:type="dxa"/>
            <w:vAlign w:val="center"/>
          </w:tcPr>
          <w:p w14:paraId="43190DDF">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现场勘察时间</w:t>
            </w:r>
          </w:p>
        </w:tc>
        <w:tc>
          <w:tcPr>
            <w:tcW w:w="7130" w:type="dxa"/>
            <w:vAlign w:val="center"/>
          </w:tcPr>
          <w:p w14:paraId="7B851699">
            <w:pPr>
              <w:pStyle w:val="19"/>
              <w:spacing w:line="360" w:lineRule="auto"/>
              <w:ind w:firstLine="0"/>
              <w:rPr>
                <w:rFonts w:hint="eastAsia" w:ascii="宋体" w:hAnsi="宋体" w:eastAsia="宋体" w:cs="宋体"/>
                <w:szCs w:val="24"/>
              </w:rPr>
            </w:pPr>
            <w:r>
              <w:rPr>
                <w:rFonts w:hint="eastAsia" w:ascii="宋体" w:hAnsi="宋体" w:eastAsia="宋体" w:cs="宋体"/>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10</w:t>
            </w:r>
          </w:p>
        </w:tc>
        <w:tc>
          <w:tcPr>
            <w:tcW w:w="1663" w:type="dxa"/>
            <w:vAlign w:val="center"/>
          </w:tcPr>
          <w:p w14:paraId="066EC8CA">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付款方式</w:t>
            </w:r>
          </w:p>
        </w:tc>
        <w:tc>
          <w:tcPr>
            <w:tcW w:w="7130" w:type="dxa"/>
            <w:vAlign w:val="center"/>
          </w:tcPr>
          <w:p w14:paraId="0B4F5B49">
            <w:pPr>
              <w:pStyle w:val="19"/>
              <w:spacing w:line="360" w:lineRule="auto"/>
              <w:ind w:firstLine="0"/>
              <w:rPr>
                <w:rFonts w:hint="eastAsia" w:ascii="宋体" w:hAnsi="宋体" w:eastAsia="宋体" w:cs="宋体"/>
                <w:szCs w:val="24"/>
              </w:rPr>
            </w:pPr>
            <w:r>
              <w:rPr>
                <w:rFonts w:hint="eastAsia" w:ascii="宋体" w:hAnsi="宋体" w:eastAsia="宋体" w:cs="宋体"/>
                <w:szCs w:val="24"/>
              </w:rPr>
              <w:t>1.货到后提交送货单、到场验收单等并安装完成，双方进行正式验收，采购人收到中选单位的</w:t>
            </w:r>
            <w:r>
              <w:rPr>
                <w:rFonts w:hint="eastAsia" w:ascii="宋体" w:hAnsi="宋体" w:eastAsia="宋体" w:cs="宋体"/>
                <w:szCs w:val="24"/>
                <w:lang w:val="en-US" w:eastAsia="zh-CN"/>
              </w:rPr>
              <w:t>发票和验收资料</w:t>
            </w:r>
            <w:r>
              <w:rPr>
                <w:rFonts w:hint="eastAsia" w:ascii="宋体" w:hAnsi="宋体" w:eastAsia="宋体" w:cs="宋体"/>
                <w:szCs w:val="24"/>
              </w:rPr>
              <w:t>之后60个工作日内支付该批次货款的100%。</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11</w:t>
            </w:r>
          </w:p>
        </w:tc>
        <w:tc>
          <w:tcPr>
            <w:tcW w:w="1663" w:type="dxa"/>
            <w:vAlign w:val="center"/>
          </w:tcPr>
          <w:p w14:paraId="141E6B1C">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推介文件组成</w:t>
            </w:r>
          </w:p>
        </w:tc>
        <w:tc>
          <w:tcPr>
            <w:tcW w:w="7130" w:type="dxa"/>
            <w:vAlign w:val="center"/>
          </w:tcPr>
          <w:p w14:paraId="7CFECD38">
            <w:pPr>
              <w:pStyle w:val="19"/>
              <w:spacing w:line="360" w:lineRule="auto"/>
              <w:ind w:firstLine="0"/>
              <w:rPr>
                <w:rFonts w:hint="eastAsia" w:ascii="宋体" w:hAnsi="宋体" w:eastAsia="宋体" w:cs="宋体"/>
                <w:b/>
                <w:szCs w:val="24"/>
              </w:rPr>
            </w:pPr>
            <w:r>
              <w:rPr>
                <w:rFonts w:hint="eastAsia" w:ascii="宋体" w:hAnsi="宋体" w:eastAsia="宋体" w:cs="宋体"/>
                <w:b/>
                <w:szCs w:val="24"/>
              </w:rPr>
              <w:t>一、推介文件组成：</w:t>
            </w:r>
          </w:p>
          <w:p w14:paraId="3A6A4BED">
            <w:pPr>
              <w:pStyle w:val="19"/>
              <w:spacing w:line="360" w:lineRule="auto"/>
              <w:ind w:firstLine="0"/>
              <w:rPr>
                <w:rFonts w:hint="eastAsia" w:ascii="宋体" w:hAnsi="宋体" w:eastAsia="宋体" w:cs="宋体"/>
                <w:szCs w:val="24"/>
              </w:rPr>
            </w:pPr>
            <w:r>
              <w:rPr>
                <w:rFonts w:hint="eastAsia" w:ascii="宋体" w:hAnsi="宋体" w:eastAsia="宋体" w:cs="宋体"/>
                <w:szCs w:val="24"/>
              </w:rPr>
              <w:t>1.基本资格条件证明材料</w:t>
            </w:r>
          </w:p>
          <w:p w14:paraId="68D7CA1F">
            <w:pPr>
              <w:pStyle w:val="19"/>
              <w:spacing w:line="360" w:lineRule="auto"/>
              <w:ind w:firstLine="0"/>
              <w:rPr>
                <w:rFonts w:hint="eastAsia" w:ascii="宋体" w:hAnsi="宋体" w:eastAsia="宋体" w:cs="宋体"/>
                <w:szCs w:val="24"/>
              </w:rPr>
            </w:pPr>
            <w:r>
              <w:rPr>
                <w:rFonts w:hint="eastAsia" w:ascii="宋体" w:hAnsi="宋体" w:eastAsia="宋体" w:cs="宋体"/>
                <w:szCs w:val="24"/>
              </w:rPr>
              <w:t>1.1企业营业执照【提供复印件需加盖公章（原件备查）】</w:t>
            </w:r>
          </w:p>
          <w:p w14:paraId="003E4027">
            <w:pPr>
              <w:pStyle w:val="19"/>
              <w:spacing w:line="360" w:lineRule="auto"/>
              <w:ind w:firstLine="0"/>
              <w:rPr>
                <w:rFonts w:hint="eastAsia" w:ascii="宋体" w:hAnsi="宋体" w:eastAsia="宋体" w:cs="宋体"/>
                <w:szCs w:val="24"/>
              </w:rPr>
            </w:pPr>
            <w:r>
              <w:rPr>
                <w:rFonts w:hint="eastAsia" w:ascii="宋体" w:hAnsi="宋体" w:eastAsia="宋体" w:cs="宋体"/>
                <w:szCs w:val="24"/>
              </w:rPr>
              <w:t>1.2.法定代表人身份证明【格式1】</w:t>
            </w:r>
          </w:p>
          <w:p w14:paraId="28DF6E34">
            <w:pPr>
              <w:pStyle w:val="19"/>
              <w:spacing w:line="360" w:lineRule="auto"/>
              <w:ind w:firstLine="0"/>
              <w:rPr>
                <w:rFonts w:hint="eastAsia" w:ascii="宋体" w:hAnsi="宋体" w:eastAsia="宋体" w:cs="宋体"/>
                <w:szCs w:val="24"/>
              </w:rPr>
            </w:pPr>
            <w:r>
              <w:rPr>
                <w:rFonts w:hint="eastAsia" w:ascii="宋体" w:hAnsi="宋体" w:eastAsia="宋体" w:cs="宋体"/>
                <w:szCs w:val="24"/>
              </w:rPr>
              <w:t>1.3法定代表人授权委托书【格式2，法人本人到场的无需提供】</w:t>
            </w:r>
          </w:p>
          <w:p w14:paraId="2436988D">
            <w:pPr>
              <w:pStyle w:val="19"/>
              <w:spacing w:line="360" w:lineRule="auto"/>
              <w:ind w:firstLine="0"/>
              <w:rPr>
                <w:rFonts w:hint="eastAsia" w:ascii="宋体" w:hAnsi="宋体" w:eastAsia="宋体" w:cs="宋体"/>
                <w:szCs w:val="24"/>
              </w:rPr>
            </w:pPr>
            <w:r>
              <w:rPr>
                <w:rFonts w:hint="eastAsia" w:ascii="宋体" w:hAnsi="宋体" w:eastAsia="宋体" w:cs="宋体"/>
                <w:szCs w:val="24"/>
              </w:rPr>
              <w:t>2.特定资格条件证明材料</w:t>
            </w:r>
          </w:p>
          <w:p w14:paraId="1FDBDDA5">
            <w:pPr>
              <w:pStyle w:val="19"/>
              <w:spacing w:line="360" w:lineRule="auto"/>
              <w:ind w:firstLine="0"/>
              <w:rPr>
                <w:rFonts w:hint="eastAsia" w:ascii="宋体" w:hAnsi="宋体" w:eastAsia="宋体" w:cs="宋体"/>
                <w:szCs w:val="24"/>
              </w:rPr>
            </w:pPr>
            <w:r>
              <w:rPr>
                <w:rFonts w:hint="eastAsia" w:ascii="宋体" w:hAnsi="宋体" w:eastAsia="宋体" w:cs="宋体"/>
                <w:szCs w:val="24"/>
              </w:rPr>
              <w:t>3.报价书</w:t>
            </w:r>
          </w:p>
          <w:p w14:paraId="6B664F7E">
            <w:pPr>
              <w:pStyle w:val="19"/>
              <w:spacing w:line="360" w:lineRule="auto"/>
              <w:ind w:firstLine="0"/>
              <w:rPr>
                <w:rFonts w:hint="eastAsia" w:ascii="宋体" w:hAnsi="宋体" w:eastAsia="宋体" w:cs="宋体"/>
                <w:szCs w:val="24"/>
                <w:lang w:val="en-US" w:eastAsia="zh-CN"/>
              </w:rPr>
            </w:pPr>
            <w:r>
              <w:rPr>
                <w:rFonts w:hint="eastAsia" w:ascii="宋体" w:hAnsi="宋体" w:eastAsia="宋体" w:cs="宋体"/>
                <w:szCs w:val="24"/>
                <w:lang w:val="en-US" w:eastAsia="zh-CN"/>
              </w:rPr>
              <w:t>4.产品参数及售后方案</w:t>
            </w:r>
          </w:p>
          <w:p w14:paraId="56F8B886">
            <w:pPr>
              <w:pStyle w:val="19"/>
              <w:spacing w:line="360" w:lineRule="auto"/>
              <w:ind w:firstLine="0"/>
              <w:rPr>
                <w:rFonts w:hint="eastAsia" w:ascii="宋体" w:hAnsi="宋体" w:eastAsia="宋体" w:cs="宋体"/>
                <w:szCs w:val="24"/>
                <w:lang w:val="en-US" w:eastAsia="zh-CN"/>
              </w:rPr>
            </w:pPr>
            <w:r>
              <w:rPr>
                <w:rFonts w:hint="eastAsia" w:ascii="宋体" w:hAnsi="宋体" w:eastAsia="宋体" w:cs="宋体"/>
                <w:szCs w:val="24"/>
                <w:lang w:val="en-US" w:eastAsia="zh-CN"/>
              </w:rPr>
              <w:t>5.文明施工方案（需结合现场实际情况）</w:t>
            </w:r>
          </w:p>
          <w:p w14:paraId="20D5A579">
            <w:pPr>
              <w:pStyle w:val="19"/>
              <w:spacing w:line="360" w:lineRule="auto"/>
              <w:ind w:firstLine="0"/>
              <w:rPr>
                <w:rFonts w:hint="eastAsia" w:ascii="宋体" w:hAnsi="宋体" w:eastAsia="宋体" w:cs="宋体"/>
                <w:b/>
                <w:szCs w:val="24"/>
              </w:rPr>
            </w:pPr>
            <w:r>
              <w:rPr>
                <w:rFonts w:hint="eastAsia" w:ascii="宋体" w:hAnsi="宋体" w:eastAsia="宋体" w:cs="宋体"/>
                <w:b/>
                <w:szCs w:val="24"/>
              </w:rPr>
              <w:t>二、文件格式：</w:t>
            </w:r>
          </w:p>
          <w:p w14:paraId="2C127A6F">
            <w:pPr>
              <w:pStyle w:val="19"/>
              <w:spacing w:line="360" w:lineRule="auto"/>
              <w:ind w:firstLine="0"/>
              <w:rPr>
                <w:rFonts w:hint="eastAsia" w:ascii="宋体" w:hAnsi="宋体" w:eastAsia="宋体" w:cs="宋体"/>
                <w:szCs w:val="24"/>
              </w:rPr>
            </w:pPr>
            <w:r>
              <w:rPr>
                <w:rFonts w:hint="eastAsia" w:ascii="宋体" w:hAnsi="宋体" w:eastAsia="宋体" w:cs="宋体"/>
                <w:szCs w:val="24"/>
              </w:rPr>
              <w:t>1.签字盖章要求</w:t>
            </w:r>
          </w:p>
          <w:p w14:paraId="471AF251">
            <w:pPr>
              <w:pStyle w:val="19"/>
              <w:spacing w:line="360" w:lineRule="auto"/>
              <w:ind w:firstLine="0"/>
              <w:rPr>
                <w:rFonts w:hint="eastAsia" w:ascii="宋体" w:hAnsi="宋体" w:eastAsia="宋体" w:cs="宋体"/>
                <w:szCs w:val="24"/>
              </w:rPr>
            </w:pPr>
            <w:r>
              <w:rPr>
                <w:rFonts w:hint="eastAsia" w:ascii="宋体" w:hAnsi="宋体" w:eastAsia="宋体" w:cs="宋体"/>
                <w:szCs w:val="24"/>
              </w:rPr>
              <w:t>1.1推介文件正、副本封面均须法定代表人或其委托代理人签字、加盖</w:t>
            </w:r>
            <w:r>
              <w:rPr>
                <w:rFonts w:hint="eastAsia" w:ascii="宋体" w:hAnsi="宋体" w:eastAsia="宋体" w:cs="宋体"/>
                <w:szCs w:val="24"/>
                <w:lang w:eastAsia="zh-CN"/>
              </w:rPr>
              <w:t>推介</w:t>
            </w:r>
            <w:r>
              <w:rPr>
                <w:rFonts w:hint="eastAsia" w:ascii="宋体" w:hAnsi="宋体" w:eastAsia="宋体" w:cs="宋体"/>
                <w:szCs w:val="24"/>
              </w:rPr>
              <w:t>单位公章（鲜章），正、副本均须加盖骑缝章（鲜章）；</w:t>
            </w:r>
          </w:p>
          <w:p w14:paraId="176BBE7F">
            <w:pPr>
              <w:pStyle w:val="19"/>
              <w:spacing w:line="360" w:lineRule="auto"/>
              <w:ind w:firstLine="0"/>
              <w:rPr>
                <w:rFonts w:hint="eastAsia" w:ascii="宋体" w:hAnsi="宋体" w:eastAsia="宋体" w:cs="宋体"/>
                <w:szCs w:val="24"/>
              </w:rPr>
            </w:pPr>
            <w:r>
              <w:rPr>
                <w:rFonts w:hint="eastAsia" w:ascii="宋体" w:hAnsi="宋体" w:eastAsia="宋体" w:cs="宋体"/>
                <w:szCs w:val="24"/>
              </w:rPr>
              <w:t>1.2推介文件正本内页要求签字、盖章的地方均须由法定代表人或其委托代理人签字、加盖竞选单位公章（鲜章）；推介文件副本内页可以是正本的复印件。</w:t>
            </w:r>
          </w:p>
          <w:p w14:paraId="17BB5E0D">
            <w:pPr>
              <w:pStyle w:val="19"/>
              <w:spacing w:line="360" w:lineRule="auto"/>
              <w:ind w:firstLine="0"/>
              <w:rPr>
                <w:rFonts w:hint="eastAsia" w:ascii="宋体" w:hAnsi="宋体" w:eastAsia="宋体" w:cs="宋体"/>
                <w:szCs w:val="24"/>
              </w:rPr>
            </w:pPr>
            <w:r>
              <w:rPr>
                <w:rFonts w:hint="eastAsia" w:ascii="宋体" w:hAnsi="宋体" w:eastAsia="宋体" w:cs="宋体"/>
                <w:szCs w:val="24"/>
              </w:rPr>
              <w:t>2.装订要求</w:t>
            </w:r>
          </w:p>
          <w:p w14:paraId="33CE24A2">
            <w:pPr>
              <w:pStyle w:val="19"/>
              <w:spacing w:line="360" w:lineRule="auto"/>
              <w:ind w:firstLine="0"/>
              <w:rPr>
                <w:rFonts w:hint="eastAsia" w:ascii="宋体" w:hAnsi="宋体" w:eastAsia="宋体" w:cs="宋体"/>
                <w:szCs w:val="24"/>
              </w:rPr>
            </w:pPr>
            <w:r>
              <w:rPr>
                <w:rFonts w:hint="eastAsia" w:ascii="宋体" w:hAnsi="宋体" w:eastAsia="宋体" w:cs="宋体"/>
                <w:szCs w:val="24"/>
              </w:rPr>
              <w:t>推介文件的正本与副本应分别装订成册，采用胶订、平订或线订等，不得采用活页装订方式。</w:t>
            </w:r>
          </w:p>
          <w:p w14:paraId="30B9957D">
            <w:pPr>
              <w:pStyle w:val="19"/>
              <w:spacing w:line="360" w:lineRule="auto"/>
              <w:ind w:firstLine="0"/>
              <w:rPr>
                <w:rFonts w:hint="eastAsia" w:ascii="宋体" w:hAnsi="宋体" w:eastAsia="宋体" w:cs="宋体"/>
                <w:szCs w:val="24"/>
              </w:rPr>
            </w:pPr>
            <w:r>
              <w:rPr>
                <w:rFonts w:hint="eastAsia" w:ascii="宋体" w:hAnsi="宋体" w:eastAsia="宋体" w:cs="宋体"/>
                <w:szCs w:val="24"/>
              </w:rPr>
              <w:t>3.份数要求：1份正本，3份副本。（须在封面注明）</w:t>
            </w:r>
          </w:p>
          <w:p w14:paraId="7BAEB6A9">
            <w:pPr>
              <w:pStyle w:val="19"/>
              <w:spacing w:line="360" w:lineRule="auto"/>
              <w:ind w:firstLine="0"/>
              <w:rPr>
                <w:rFonts w:hint="eastAsia" w:ascii="宋体" w:hAnsi="宋体" w:eastAsia="宋体" w:cs="宋体"/>
                <w:szCs w:val="24"/>
              </w:rPr>
            </w:pPr>
            <w:r>
              <w:rPr>
                <w:rFonts w:hint="eastAsia" w:ascii="宋体" w:hAnsi="宋体" w:eastAsia="宋体" w:cs="宋体"/>
                <w:szCs w:val="24"/>
              </w:rPr>
              <w:t>4.密封要求：将装订好的推介文件正、副本封装在一个文件袋内，并在袋上加盖竞选单位单位公章。</w:t>
            </w:r>
          </w:p>
          <w:p w14:paraId="21D8A483">
            <w:pPr>
              <w:pStyle w:val="19"/>
              <w:spacing w:line="360" w:lineRule="auto"/>
              <w:ind w:firstLine="0"/>
              <w:rPr>
                <w:rFonts w:hint="eastAsia" w:ascii="宋体" w:hAnsi="宋体" w:eastAsia="宋体" w:cs="宋体"/>
                <w:szCs w:val="24"/>
              </w:rPr>
            </w:pPr>
            <w:r>
              <w:rPr>
                <w:rFonts w:hint="eastAsia" w:ascii="宋体" w:hAnsi="宋体" w:eastAsia="宋体" w:cs="宋体"/>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12</w:t>
            </w:r>
          </w:p>
        </w:tc>
        <w:tc>
          <w:tcPr>
            <w:tcW w:w="1663" w:type="dxa"/>
            <w:vAlign w:val="center"/>
          </w:tcPr>
          <w:p w14:paraId="7F3C2019">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递交文件地点</w:t>
            </w:r>
          </w:p>
        </w:tc>
        <w:tc>
          <w:tcPr>
            <w:tcW w:w="7130" w:type="dxa"/>
            <w:vAlign w:val="center"/>
          </w:tcPr>
          <w:p w14:paraId="7FD815DB">
            <w:pPr>
              <w:pStyle w:val="19"/>
              <w:spacing w:line="360" w:lineRule="auto"/>
              <w:ind w:firstLine="0"/>
              <w:rPr>
                <w:rFonts w:hint="eastAsia" w:ascii="宋体" w:hAnsi="宋体" w:eastAsia="宋体" w:cs="宋体"/>
                <w:szCs w:val="24"/>
              </w:rPr>
            </w:pPr>
            <w:r>
              <w:rPr>
                <w:rFonts w:hint="eastAsia" w:ascii="宋体" w:hAnsi="宋体" w:eastAsia="宋体" w:cs="宋体"/>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13</w:t>
            </w:r>
          </w:p>
        </w:tc>
        <w:tc>
          <w:tcPr>
            <w:tcW w:w="1663" w:type="dxa"/>
            <w:vAlign w:val="center"/>
          </w:tcPr>
          <w:p w14:paraId="6E1212D8">
            <w:pPr>
              <w:pStyle w:val="19"/>
              <w:spacing w:line="360" w:lineRule="auto"/>
              <w:ind w:firstLine="0"/>
              <w:jc w:val="center"/>
              <w:rPr>
                <w:rFonts w:hint="eastAsia" w:ascii="宋体" w:hAnsi="宋体" w:eastAsia="宋体" w:cs="宋体"/>
                <w:szCs w:val="24"/>
              </w:rPr>
            </w:pPr>
            <w:r>
              <w:rPr>
                <w:rFonts w:hint="eastAsia" w:ascii="宋体" w:hAnsi="宋体" w:eastAsia="宋体" w:cs="宋体"/>
                <w:szCs w:val="24"/>
              </w:rPr>
              <w:t>联系人及方式</w:t>
            </w:r>
          </w:p>
        </w:tc>
        <w:tc>
          <w:tcPr>
            <w:tcW w:w="7130" w:type="dxa"/>
            <w:vAlign w:val="center"/>
          </w:tcPr>
          <w:p w14:paraId="573A405A">
            <w:pPr>
              <w:pStyle w:val="19"/>
              <w:numPr>
                <w:ilvl w:val="0"/>
                <w:numId w:val="0"/>
              </w:numPr>
              <w:spacing w:line="276" w:lineRule="auto"/>
              <w:jc w:val="left"/>
              <w:rPr>
                <w:rFonts w:hint="eastAsia" w:ascii="宋体" w:hAnsi="宋体" w:eastAsia="宋体" w:cs="宋体"/>
                <w:szCs w:val="24"/>
              </w:rPr>
            </w:pPr>
            <w:r>
              <w:rPr>
                <w:rFonts w:hint="eastAsia" w:ascii="宋体" w:hAnsi="宋体" w:eastAsia="宋体" w:cs="宋体"/>
                <w:szCs w:val="24"/>
              </w:rPr>
              <w:t>联系地址：南岸区天文大道288号重医附二院江南院区全科楼后勤处办公室（607室）</w:t>
            </w:r>
          </w:p>
          <w:p w14:paraId="0F0514E0">
            <w:pPr>
              <w:pStyle w:val="19"/>
              <w:spacing w:line="360" w:lineRule="auto"/>
              <w:ind w:firstLine="0"/>
              <w:rPr>
                <w:rFonts w:hint="eastAsia" w:ascii="宋体" w:hAnsi="宋体" w:eastAsia="宋体" w:cs="宋体"/>
                <w:szCs w:val="24"/>
                <w:lang w:val="en-US" w:eastAsia="zh-CN"/>
              </w:rPr>
            </w:pPr>
            <w:r>
              <w:rPr>
                <w:rFonts w:hint="eastAsia" w:ascii="宋体" w:hAnsi="宋体" w:eastAsia="宋体" w:cs="宋体"/>
                <w:szCs w:val="24"/>
              </w:rPr>
              <w:t>联 系 人：</w:t>
            </w:r>
            <w:r>
              <w:rPr>
                <w:rFonts w:hint="eastAsia" w:ascii="宋体" w:hAnsi="宋体" w:eastAsia="宋体" w:cs="宋体"/>
                <w:color w:val="auto"/>
                <w:szCs w:val="24"/>
                <w:highlight w:val="none"/>
                <w:lang w:val="en-US" w:eastAsia="zh-CN"/>
              </w:rPr>
              <w:t xml:space="preserve">张老师 </w:t>
            </w:r>
            <w:r>
              <w:rPr>
                <w:rFonts w:hint="eastAsia" w:ascii="宋体" w:hAnsi="宋体" w:eastAsia="宋体" w:cs="宋体"/>
                <w:szCs w:val="24"/>
              </w:rPr>
              <w:t xml:space="preserve">     联系电话：023-63693002</w:t>
            </w:r>
            <w:r>
              <w:rPr>
                <w:rFonts w:hint="eastAsia" w:ascii="宋体" w:hAnsi="宋体" w:eastAsia="宋体" w:cs="宋体"/>
                <w:szCs w:val="24"/>
                <w:lang w:val="en-US" w:eastAsia="zh-CN"/>
              </w:rPr>
              <w:t xml:space="preserve"> 15023109051</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383F7BB0">
      <w:pPr>
        <w:pStyle w:val="2"/>
      </w:pPr>
    </w:p>
    <w:p w14:paraId="5548D2C8">
      <w:pPr>
        <w:pStyle w:val="2"/>
      </w:pPr>
    </w:p>
    <w:p w14:paraId="46A73B55">
      <w:pPr>
        <w:pStyle w:val="2"/>
      </w:pPr>
    </w:p>
    <w:p w14:paraId="4796C26B">
      <w:pPr>
        <w:pStyle w:val="2"/>
      </w:pPr>
    </w:p>
    <w:p w14:paraId="0F6E3716">
      <w:pPr>
        <w:pStyle w:val="2"/>
      </w:pPr>
    </w:p>
    <w:p w14:paraId="12C100EB">
      <w:pPr>
        <w:pStyle w:val="2"/>
      </w:pPr>
    </w:p>
    <w:p w14:paraId="24C0EA2E">
      <w:pPr>
        <w:pStyle w:val="2"/>
      </w:pPr>
    </w:p>
    <w:p w14:paraId="4DA06EC1">
      <w:pPr>
        <w:pStyle w:val="2"/>
      </w:pPr>
    </w:p>
    <w:p w14:paraId="5A28E1A6">
      <w:pPr>
        <w:pStyle w:val="2"/>
      </w:pPr>
    </w:p>
    <w:p w14:paraId="64A9BA70">
      <w:pPr>
        <w:pStyle w:val="2"/>
      </w:pPr>
    </w:p>
    <w:p w14:paraId="2E2C029C">
      <w:pPr>
        <w:pStyle w:val="2"/>
      </w:pPr>
    </w:p>
    <w:p w14:paraId="16800F72">
      <w:pPr>
        <w:pStyle w:val="2"/>
      </w:pPr>
    </w:p>
    <w:p w14:paraId="144CDAF6">
      <w:pPr>
        <w:pStyle w:val="2"/>
      </w:pPr>
    </w:p>
    <w:p w14:paraId="3846CC08">
      <w:pPr>
        <w:pStyle w:val="2"/>
      </w:pPr>
    </w:p>
    <w:p w14:paraId="5EB73387">
      <w:pPr>
        <w:pStyle w:val="2"/>
      </w:pPr>
    </w:p>
    <w:p w14:paraId="50E6B2E9">
      <w:pPr>
        <w:pStyle w:val="2"/>
      </w:pPr>
    </w:p>
    <w:p w14:paraId="71AA0AEC">
      <w:pPr>
        <w:pStyle w:val="2"/>
      </w:pPr>
    </w:p>
    <w:p w14:paraId="21DB10C0">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4"/>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4"/>
        <w:shd w:val="clear" w:color="FFFFFF" w:fill="FFFFFF"/>
        <w:spacing w:line="360" w:lineRule="auto"/>
        <w:jc w:val="both"/>
        <w:rPr>
          <w:sz w:val="28"/>
          <w:szCs w:val="28"/>
        </w:rPr>
      </w:pPr>
    </w:p>
    <w:p w14:paraId="66DCF22B">
      <w:pPr>
        <w:pStyle w:val="6"/>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21"/>
        <w:spacing w:before="156" w:after="156" w:line="360" w:lineRule="auto"/>
        <w:rPr>
          <w:sz w:val="44"/>
          <w:szCs w:val="44"/>
        </w:rPr>
      </w:pPr>
      <w:r>
        <w:rPr>
          <w:rFonts w:hint="eastAsia"/>
          <w:sz w:val="44"/>
          <w:szCs w:val="44"/>
        </w:rPr>
        <w:t>报价书（格式）</w:t>
      </w:r>
    </w:p>
    <w:p w14:paraId="1A4B06D8">
      <w:pPr>
        <w:pStyle w:val="19"/>
        <w:spacing w:line="360" w:lineRule="auto"/>
        <w:ind w:firstLine="539"/>
        <w:rPr>
          <w:sz w:val="28"/>
          <w:szCs w:val="28"/>
        </w:rPr>
      </w:pPr>
    </w:p>
    <w:p w14:paraId="72ACAEA5">
      <w:pPr>
        <w:pStyle w:val="19"/>
        <w:spacing w:line="360" w:lineRule="auto"/>
        <w:ind w:firstLine="539"/>
        <w:rPr>
          <w:sz w:val="28"/>
          <w:szCs w:val="28"/>
        </w:rPr>
      </w:pPr>
      <w:r>
        <w:rPr>
          <w:rFonts w:hint="eastAsia"/>
          <w:sz w:val="28"/>
          <w:szCs w:val="28"/>
        </w:rPr>
        <w:t>致：重庆医科大学附属第二医院</w:t>
      </w:r>
    </w:p>
    <w:p w14:paraId="2F663CA6">
      <w:pPr>
        <w:pStyle w:val="19"/>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312B79F5">
      <w:pPr>
        <w:pStyle w:val="19"/>
        <w:tabs>
          <w:tab w:val="left" w:pos="0"/>
          <w:tab w:val="clear" w:pos="900"/>
          <w:tab w:val="clear" w:pos="1620"/>
        </w:tabs>
        <w:spacing w:line="360" w:lineRule="auto"/>
        <w:ind w:firstLine="0"/>
        <w:jc w:val="left"/>
        <w:rPr>
          <w:rFonts w:hint="eastAsia"/>
          <w:sz w:val="28"/>
          <w:szCs w:val="28"/>
          <w:lang w:val="en-US" w:eastAsia="zh-CN"/>
        </w:rPr>
      </w:pPr>
      <w:r>
        <w:rPr>
          <w:rFonts w:hint="eastAsia"/>
          <w:sz w:val="28"/>
          <w:szCs w:val="28"/>
          <w:lang w:val="en-US" w:eastAsia="zh-CN"/>
        </w:rPr>
        <w:t>重医附二院空气压缩机采购及安装</w:t>
      </w:r>
      <w:r>
        <w:rPr>
          <w:rFonts w:hint="eastAsia"/>
          <w:sz w:val="28"/>
          <w:szCs w:val="28"/>
        </w:rPr>
        <w:t>阳光推介总报价为：</w:t>
      </w:r>
      <w:r>
        <w:rPr>
          <w:rFonts w:hint="eastAsia"/>
          <w:sz w:val="28"/>
          <w:szCs w:val="28"/>
          <w:u w:val="single"/>
          <w:lang w:val="en-US" w:eastAsia="zh-CN"/>
        </w:rPr>
        <w:t xml:space="preserve">           </w:t>
      </w:r>
      <w:r>
        <w:rPr>
          <w:rFonts w:hint="eastAsia"/>
          <w:sz w:val="28"/>
          <w:szCs w:val="28"/>
          <w:lang w:val="en-US" w:eastAsia="zh-CN"/>
        </w:rPr>
        <w:t xml:space="preserve">元； </w:t>
      </w:r>
    </w:p>
    <w:p w14:paraId="291F28CE">
      <w:pPr>
        <w:pStyle w:val="19"/>
        <w:tabs>
          <w:tab w:val="left" w:pos="0"/>
          <w:tab w:val="clear" w:pos="900"/>
          <w:tab w:val="clear" w:pos="1620"/>
        </w:tabs>
        <w:spacing w:line="360" w:lineRule="auto"/>
        <w:ind w:firstLine="0"/>
        <w:jc w:val="left"/>
        <w:rPr>
          <w:sz w:val="28"/>
          <w:szCs w:val="28"/>
        </w:rPr>
      </w:pPr>
      <w:r>
        <w:rPr>
          <w:rFonts w:hint="eastAsia"/>
          <w:sz w:val="28"/>
          <w:szCs w:val="28"/>
          <w:lang w:val="en-US" w:eastAsia="zh-CN"/>
        </w:rPr>
        <w:t>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9"/>
        <w:spacing w:line="360" w:lineRule="auto"/>
        <w:ind w:firstLine="0"/>
        <w:rPr>
          <w:sz w:val="28"/>
          <w:szCs w:val="28"/>
        </w:rPr>
      </w:pPr>
    </w:p>
    <w:p w14:paraId="574F8D2F">
      <w:pPr>
        <w:pStyle w:val="19"/>
        <w:spacing w:line="360" w:lineRule="auto"/>
        <w:ind w:firstLine="0"/>
        <w:rPr>
          <w:sz w:val="28"/>
          <w:szCs w:val="28"/>
        </w:rPr>
      </w:pPr>
    </w:p>
    <w:p w14:paraId="74B6F6ED">
      <w:pPr>
        <w:pStyle w:val="19"/>
        <w:spacing w:line="360" w:lineRule="auto"/>
        <w:ind w:firstLine="0"/>
        <w:rPr>
          <w:sz w:val="30"/>
          <w:szCs w:val="30"/>
        </w:rPr>
      </w:pPr>
    </w:p>
    <w:p w14:paraId="6F322453">
      <w:pPr>
        <w:pStyle w:val="19"/>
        <w:spacing w:line="360" w:lineRule="auto"/>
        <w:rPr>
          <w:sz w:val="30"/>
          <w:szCs w:val="30"/>
        </w:rPr>
      </w:pPr>
      <w:r>
        <w:rPr>
          <w:rFonts w:hint="eastAsia"/>
          <w:sz w:val="30"/>
          <w:szCs w:val="30"/>
        </w:rPr>
        <w:t>推介单位（盖章）：</w:t>
      </w:r>
    </w:p>
    <w:p w14:paraId="4CEEA50D">
      <w:pPr>
        <w:pStyle w:val="19"/>
        <w:spacing w:line="360" w:lineRule="auto"/>
        <w:rPr>
          <w:sz w:val="30"/>
          <w:szCs w:val="30"/>
        </w:rPr>
      </w:pPr>
      <w:r>
        <w:rPr>
          <w:rFonts w:hint="eastAsia"/>
          <w:sz w:val="30"/>
          <w:szCs w:val="30"/>
        </w:rPr>
        <w:t>法定代表人或法人授权代表（签字）：</w:t>
      </w:r>
    </w:p>
    <w:p w14:paraId="3488FBB3">
      <w:pPr>
        <w:pStyle w:val="19"/>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4AED99-2CFB-48F1-A6AC-AE42FD7FA412}"/>
  </w:font>
  <w:font w:name="黑体">
    <w:panose1 w:val="02010609060101010101"/>
    <w:charset w:val="86"/>
    <w:family w:val="auto"/>
    <w:pitch w:val="default"/>
    <w:sig w:usb0="800002BF" w:usb1="38CF7CFA" w:usb2="00000016" w:usb3="00000000" w:csb0="00040001" w:csb1="00000000"/>
    <w:embedRegular r:id="rId2" w:fontKey="{C28E0154-68AE-4208-A608-232C18C635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6FA6BC3-E2AF-47D0-BF16-908D1AD4E036}"/>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EB0783E5-785A-4F92-AFEF-F4B31CBC234D}"/>
  </w:font>
  <w:font w:name="方正仿宋_GB231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6D819F1"/>
    <w:rsid w:val="071D433A"/>
    <w:rsid w:val="0AA2484F"/>
    <w:rsid w:val="0DEB4E79"/>
    <w:rsid w:val="0EF252A9"/>
    <w:rsid w:val="0F4672D5"/>
    <w:rsid w:val="10BF469B"/>
    <w:rsid w:val="16545689"/>
    <w:rsid w:val="1B8437D8"/>
    <w:rsid w:val="1D036806"/>
    <w:rsid w:val="1DF33BF6"/>
    <w:rsid w:val="20CB0584"/>
    <w:rsid w:val="215035C4"/>
    <w:rsid w:val="21C70C3C"/>
    <w:rsid w:val="22FF7A6F"/>
    <w:rsid w:val="23B655E1"/>
    <w:rsid w:val="283B4790"/>
    <w:rsid w:val="2AAA6513"/>
    <w:rsid w:val="32824657"/>
    <w:rsid w:val="350C4DA5"/>
    <w:rsid w:val="3715740A"/>
    <w:rsid w:val="37B20507"/>
    <w:rsid w:val="3CD2779C"/>
    <w:rsid w:val="3D3E2627"/>
    <w:rsid w:val="3D8E3E71"/>
    <w:rsid w:val="3DA13CF5"/>
    <w:rsid w:val="3E962B96"/>
    <w:rsid w:val="3FA25F9A"/>
    <w:rsid w:val="40861D0A"/>
    <w:rsid w:val="430F0CAE"/>
    <w:rsid w:val="44613C8E"/>
    <w:rsid w:val="468B1A57"/>
    <w:rsid w:val="47F60B91"/>
    <w:rsid w:val="483416BA"/>
    <w:rsid w:val="5044219C"/>
    <w:rsid w:val="517F4A4F"/>
    <w:rsid w:val="55B404CB"/>
    <w:rsid w:val="59966B3B"/>
    <w:rsid w:val="5BB3037A"/>
    <w:rsid w:val="6BDA422D"/>
    <w:rsid w:val="6CC40BF5"/>
    <w:rsid w:val="6E233A60"/>
    <w:rsid w:val="749518AF"/>
    <w:rsid w:val="78FB7F67"/>
    <w:rsid w:val="7CBC2D86"/>
    <w:rsid w:val="7E6B625F"/>
    <w:rsid w:val="7FEE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700" w:lineRule="exact"/>
      <w:ind w:left="960"/>
    </w:pPr>
    <w:rPr>
      <w:sz w:val="44"/>
    </w:rPr>
  </w:style>
  <w:style w:type="paragraph" w:styleId="4">
    <w:name w:val="Plain Text"/>
    <w:basedOn w:val="1"/>
    <w:link w:val="24"/>
    <w:qFormat/>
    <w:uiPriority w:val="0"/>
    <w:pPr>
      <w:shd w:val="solid" w:color="FFFFFF" w:fill="FFFFFF"/>
      <w:jc w:val="center"/>
    </w:pPr>
    <w:rPr>
      <w:rFonts w:ascii="宋体" w:hAnsi="宋体" w:eastAsia="宋体" w:cs="Times New Roman"/>
      <w:kern w:val="0"/>
      <w:sz w:val="84"/>
      <w:szCs w:val="72"/>
    </w:rPr>
  </w:style>
  <w:style w:type="paragraph" w:styleId="5">
    <w:name w:val="Date"/>
    <w:basedOn w:val="1"/>
    <w:next w:val="1"/>
    <w:link w:val="18"/>
    <w:qFormat/>
    <w:uiPriority w:val="0"/>
    <w:rPr>
      <w:rFonts w:ascii="Times New Roman" w:hAnsi="Times New Roman" w:eastAsia="宋体" w:cs="Times New Roman"/>
      <w:sz w:val="24"/>
      <w:szCs w:val="20"/>
    </w:rPr>
  </w:style>
  <w:style w:type="paragraph" w:styleId="6">
    <w:name w:val="Body Text Indent 2"/>
    <w:basedOn w:val="1"/>
    <w:semiHidden/>
    <w:unhideWhenUsed/>
    <w:qFormat/>
    <w:uiPriority w:val="99"/>
    <w:pPr>
      <w:spacing w:after="120" w:line="480" w:lineRule="auto"/>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left"/>
      <w:outlineLvl w:val="1"/>
    </w:pPr>
    <w:rPr>
      <w:rFonts w:ascii="Cambria" w:hAnsi="Cambria"/>
      <w:b/>
      <w:bCs/>
      <w:kern w:val="28"/>
      <w:sz w:val="32"/>
      <w:szCs w:val="32"/>
    </w:rPr>
  </w:style>
  <w:style w:type="paragraph" w:styleId="11">
    <w:name w:val="Body Text First Indent 2"/>
    <w:basedOn w:val="3"/>
    <w:qFormat/>
    <w:uiPriority w:val="0"/>
    <w:pPr>
      <w:spacing w:after="120" w:afterLines="0" w:afterAutospacing="0" w:line="240" w:lineRule="auto"/>
      <w:ind w:left="420" w:leftChars="200" w:firstLine="420" w:firstLineChars="200"/>
    </w:pPr>
    <w:rPr>
      <w:sz w:val="21"/>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5"/>
    <w:qFormat/>
    <w:uiPriority w:val="0"/>
    <w:rPr>
      <w:rFonts w:ascii="Times New Roman" w:hAnsi="Times New Roman" w:eastAsia="宋体" w:cs="Times New Roman"/>
      <w:sz w:val="24"/>
      <w:szCs w:val="20"/>
    </w:rPr>
  </w:style>
  <w:style w:type="paragraph" w:customStyle="1" w:styleId="19">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20">
    <w:name w:val="List Paragraph"/>
    <w:basedOn w:val="1"/>
    <w:qFormat/>
    <w:uiPriority w:val="0"/>
    <w:pPr>
      <w:ind w:firstLine="420" w:firstLineChars="200"/>
    </w:pPr>
    <w:rPr>
      <w:rFonts w:ascii="Times New Roman" w:hAnsi="Times New Roman" w:eastAsia="宋体" w:cs="Times New Roman"/>
      <w:szCs w:val="24"/>
    </w:rPr>
  </w:style>
  <w:style w:type="paragraph" w:customStyle="1" w:styleId="21">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2">
    <w:name w:val="NormalCharacter"/>
    <w:semiHidden/>
    <w:qFormat/>
    <w:uiPriority w:val="0"/>
  </w:style>
  <w:style w:type="character" w:customStyle="1" w:styleId="23">
    <w:name w:val="批注框文本 Char"/>
    <w:basedOn w:val="14"/>
    <w:link w:val="7"/>
    <w:semiHidden/>
    <w:qFormat/>
    <w:uiPriority w:val="99"/>
    <w:rPr>
      <w:sz w:val="18"/>
      <w:szCs w:val="18"/>
    </w:rPr>
  </w:style>
  <w:style w:type="character" w:customStyle="1" w:styleId="24">
    <w:name w:val="纯文本 Char"/>
    <w:basedOn w:val="14"/>
    <w:link w:val="4"/>
    <w:qFormat/>
    <w:uiPriority w:val="0"/>
    <w:rPr>
      <w:rFonts w:ascii="宋体" w:hAnsi="宋体" w:eastAsia="宋体" w:cs="Times New Roman"/>
      <w:kern w:val="0"/>
      <w:sz w:val="84"/>
      <w:szCs w:val="72"/>
      <w:shd w:val="solid" w:color="FFFFFF" w:fill="FFFFFF"/>
    </w:rPr>
  </w:style>
  <w:style w:type="character" w:customStyle="1" w:styleId="25">
    <w:name w:val="font21"/>
    <w:basedOn w:val="14"/>
    <w:qFormat/>
    <w:uiPriority w:val="0"/>
    <w:rPr>
      <w:rFonts w:hint="eastAsia" w:ascii="楷体" w:hAnsi="楷体" w:eastAsia="楷体" w:cs="楷体"/>
      <w:color w:val="000000"/>
      <w:sz w:val="12"/>
      <w:szCs w:val="12"/>
      <w:u w:val="none"/>
    </w:rPr>
  </w:style>
  <w:style w:type="character" w:customStyle="1" w:styleId="26">
    <w:name w:val="font31"/>
    <w:basedOn w:val="14"/>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7</Pages>
  <Words>2208</Words>
  <Characters>2403</Characters>
  <Lines>15</Lines>
  <Paragraphs>4</Paragraphs>
  <TotalTime>20</TotalTime>
  <ScaleCrop>false</ScaleCrop>
  <LinksUpToDate>false</LinksUpToDate>
  <CharactersWithSpaces>2655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Yimo</cp:lastModifiedBy>
  <dcterms:modified xsi:type="dcterms:W3CDTF">2026-03-12T06:43:46Z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A03589626BB94162A89FB3CCD34EBC41_13</vt:lpwstr>
  </property>
  <property fmtid="{D5CDD505-2E9C-101B-9397-08002B2CF9AE}" pid="4" name="KSOTemplateDocerSaveRecord">
    <vt:lpwstr>eyJoZGlkIjoiZTI4MWUzMzJjMmU0N2UwYWNjNjZjNTg1NWQyMmRiOWEiLCJ1c2VySWQiOiI0MzI5Njg2ODIifQ==</vt:lpwstr>
  </property>
</Properties>
</file>