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9B9F7">
      <w:pPr>
        <w:spacing w:line="276" w:lineRule="auto"/>
        <w:rPr>
          <w:rFonts w:ascii="宋体"/>
          <w:b/>
          <w:bCs/>
          <w:sz w:val="22"/>
        </w:rPr>
      </w:pPr>
    </w:p>
    <w:p w14:paraId="4BFFB175">
      <w:pPr>
        <w:spacing w:line="276" w:lineRule="auto"/>
        <w:jc w:val="right"/>
        <w:rPr>
          <w:rFonts w:ascii="宋体"/>
          <w:sz w:val="22"/>
          <w:u w:val="single"/>
        </w:rPr>
      </w:pPr>
    </w:p>
    <w:p w14:paraId="1A782334">
      <w:pPr>
        <w:spacing w:line="276" w:lineRule="auto"/>
        <w:jc w:val="center"/>
        <w:rPr>
          <w:rFonts w:ascii="宋体" w:hAnsi="宋体"/>
          <w:sz w:val="44"/>
          <w:szCs w:val="44"/>
        </w:rPr>
      </w:pPr>
    </w:p>
    <w:p w14:paraId="18C0777C">
      <w:pPr>
        <w:snapToGrid w:val="0"/>
        <w:spacing w:line="276" w:lineRule="auto"/>
        <w:ind w:left="55" w:leftChars="-101" w:hanging="267" w:hangingChars="74"/>
        <w:jc w:val="center"/>
        <w:rPr>
          <w:rFonts w:ascii="宋体" w:hAnsi="宋体"/>
          <w:b/>
          <w:sz w:val="36"/>
          <w:szCs w:val="36"/>
        </w:rPr>
      </w:pPr>
      <w:r>
        <w:rPr>
          <w:rFonts w:hint="eastAsia" w:ascii="宋体" w:hAnsi="宋体"/>
          <w:b/>
          <w:sz w:val="36"/>
          <w:szCs w:val="36"/>
        </w:rPr>
        <w:t>重庆医科大学附属第二医院</w:t>
      </w:r>
    </w:p>
    <w:p w14:paraId="795A3DD6">
      <w:pPr>
        <w:wordWrap w:val="0"/>
        <w:autoSpaceDE w:val="0"/>
        <w:autoSpaceDN w:val="0"/>
        <w:adjustRightInd w:val="0"/>
        <w:spacing w:before="120" w:after="120" w:line="276" w:lineRule="auto"/>
        <w:jc w:val="center"/>
        <w:rPr>
          <w:rFonts w:ascii="仿宋_GB2312" w:hAnsi="仿宋_GB2312"/>
          <w:b/>
          <w:snapToGrid w:val="0"/>
          <w:sz w:val="72"/>
          <w:szCs w:val="72"/>
        </w:rPr>
      </w:pPr>
      <w:r>
        <w:rPr>
          <w:rFonts w:hint="eastAsia" w:ascii="宋体" w:hAnsi="宋体" w:cs="宋体"/>
          <w:b/>
          <w:bCs/>
          <w:sz w:val="36"/>
          <w:szCs w:val="36"/>
        </w:rPr>
        <w:t xml:space="preserve">       病毒性肝炎研究所实验室改</w:t>
      </w:r>
      <w:r>
        <w:rPr>
          <w:rFonts w:hint="eastAsia" w:ascii="宋体" w:hAnsi="宋体" w:cs="宋体"/>
          <w:b/>
          <w:bCs/>
          <w:sz w:val="36"/>
          <w:szCs w:val="36"/>
          <w:lang w:eastAsia="zh-CN"/>
        </w:rPr>
        <w:t>造定制台柜</w:t>
      </w:r>
      <w:r>
        <w:rPr>
          <w:rFonts w:hint="eastAsia" w:ascii="宋体" w:hAnsi="宋体" w:cs="宋体"/>
          <w:b/>
          <w:bCs/>
          <w:sz w:val="36"/>
          <w:szCs w:val="36"/>
        </w:rPr>
        <w:t xml:space="preserve">            </w:t>
      </w:r>
      <w:r>
        <w:rPr>
          <w:rFonts w:hint="eastAsia" w:ascii="仿宋_GB2312" w:hAnsi="仿宋_GB2312"/>
          <w:b/>
          <w:snapToGrid w:val="0"/>
          <w:sz w:val="72"/>
          <w:szCs w:val="72"/>
        </w:rPr>
        <w:t>采购</w:t>
      </w:r>
      <w:r>
        <w:rPr>
          <w:rFonts w:ascii="仿宋_GB2312" w:hAnsi="仿宋_GB2312"/>
          <w:b/>
          <w:snapToGrid w:val="0"/>
          <w:sz w:val="72"/>
          <w:szCs w:val="72"/>
        </w:rPr>
        <w:t>文件</w:t>
      </w:r>
    </w:p>
    <w:p w14:paraId="359F1747">
      <w:pPr>
        <w:wordWrap w:val="0"/>
        <w:autoSpaceDE w:val="0"/>
        <w:autoSpaceDN w:val="0"/>
        <w:adjustRightInd w:val="0"/>
        <w:spacing w:line="276" w:lineRule="auto"/>
        <w:jc w:val="center"/>
        <w:rPr>
          <w:rFonts w:eastAsia="彩虹小标宋"/>
          <w:b/>
          <w:snapToGrid w:val="0"/>
          <w:sz w:val="36"/>
          <w:szCs w:val="48"/>
        </w:rPr>
      </w:pPr>
    </w:p>
    <w:p w14:paraId="442FCB0F">
      <w:pPr>
        <w:wordWrap w:val="0"/>
        <w:autoSpaceDE w:val="0"/>
        <w:autoSpaceDN w:val="0"/>
        <w:adjustRightInd w:val="0"/>
        <w:spacing w:line="276" w:lineRule="auto"/>
        <w:ind w:firstLine="624"/>
        <w:jc w:val="left"/>
        <w:rPr>
          <w:snapToGrid w:val="0"/>
          <w:sz w:val="32"/>
        </w:rPr>
      </w:pPr>
    </w:p>
    <w:p w14:paraId="0D6BD6B1">
      <w:pPr>
        <w:pStyle w:val="10"/>
        <w:spacing w:line="276" w:lineRule="auto"/>
      </w:pPr>
    </w:p>
    <w:p w14:paraId="38EEF80C">
      <w:pPr>
        <w:adjustRightInd w:val="0"/>
        <w:spacing w:line="276" w:lineRule="auto"/>
        <w:ind w:firstLine="624"/>
        <w:jc w:val="center"/>
        <w:rPr>
          <w:snapToGrid w:val="0"/>
          <w:sz w:val="44"/>
        </w:rPr>
      </w:pPr>
    </w:p>
    <w:p w14:paraId="7FEAC1C5">
      <w:pPr>
        <w:adjustRightInd w:val="0"/>
        <w:spacing w:line="276" w:lineRule="auto"/>
        <w:ind w:firstLine="624"/>
        <w:jc w:val="center"/>
        <w:rPr>
          <w:snapToGrid w:val="0"/>
          <w:sz w:val="44"/>
        </w:rPr>
      </w:pPr>
    </w:p>
    <w:p w14:paraId="4E0CDDEF">
      <w:pPr>
        <w:adjustRightInd w:val="0"/>
        <w:spacing w:line="276" w:lineRule="auto"/>
        <w:ind w:firstLine="624"/>
        <w:jc w:val="center"/>
        <w:rPr>
          <w:snapToGrid w:val="0"/>
          <w:sz w:val="44"/>
        </w:rPr>
      </w:pPr>
    </w:p>
    <w:p w14:paraId="1706D0A1">
      <w:pPr>
        <w:pStyle w:val="10"/>
      </w:pPr>
    </w:p>
    <w:p w14:paraId="5AD7F28C"/>
    <w:p w14:paraId="3E7E83F6">
      <w:pPr>
        <w:pStyle w:val="10"/>
      </w:pPr>
    </w:p>
    <w:p w14:paraId="06306B7B"/>
    <w:p w14:paraId="43D303CB">
      <w:pPr>
        <w:pStyle w:val="10"/>
      </w:pPr>
    </w:p>
    <w:p w14:paraId="71BC4549"/>
    <w:p w14:paraId="67FB22F6">
      <w:pPr>
        <w:pStyle w:val="10"/>
      </w:pPr>
    </w:p>
    <w:p w14:paraId="1680BDD1">
      <w:pPr>
        <w:adjustRightInd w:val="0"/>
        <w:spacing w:line="276" w:lineRule="auto"/>
        <w:ind w:firstLine="2602" w:firstLineChars="723"/>
        <w:rPr>
          <w:snapToGrid w:val="0"/>
          <w:sz w:val="36"/>
          <w:szCs w:val="36"/>
        </w:rPr>
      </w:pPr>
      <w:r>
        <w:rPr>
          <w:rFonts w:hint="eastAsia"/>
          <w:snapToGrid w:val="0"/>
          <w:sz w:val="36"/>
          <w:szCs w:val="36"/>
        </w:rPr>
        <w:t>重庆医科大学附属第二医院</w:t>
      </w:r>
      <w:r>
        <w:rPr>
          <w:snapToGrid w:val="0"/>
          <w:sz w:val="36"/>
          <w:szCs w:val="36"/>
        </w:rPr>
        <w:t xml:space="preserve"> </w:t>
      </w:r>
    </w:p>
    <w:p w14:paraId="116BC076">
      <w:pPr>
        <w:adjustRightInd w:val="0"/>
        <w:spacing w:line="276" w:lineRule="auto"/>
        <w:ind w:firstLine="3682" w:firstLineChars="1023"/>
        <w:rPr>
          <w:snapToGrid w:val="0"/>
          <w:sz w:val="44"/>
        </w:rPr>
      </w:pPr>
      <w:r>
        <w:rPr>
          <w:rFonts w:hint="eastAsia"/>
          <w:snapToGrid w:val="0"/>
          <w:sz w:val="36"/>
          <w:szCs w:val="36"/>
        </w:rPr>
        <w:t>二〇二</w:t>
      </w:r>
      <w:r>
        <w:rPr>
          <w:rFonts w:hint="eastAsia"/>
          <w:snapToGrid w:val="0"/>
          <w:sz w:val="36"/>
          <w:szCs w:val="36"/>
          <w:lang w:eastAsia="zh-CN"/>
        </w:rPr>
        <w:t>六</w:t>
      </w:r>
      <w:r>
        <w:rPr>
          <w:rFonts w:hint="eastAsia"/>
          <w:snapToGrid w:val="0"/>
          <w:sz w:val="36"/>
          <w:szCs w:val="36"/>
        </w:rPr>
        <w:t>年</w:t>
      </w:r>
      <w:r>
        <w:rPr>
          <w:rFonts w:hint="eastAsia"/>
          <w:snapToGrid w:val="0"/>
          <w:sz w:val="36"/>
          <w:szCs w:val="36"/>
          <w:lang w:eastAsia="zh-CN"/>
        </w:rPr>
        <w:t>三</w:t>
      </w:r>
      <w:r>
        <w:rPr>
          <w:rFonts w:hint="eastAsia"/>
          <w:snapToGrid w:val="0"/>
          <w:sz w:val="36"/>
          <w:szCs w:val="36"/>
        </w:rPr>
        <w:t>月</w:t>
      </w:r>
    </w:p>
    <w:p w14:paraId="202B98B7">
      <w:pPr>
        <w:spacing w:line="276" w:lineRule="auto"/>
        <w:jc w:val="center"/>
        <w:rPr>
          <w:rFonts w:ascii="宋体"/>
          <w:sz w:val="36"/>
        </w:rPr>
        <w:sectPr>
          <w:headerReference r:id="rId5" w:type="first"/>
          <w:footerReference r:id="rId8" w:type="first"/>
          <w:headerReference r:id="rId3" w:type="default"/>
          <w:footerReference r:id="rId6" w:type="default"/>
          <w:headerReference r:id="rId4" w:type="even"/>
          <w:footerReference r:id="rId7" w:type="even"/>
          <w:pgSz w:w="11906" w:h="16838"/>
          <w:pgMar w:top="1247" w:right="1134" w:bottom="936" w:left="1418" w:header="680" w:footer="992" w:gutter="0"/>
          <w:pgNumType w:fmt="numberInDash" w:start="1"/>
          <w:cols w:space="720" w:num="1"/>
          <w:titlePg/>
          <w:docGrid w:linePitch="312" w:charSpace="0"/>
        </w:sectPr>
      </w:pP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922"/>
        <w:gridCol w:w="923"/>
        <w:gridCol w:w="6948"/>
      </w:tblGrid>
      <w:tr w14:paraId="315F9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34AB4C3D">
            <w:pPr>
              <w:pStyle w:val="34"/>
              <w:spacing w:line="276" w:lineRule="auto"/>
              <w:ind w:firstLine="0"/>
              <w:jc w:val="center"/>
              <w:rPr>
                <w:szCs w:val="24"/>
              </w:rPr>
            </w:pPr>
            <w:r>
              <w:rPr>
                <w:rFonts w:hint="eastAsia"/>
                <w:szCs w:val="24"/>
              </w:rPr>
              <w:t>项号</w:t>
            </w:r>
          </w:p>
        </w:tc>
        <w:tc>
          <w:tcPr>
            <w:tcW w:w="1845" w:type="dxa"/>
            <w:gridSpan w:val="2"/>
            <w:vAlign w:val="center"/>
          </w:tcPr>
          <w:p w14:paraId="3ECE0E1F">
            <w:pPr>
              <w:pStyle w:val="34"/>
              <w:spacing w:line="276" w:lineRule="auto"/>
              <w:ind w:firstLine="0"/>
              <w:jc w:val="center"/>
              <w:rPr>
                <w:szCs w:val="24"/>
              </w:rPr>
            </w:pPr>
            <w:r>
              <w:rPr>
                <w:rFonts w:hint="eastAsia"/>
                <w:szCs w:val="24"/>
              </w:rPr>
              <w:t>内容</w:t>
            </w:r>
          </w:p>
        </w:tc>
        <w:tc>
          <w:tcPr>
            <w:tcW w:w="6948" w:type="dxa"/>
            <w:vAlign w:val="center"/>
          </w:tcPr>
          <w:p w14:paraId="412F2B8C">
            <w:pPr>
              <w:pStyle w:val="34"/>
              <w:spacing w:line="276" w:lineRule="auto"/>
              <w:ind w:firstLine="0"/>
              <w:jc w:val="center"/>
              <w:rPr>
                <w:szCs w:val="24"/>
              </w:rPr>
            </w:pPr>
            <w:r>
              <w:rPr>
                <w:rFonts w:hint="eastAsia"/>
                <w:szCs w:val="24"/>
              </w:rPr>
              <w:t>说明与要求</w:t>
            </w:r>
          </w:p>
        </w:tc>
      </w:tr>
      <w:tr w14:paraId="2FAF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79F8F5A5">
            <w:pPr>
              <w:pStyle w:val="13"/>
              <w:spacing w:line="276" w:lineRule="auto"/>
              <w:jc w:val="left"/>
              <w:rPr>
                <w:rFonts w:ascii="仿宋_GB2312" w:eastAsia="仿宋_GB2312"/>
                <w:szCs w:val="24"/>
              </w:rPr>
            </w:pPr>
            <w:r>
              <w:rPr>
                <w:rFonts w:hint="eastAsia" w:ascii="仿宋_GB2312" w:eastAsia="仿宋_GB2312"/>
                <w:szCs w:val="24"/>
              </w:rPr>
              <w:t>1</w:t>
            </w:r>
          </w:p>
        </w:tc>
        <w:tc>
          <w:tcPr>
            <w:tcW w:w="1845" w:type="dxa"/>
            <w:gridSpan w:val="2"/>
            <w:vAlign w:val="center"/>
          </w:tcPr>
          <w:p w14:paraId="04793300">
            <w:pPr>
              <w:pStyle w:val="13"/>
              <w:spacing w:line="276" w:lineRule="auto"/>
              <w:jc w:val="left"/>
              <w:rPr>
                <w:rFonts w:ascii="仿宋_GB2312" w:eastAsia="仿宋_GB2312"/>
                <w:szCs w:val="24"/>
              </w:rPr>
            </w:pPr>
            <w:r>
              <w:rPr>
                <w:rFonts w:hint="eastAsia" w:ascii="仿宋_GB2312" w:hAnsi="宋体" w:eastAsia="仿宋_GB2312"/>
                <w:kern w:val="0"/>
                <w:szCs w:val="24"/>
              </w:rPr>
              <w:t>项目名称</w:t>
            </w:r>
          </w:p>
        </w:tc>
        <w:tc>
          <w:tcPr>
            <w:tcW w:w="6948" w:type="dxa"/>
            <w:vAlign w:val="center"/>
          </w:tcPr>
          <w:p w14:paraId="21DE348A">
            <w:pPr>
              <w:snapToGrid w:val="0"/>
              <w:spacing w:line="276" w:lineRule="auto"/>
              <w:ind w:left="-38" w:leftChars="-18" w:firstLine="26" w:firstLineChars="11"/>
              <w:jc w:val="left"/>
              <w:rPr>
                <w:rFonts w:ascii="仿宋_GB2312" w:hAnsi="宋体" w:eastAsia="仿宋_GB2312"/>
                <w:kern w:val="0"/>
                <w:sz w:val="24"/>
              </w:rPr>
            </w:pPr>
            <w:r>
              <w:rPr>
                <w:rFonts w:hint="eastAsia" w:ascii="仿宋_GB2312" w:eastAsia="仿宋_GB2312"/>
                <w:sz w:val="24"/>
              </w:rPr>
              <w:t>病毒性肝炎研究所实验室改</w:t>
            </w:r>
            <w:r>
              <w:rPr>
                <w:rFonts w:hint="eastAsia" w:ascii="仿宋_GB2312" w:eastAsia="仿宋_GB2312"/>
                <w:sz w:val="24"/>
                <w:lang w:eastAsia="zh-CN"/>
              </w:rPr>
              <w:t>造定制台柜</w:t>
            </w:r>
            <w:r>
              <w:rPr>
                <w:rFonts w:hint="eastAsia" w:ascii="仿宋_GB2312" w:eastAsia="仿宋_GB2312"/>
                <w:sz w:val="24"/>
              </w:rPr>
              <w:t>采购</w:t>
            </w:r>
          </w:p>
        </w:tc>
      </w:tr>
      <w:tr w14:paraId="35387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31A62539">
            <w:pPr>
              <w:pStyle w:val="34"/>
              <w:spacing w:line="276" w:lineRule="auto"/>
              <w:ind w:firstLine="0"/>
              <w:jc w:val="left"/>
              <w:rPr>
                <w:szCs w:val="24"/>
              </w:rPr>
            </w:pPr>
            <w:r>
              <w:rPr>
                <w:rFonts w:hint="eastAsia"/>
                <w:szCs w:val="24"/>
              </w:rPr>
              <w:t>2</w:t>
            </w:r>
          </w:p>
        </w:tc>
        <w:tc>
          <w:tcPr>
            <w:tcW w:w="1845" w:type="dxa"/>
            <w:gridSpan w:val="2"/>
            <w:vAlign w:val="center"/>
          </w:tcPr>
          <w:p w14:paraId="149E254B">
            <w:pPr>
              <w:pStyle w:val="34"/>
              <w:spacing w:line="276" w:lineRule="auto"/>
              <w:ind w:firstLine="0"/>
              <w:jc w:val="left"/>
              <w:rPr>
                <w:szCs w:val="24"/>
              </w:rPr>
            </w:pPr>
            <w:r>
              <w:rPr>
                <w:rFonts w:hint="eastAsia"/>
                <w:szCs w:val="24"/>
              </w:rPr>
              <w:t>项目概况</w:t>
            </w:r>
          </w:p>
        </w:tc>
        <w:tc>
          <w:tcPr>
            <w:tcW w:w="6948" w:type="dxa"/>
            <w:vAlign w:val="center"/>
          </w:tcPr>
          <w:p w14:paraId="04CF15C5">
            <w:pPr>
              <w:rPr>
                <w:rFonts w:ascii="仿宋_GB2312" w:eastAsia="仿宋_GB2312"/>
                <w:sz w:val="24"/>
              </w:rPr>
            </w:pPr>
            <w:r>
              <w:rPr>
                <w:rFonts w:hint="eastAsia" w:ascii="仿宋_GB2312" w:eastAsia="仿宋_GB2312"/>
                <w:sz w:val="24"/>
              </w:rPr>
              <w:t>1.项目地点：江南院区（南岸区天文大道288号）。</w:t>
            </w:r>
          </w:p>
          <w:p w14:paraId="37D2DD38">
            <w:pPr>
              <w:rPr>
                <w:rFonts w:eastAsia="仿宋_GB2312"/>
              </w:rPr>
            </w:pPr>
            <w:r>
              <w:rPr>
                <w:rFonts w:hint="eastAsia" w:ascii="仿宋_GB2312" w:eastAsia="仿宋_GB2312"/>
                <w:sz w:val="24"/>
              </w:rPr>
              <w:t>2.采购内容：病毒性肝炎研究所实验室改</w:t>
            </w:r>
            <w:r>
              <w:rPr>
                <w:rFonts w:hint="eastAsia" w:ascii="仿宋_GB2312" w:eastAsia="仿宋_GB2312"/>
                <w:sz w:val="24"/>
                <w:lang w:eastAsia="zh-CN"/>
              </w:rPr>
              <w:t>造定制台柜</w:t>
            </w:r>
            <w:r>
              <w:rPr>
                <w:rFonts w:hint="eastAsia" w:ascii="仿宋_GB2312" w:eastAsia="仿宋_GB2312"/>
                <w:sz w:val="24"/>
              </w:rPr>
              <w:t>设计制作、供货安装，详见附件2病毒性肝炎研究所实验室改</w:t>
            </w:r>
            <w:r>
              <w:rPr>
                <w:rFonts w:hint="eastAsia" w:ascii="仿宋_GB2312" w:eastAsia="仿宋_GB2312"/>
                <w:sz w:val="24"/>
                <w:lang w:eastAsia="zh-CN"/>
              </w:rPr>
              <w:t>造定制台柜</w:t>
            </w:r>
            <w:r>
              <w:rPr>
                <w:rFonts w:hint="eastAsia" w:ascii="仿宋_GB2312" w:eastAsia="仿宋_GB2312"/>
                <w:sz w:val="24"/>
              </w:rPr>
              <w:t>技术参数及限价清单。</w:t>
            </w:r>
          </w:p>
          <w:p w14:paraId="2CB15A60">
            <w:pPr>
              <w:rPr>
                <w:rFonts w:ascii="仿宋_GB2312" w:eastAsia="仿宋_GB2312"/>
                <w:sz w:val="24"/>
              </w:rPr>
            </w:pPr>
            <w:r>
              <w:rPr>
                <w:rFonts w:hint="eastAsia" w:ascii="仿宋_GB2312" w:eastAsia="仿宋_GB2312"/>
                <w:sz w:val="24"/>
              </w:rPr>
              <w:t>3.质保期（验收合格之日起）</w:t>
            </w:r>
            <w:r>
              <w:rPr>
                <w:rFonts w:hint="eastAsia" w:ascii="仿宋_GB2312" w:eastAsia="仿宋_GB2312"/>
                <w:sz w:val="24"/>
                <w:lang w:eastAsia="zh-CN"/>
              </w:rPr>
              <w:t>：不低于</w:t>
            </w:r>
            <w:r>
              <w:rPr>
                <w:rFonts w:hint="eastAsia" w:ascii="仿宋_GB2312" w:eastAsia="仿宋_GB2312"/>
                <w:sz w:val="24"/>
              </w:rPr>
              <w:t>5年</w:t>
            </w:r>
          </w:p>
          <w:p w14:paraId="49BFD47E">
            <w:pPr>
              <w:spacing w:line="276" w:lineRule="auto"/>
              <w:rPr>
                <w:rFonts w:ascii="仿宋_GB2312" w:eastAsia="仿宋_GB2312"/>
                <w:sz w:val="24"/>
              </w:rPr>
            </w:pPr>
          </w:p>
        </w:tc>
      </w:tr>
      <w:tr w14:paraId="3751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55" w:type="dxa"/>
            <w:vAlign w:val="center"/>
          </w:tcPr>
          <w:p w14:paraId="190315A3">
            <w:pPr>
              <w:pStyle w:val="34"/>
              <w:spacing w:line="276" w:lineRule="auto"/>
              <w:ind w:firstLine="0"/>
              <w:jc w:val="left"/>
              <w:rPr>
                <w:szCs w:val="24"/>
              </w:rPr>
            </w:pPr>
            <w:r>
              <w:rPr>
                <w:rFonts w:hint="eastAsia"/>
                <w:szCs w:val="24"/>
              </w:rPr>
              <w:t>3</w:t>
            </w:r>
          </w:p>
        </w:tc>
        <w:tc>
          <w:tcPr>
            <w:tcW w:w="1845" w:type="dxa"/>
            <w:gridSpan w:val="2"/>
            <w:vAlign w:val="center"/>
          </w:tcPr>
          <w:p w14:paraId="5CA6FB4B">
            <w:pPr>
              <w:pStyle w:val="34"/>
              <w:spacing w:line="276" w:lineRule="auto"/>
              <w:ind w:firstLine="0"/>
              <w:jc w:val="left"/>
              <w:rPr>
                <w:szCs w:val="24"/>
              </w:rPr>
            </w:pPr>
            <w:r>
              <w:rPr>
                <w:rFonts w:hint="eastAsia"/>
                <w:szCs w:val="24"/>
              </w:rPr>
              <w:t>货物、产品或设备要求</w:t>
            </w:r>
          </w:p>
        </w:tc>
        <w:tc>
          <w:tcPr>
            <w:tcW w:w="6948" w:type="dxa"/>
            <w:vAlign w:val="center"/>
          </w:tcPr>
          <w:p w14:paraId="51B41F15">
            <w:pPr>
              <w:numPr>
                <w:ilvl w:val="0"/>
                <w:numId w:val="3"/>
              </w:numPr>
              <w:rPr>
                <w:rFonts w:ascii="仿宋_GB2312" w:eastAsia="仿宋_GB2312"/>
                <w:b/>
                <w:sz w:val="24"/>
              </w:rPr>
            </w:pPr>
            <w:r>
              <w:rPr>
                <w:rFonts w:hint="eastAsia" w:ascii="仿宋_GB2312" w:eastAsia="仿宋_GB2312"/>
                <w:b/>
                <w:sz w:val="24"/>
              </w:rPr>
              <w:t>产品要求：</w:t>
            </w:r>
          </w:p>
          <w:p w14:paraId="1EC59A9F">
            <w:pPr>
              <w:tabs>
                <w:tab w:val="left" w:pos="312"/>
              </w:tabs>
              <w:rPr>
                <w:rFonts w:hint="eastAsia" w:ascii="仿宋_GB2312" w:eastAsia="仿宋_GB2312"/>
                <w:sz w:val="24"/>
              </w:rPr>
            </w:pPr>
            <w:r>
              <w:rPr>
                <w:rFonts w:hint="eastAsia" w:ascii="仿宋_GB2312" w:eastAsia="仿宋_GB2312"/>
                <w:sz w:val="24"/>
              </w:rPr>
              <w:t>1．1质量必须符合国家相关标准、行业标准、地方标准或者其他标准、规范。</w:t>
            </w:r>
          </w:p>
          <w:p w14:paraId="075B3DF7">
            <w:pPr>
              <w:tabs>
                <w:tab w:val="left" w:pos="312"/>
              </w:tabs>
              <w:rPr>
                <w:rFonts w:ascii="仿宋_GB2312" w:eastAsia="仿宋_GB2312"/>
                <w:sz w:val="24"/>
              </w:rPr>
            </w:pPr>
            <w:r>
              <w:rPr>
                <w:rFonts w:hint="eastAsia" w:ascii="仿宋_GB2312" w:eastAsia="仿宋_GB2312"/>
                <w:sz w:val="24"/>
              </w:rPr>
              <w:t>1.2产品类别及技术参数详见附件2：病毒性肝炎研究所实验室改</w:t>
            </w:r>
            <w:r>
              <w:rPr>
                <w:rFonts w:hint="eastAsia" w:ascii="仿宋_GB2312" w:eastAsia="仿宋_GB2312"/>
                <w:sz w:val="24"/>
                <w:lang w:eastAsia="zh-CN"/>
              </w:rPr>
              <w:t>造定制台柜技术参数及</w:t>
            </w:r>
            <w:r>
              <w:rPr>
                <w:rFonts w:hint="eastAsia" w:ascii="仿宋_GB2312" w:eastAsia="仿宋_GB2312"/>
                <w:sz w:val="24"/>
              </w:rPr>
              <w:t>限价清单</w:t>
            </w:r>
          </w:p>
          <w:p w14:paraId="301A4011">
            <w:pPr>
              <w:tabs>
                <w:tab w:val="left" w:pos="312"/>
              </w:tabs>
              <w:rPr>
                <w:rFonts w:ascii="仿宋_GB2312" w:eastAsia="仿宋_GB2312"/>
                <w:b/>
                <w:sz w:val="24"/>
              </w:rPr>
            </w:pPr>
            <w:r>
              <w:rPr>
                <w:rFonts w:hint="eastAsia" w:ascii="仿宋_GB2312" w:eastAsia="仿宋_GB2312"/>
                <w:b/>
                <w:sz w:val="24"/>
              </w:rPr>
              <w:t>1.3以下产品须提供2023年1月1日以来符合采购清单中技术参数的原材料检测报告：镀锌钢板、理化板台面。</w:t>
            </w:r>
          </w:p>
          <w:p w14:paraId="17F9DE0F">
            <w:pPr>
              <w:pStyle w:val="10"/>
              <w:rPr>
                <w:rFonts w:ascii="仿宋_GB2312" w:eastAsia="仿宋_GB2312"/>
                <w:b/>
                <w:sz w:val="24"/>
              </w:rPr>
            </w:pPr>
            <w:r>
              <w:rPr>
                <w:rFonts w:hint="eastAsia" w:ascii="仿宋_GB2312" w:eastAsia="仿宋_GB2312"/>
                <w:b/>
                <w:sz w:val="24"/>
              </w:rPr>
              <w:t xml:space="preserve">1.4 </w:t>
            </w:r>
            <w:r>
              <w:rPr>
                <w:rFonts w:hint="eastAsia" w:eastAsia="仿宋_GB2312"/>
                <w:b/>
                <w:bCs/>
                <w:sz w:val="24"/>
              </w:rPr>
              <w:t>以下产品须</w:t>
            </w:r>
            <w:r>
              <w:rPr>
                <w:rFonts w:hint="eastAsia" w:ascii="仿宋_GB2312" w:eastAsia="仿宋_GB2312"/>
                <w:b/>
                <w:sz w:val="24"/>
              </w:rPr>
              <w:t>提供2023年1月1日以来第三方质量检测机构（检测报告须具有CMA或CNAS标志）出具的检测报告，委托单位须为竞选单位：中央试验台、全钢药品柜、</w:t>
            </w:r>
            <w:r>
              <w:rPr>
                <w:rFonts w:hint="eastAsia" w:ascii="仿宋" w:hAnsi="仿宋" w:eastAsia="仿宋" w:cs="仿宋"/>
                <w:b/>
                <w:bCs/>
                <w:color w:val="000000"/>
                <w:kern w:val="0"/>
                <w:sz w:val="24"/>
                <w:szCs w:val="24"/>
              </w:rPr>
              <w:t>试剂架</w:t>
            </w:r>
            <w:r>
              <w:rPr>
                <w:rFonts w:hint="eastAsia" w:ascii="仿宋_GB2312" w:eastAsia="仿宋_GB2312"/>
                <w:b/>
                <w:sz w:val="24"/>
              </w:rPr>
              <w:t>。</w:t>
            </w:r>
          </w:p>
          <w:p w14:paraId="52003454"/>
          <w:p w14:paraId="6817950E">
            <w:pPr>
              <w:numPr>
                <w:ilvl w:val="0"/>
                <w:numId w:val="3"/>
              </w:numPr>
              <w:rPr>
                <w:rFonts w:ascii="仿宋_GB2312" w:eastAsia="仿宋_GB2312"/>
                <w:sz w:val="24"/>
              </w:rPr>
            </w:pPr>
            <w:r>
              <w:rPr>
                <w:rFonts w:hint="eastAsia" w:ascii="仿宋_GB2312" w:eastAsia="仿宋_GB2312"/>
                <w:sz w:val="24"/>
              </w:rPr>
              <w:t>供货、安装、调试时间</w:t>
            </w:r>
          </w:p>
          <w:p w14:paraId="4B2C5603">
            <w:pPr>
              <w:tabs>
                <w:tab w:val="left" w:pos="312"/>
              </w:tabs>
              <w:rPr>
                <w:rFonts w:ascii="仿宋_GB2312" w:eastAsia="仿宋_GB2312"/>
                <w:sz w:val="24"/>
              </w:rPr>
            </w:pPr>
            <w:r>
              <w:rPr>
                <w:rFonts w:hint="eastAsia" w:ascii="仿宋_GB2312" w:eastAsia="仿宋_GB2312"/>
                <w:sz w:val="24"/>
              </w:rPr>
              <w:t>2.1产品在收到医院中标通知后1</w:t>
            </w:r>
            <w:r>
              <w:rPr>
                <w:rFonts w:hint="eastAsia" w:ascii="仿宋_GB2312" w:eastAsia="仿宋_GB2312"/>
                <w:sz w:val="24"/>
                <w:lang w:val="en-US" w:eastAsia="zh-CN"/>
              </w:rPr>
              <w:t>5</w:t>
            </w:r>
            <w:r>
              <w:rPr>
                <w:rFonts w:hint="eastAsia" w:ascii="仿宋_GB2312" w:eastAsia="仿宋_GB2312"/>
                <w:sz w:val="24"/>
              </w:rPr>
              <w:t>个日历日内（含通知当日）完成供货、安装、调试；</w:t>
            </w:r>
            <w:r>
              <w:rPr>
                <w:rFonts w:ascii="仿宋_GB2312" w:eastAsia="仿宋_GB2312"/>
                <w:sz w:val="24"/>
              </w:rPr>
              <w:t xml:space="preserve"> </w:t>
            </w:r>
          </w:p>
          <w:p w14:paraId="7AF35383">
            <w:pPr>
              <w:pStyle w:val="10"/>
            </w:pPr>
          </w:p>
          <w:p w14:paraId="28C4457F">
            <w:pPr>
              <w:numPr>
                <w:ilvl w:val="0"/>
                <w:numId w:val="3"/>
              </w:numPr>
              <w:rPr>
                <w:rFonts w:ascii="仿宋_GB2312" w:eastAsia="仿宋_GB2312"/>
                <w:sz w:val="24"/>
              </w:rPr>
            </w:pPr>
            <w:r>
              <w:rPr>
                <w:rFonts w:hint="eastAsia" w:ascii="仿宋_GB2312" w:eastAsia="仿宋_GB2312"/>
                <w:sz w:val="24"/>
              </w:rPr>
              <w:t>售后服务：</w:t>
            </w:r>
          </w:p>
          <w:p w14:paraId="67FF61AF">
            <w:pPr>
              <w:tabs>
                <w:tab w:val="left" w:pos="312"/>
              </w:tabs>
              <w:rPr>
                <w:rFonts w:ascii="仿宋_GB2312" w:eastAsia="仿宋_GB2312"/>
                <w:sz w:val="24"/>
              </w:rPr>
            </w:pPr>
            <w:r>
              <w:rPr>
                <w:rFonts w:hint="eastAsia" w:ascii="仿宋_GB2312" w:eastAsia="仿宋_GB2312"/>
                <w:sz w:val="24"/>
              </w:rPr>
              <w:t>3.1在接到通知后4小时响应到场，24小时完成维修或更换，并由供应商承担修理调换的费用。</w:t>
            </w:r>
          </w:p>
          <w:p w14:paraId="47AE9841">
            <w:pPr>
              <w:tabs>
                <w:tab w:val="left" w:pos="312"/>
              </w:tabs>
              <w:spacing w:line="276" w:lineRule="auto"/>
            </w:pPr>
            <w:r>
              <w:rPr>
                <w:rFonts w:hint="eastAsia" w:ascii="仿宋_GB2312" w:eastAsia="仿宋_GB2312"/>
                <w:sz w:val="24"/>
              </w:rPr>
              <w:t>3.2货物送到指定地点安装并调试后 3 个工作日内，供应商须通知并且组织招标人共同对货物之数量、质量、外观、包装、品种、配套附件等进行验收。安装、调试后发现其提供的产品不符合质量或技术标准的，供应商应立即采取补救措施直至产品符合质量或技术标准。</w:t>
            </w:r>
          </w:p>
        </w:tc>
      </w:tr>
      <w:tr w14:paraId="333A0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63B8B546">
            <w:pPr>
              <w:pStyle w:val="34"/>
              <w:spacing w:line="276" w:lineRule="auto"/>
              <w:ind w:firstLine="0"/>
              <w:jc w:val="left"/>
              <w:rPr>
                <w:szCs w:val="24"/>
              </w:rPr>
            </w:pPr>
            <w:r>
              <w:rPr>
                <w:rFonts w:hint="eastAsia"/>
                <w:szCs w:val="24"/>
              </w:rPr>
              <w:t>4</w:t>
            </w:r>
          </w:p>
        </w:tc>
        <w:tc>
          <w:tcPr>
            <w:tcW w:w="1845" w:type="dxa"/>
            <w:gridSpan w:val="2"/>
            <w:vAlign w:val="center"/>
          </w:tcPr>
          <w:p w14:paraId="40CA2A13">
            <w:pPr>
              <w:pStyle w:val="34"/>
              <w:spacing w:line="276" w:lineRule="auto"/>
              <w:ind w:firstLine="0"/>
              <w:jc w:val="left"/>
              <w:rPr>
                <w:szCs w:val="24"/>
              </w:rPr>
            </w:pPr>
            <w:r>
              <w:rPr>
                <w:rFonts w:hint="eastAsia"/>
                <w:szCs w:val="24"/>
              </w:rPr>
              <w:t>转包</w:t>
            </w:r>
          </w:p>
        </w:tc>
        <w:tc>
          <w:tcPr>
            <w:tcW w:w="6948" w:type="dxa"/>
            <w:vAlign w:val="center"/>
          </w:tcPr>
          <w:p w14:paraId="787E0D3A">
            <w:pPr>
              <w:spacing w:line="276" w:lineRule="auto"/>
              <w:rPr>
                <w:rFonts w:ascii="仿宋_GB2312" w:eastAsia="仿宋_GB2312"/>
                <w:sz w:val="24"/>
              </w:rPr>
            </w:pPr>
            <w:r>
              <w:rPr>
                <w:rFonts w:hint="eastAsia" w:ascii="仿宋_GB2312" w:eastAsia="仿宋_GB2312"/>
                <w:sz w:val="24"/>
              </w:rPr>
              <w:t>■不允许</w:t>
            </w:r>
          </w:p>
        </w:tc>
      </w:tr>
      <w:tr w14:paraId="1591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14:paraId="338AFF2E">
            <w:pPr>
              <w:pStyle w:val="34"/>
              <w:spacing w:line="276" w:lineRule="auto"/>
              <w:ind w:firstLine="0"/>
              <w:jc w:val="left"/>
              <w:rPr>
                <w:szCs w:val="24"/>
              </w:rPr>
            </w:pPr>
            <w:r>
              <w:rPr>
                <w:rFonts w:hint="eastAsia"/>
                <w:szCs w:val="24"/>
              </w:rPr>
              <w:t>5</w:t>
            </w:r>
          </w:p>
        </w:tc>
        <w:tc>
          <w:tcPr>
            <w:tcW w:w="1845" w:type="dxa"/>
            <w:gridSpan w:val="2"/>
            <w:vAlign w:val="center"/>
          </w:tcPr>
          <w:p w14:paraId="5EFF77E8">
            <w:pPr>
              <w:pStyle w:val="34"/>
              <w:spacing w:line="276" w:lineRule="auto"/>
              <w:ind w:firstLine="0"/>
              <w:jc w:val="left"/>
              <w:rPr>
                <w:szCs w:val="24"/>
              </w:rPr>
            </w:pPr>
            <w:r>
              <w:rPr>
                <w:szCs w:val="24"/>
              </w:rPr>
              <w:t>评</w:t>
            </w:r>
            <w:r>
              <w:rPr>
                <w:rFonts w:hint="eastAsia"/>
                <w:szCs w:val="24"/>
              </w:rPr>
              <w:t>选</w:t>
            </w:r>
            <w:r>
              <w:rPr>
                <w:szCs w:val="24"/>
              </w:rPr>
              <w:t>原则</w:t>
            </w:r>
          </w:p>
        </w:tc>
        <w:tc>
          <w:tcPr>
            <w:tcW w:w="6948" w:type="dxa"/>
            <w:vAlign w:val="center"/>
          </w:tcPr>
          <w:p w14:paraId="04476A7A">
            <w:pPr>
              <w:spacing w:line="276" w:lineRule="auto"/>
              <w:rPr>
                <w:rFonts w:ascii="仿宋_GB2312" w:eastAsia="仿宋_GB2312"/>
                <w:sz w:val="24"/>
              </w:rPr>
            </w:pPr>
            <w:r>
              <w:rPr>
                <w:rFonts w:ascii="仿宋_GB2312" w:eastAsia="仿宋_GB2312"/>
                <w:sz w:val="24"/>
              </w:rPr>
              <w:t>初评通过的基础上，</w:t>
            </w:r>
            <w:r>
              <w:rPr>
                <w:rFonts w:hint="eastAsia" w:ascii="仿宋_GB2312" w:eastAsia="仿宋_GB2312"/>
                <w:sz w:val="24"/>
                <w:lang w:eastAsia="zh-CN"/>
              </w:rPr>
              <w:t>综合</w:t>
            </w:r>
            <w:r>
              <w:rPr>
                <w:rFonts w:ascii="仿宋_GB2312" w:eastAsia="仿宋_GB2312"/>
                <w:sz w:val="24"/>
              </w:rPr>
              <w:t>评</w:t>
            </w:r>
            <w:r>
              <w:rPr>
                <w:rFonts w:hint="eastAsia" w:ascii="仿宋_GB2312" w:eastAsia="仿宋_GB2312"/>
                <w:sz w:val="24"/>
              </w:rPr>
              <w:t>分</w:t>
            </w:r>
            <w:r>
              <w:rPr>
                <w:rFonts w:ascii="仿宋_GB2312" w:eastAsia="仿宋_GB2312"/>
                <w:sz w:val="24"/>
              </w:rPr>
              <w:t>法</w:t>
            </w:r>
          </w:p>
          <w:p w14:paraId="02E6352B">
            <w:pPr>
              <w:pStyle w:val="10"/>
              <w:spacing w:line="276" w:lineRule="auto"/>
            </w:pPr>
            <w:r>
              <w:rPr>
                <w:rFonts w:hint="eastAsia" w:ascii="仿宋_GB2312" w:eastAsia="仿宋_GB2312"/>
                <w:sz w:val="24"/>
              </w:rPr>
              <w:t>本项目无二次报价</w:t>
            </w:r>
            <w:r>
              <w:rPr>
                <w:rFonts w:hint="eastAsia"/>
              </w:rPr>
              <w:t xml:space="preserve"> </w:t>
            </w:r>
          </w:p>
        </w:tc>
      </w:tr>
      <w:tr w14:paraId="5993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6" w:hRule="atLeast"/>
          <w:jc w:val="center"/>
        </w:trPr>
        <w:tc>
          <w:tcPr>
            <w:tcW w:w="855" w:type="dxa"/>
            <w:vAlign w:val="center"/>
          </w:tcPr>
          <w:p w14:paraId="616E185A">
            <w:pPr>
              <w:pStyle w:val="34"/>
              <w:spacing w:line="276" w:lineRule="auto"/>
              <w:ind w:firstLine="0"/>
              <w:jc w:val="left"/>
              <w:rPr>
                <w:szCs w:val="24"/>
              </w:rPr>
            </w:pPr>
            <w:r>
              <w:rPr>
                <w:rFonts w:hint="eastAsia"/>
                <w:szCs w:val="24"/>
              </w:rPr>
              <w:t>6</w:t>
            </w:r>
          </w:p>
        </w:tc>
        <w:tc>
          <w:tcPr>
            <w:tcW w:w="1845" w:type="dxa"/>
            <w:gridSpan w:val="2"/>
            <w:vAlign w:val="center"/>
          </w:tcPr>
          <w:p w14:paraId="374A0B0F">
            <w:pPr>
              <w:pStyle w:val="34"/>
              <w:spacing w:line="276" w:lineRule="auto"/>
              <w:ind w:firstLine="0"/>
              <w:jc w:val="left"/>
              <w:rPr>
                <w:szCs w:val="24"/>
              </w:rPr>
            </w:pPr>
            <w:r>
              <w:rPr>
                <w:rFonts w:hint="eastAsia"/>
                <w:szCs w:val="24"/>
              </w:rPr>
              <w:t>竞选单位资格条件</w:t>
            </w:r>
          </w:p>
        </w:tc>
        <w:tc>
          <w:tcPr>
            <w:tcW w:w="6948" w:type="dxa"/>
            <w:vAlign w:val="center"/>
          </w:tcPr>
          <w:p w14:paraId="0FBAA8E2">
            <w:pPr>
              <w:spacing w:line="276" w:lineRule="auto"/>
              <w:rPr>
                <w:rFonts w:ascii="仿宋_GB2312" w:eastAsia="仿宋_GB2312"/>
                <w:sz w:val="24"/>
              </w:rPr>
            </w:pPr>
            <w:r>
              <w:rPr>
                <w:rFonts w:hint="eastAsia" w:ascii="仿宋_GB2312" w:eastAsia="仿宋_GB2312"/>
                <w:sz w:val="24"/>
              </w:rPr>
              <w:t>（一）基本资格条件：</w:t>
            </w:r>
          </w:p>
          <w:p w14:paraId="19943FD1">
            <w:pPr>
              <w:spacing w:line="276" w:lineRule="auto"/>
              <w:rPr>
                <w:rFonts w:ascii="仿宋_GB2312" w:eastAsia="仿宋_GB2312"/>
                <w:sz w:val="24"/>
              </w:rPr>
            </w:pPr>
            <w:r>
              <w:rPr>
                <w:rFonts w:hint="eastAsia" w:ascii="仿宋_GB2312" w:eastAsia="仿宋_GB2312"/>
                <w:sz w:val="24"/>
              </w:rPr>
              <w:t>1.竞选单位具有独立承担民事责任的能力</w:t>
            </w:r>
          </w:p>
          <w:p w14:paraId="53326D5F">
            <w:pPr>
              <w:spacing w:line="276" w:lineRule="auto"/>
              <w:rPr>
                <w:rFonts w:ascii="仿宋_GB2312" w:eastAsia="仿宋_GB2312"/>
                <w:sz w:val="24"/>
              </w:rPr>
            </w:pPr>
            <w:r>
              <w:rPr>
                <w:rFonts w:hint="eastAsia" w:ascii="仿宋_GB2312" w:eastAsia="仿宋_GB2312"/>
                <w:sz w:val="24"/>
              </w:rPr>
              <w:t>【提供法人营业执照（副本）或事业单位法人证书（副本）或个体工商户营业执照或有效的自然人身份证明或社会团体法人登记证书（提供复印件并加盖鲜章）】</w:t>
            </w:r>
          </w:p>
          <w:p w14:paraId="3FD64D4F">
            <w:pPr>
              <w:spacing w:line="276" w:lineRule="auto"/>
              <w:rPr>
                <w:rFonts w:ascii="仿宋_GB2312" w:eastAsia="仿宋_GB2312"/>
                <w:sz w:val="24"/>
              </w:rPr>
            </w:pPr>
            <w:r>
              <w:rPr>
                <w:rFonts w:hint="eastAsia" w:ascii="仿宋_GB2312" w:eastAsia="仿宋_GB2312"/>
                <w:sz w:val="24"/>
              </w:rPr>
              <w:t>2.法定代表人身份证明【格式3，自然人无需提供】</w:t>
            </w:r>
          </w:p>
          <w:p w14:paraId="1752575A">
            <w:pPr>
              <w:spacing w:line="276" w:lineRule="auto"/>
              <w:rPr>
                <w:rFonts w:ascii="仿宋_GB2312" w:eastAsia="仿宋_GB2312"/>
                <w:sz w:val="24"/>
              </w:rPr>
            </w:pPr>
            <w:r>
              <w:rPr>
                <w:rFonts w:hint="eastAsia" w:ascii="仿宋_GB2312" w:eastAsia="仿宋_GB2312"/>
                <w:sz w:val="24"/>
              </w:rPr>
              <w:t>3.法定代表人授权委托书【格式4，自然人、法人本人到场的无需提供】</w:t>
            </w:r>
          </w:p>
          <w:p w14:paraId="31387256">
            <w:pPr>
              <w:spacing w:line="276" w:lineRule="auto"/>
              <w:rPr>
                <w:rFonts w:ascii="仿宋_GB2312" w:eastAsia="仿宋_GB2312"/>
                <w:sz w:val="24"/>
              </w:rPr>
            </w:pPr>
          </w:p>
          <w:p w14:paraId="47E3961C">
            <w:pPr>
              <w:rPr>
                <w:rFonts w:ascii="仿宋_GB2312" w:eastAsia="仿宋_GB2312"/>
                <w:sz w:val="24"/>
              </w:rPr>
            </w:pPr>
            <w:r>
              <w:rPr>
                <w:rFonts w:hint="eastAsia" w:ascii="仿宋_GB2312" w:eastAsia="仿宋_GB2312"/>
                <w:sz w:val="24"/>
              </w:rPr>
              <w:t>（二）特定资格条件：</w:t>
            </w:r>
          </w:p>
          <w:p w14:paraId="695A4F1E">
            <w:pPr>
              <w:spacing w:line="276" w:lineRule="auto"/>
              <w:rPr>
                <w:rFonts w:ascii="仿宋_GB2312" w:eastAsia="仿宋_GB2312"/>
                <w:sz w:val="24"/>
              </w:rPr>
            </w:pPr>
            <w:r>
              <w:rPr>
                <w:rFonts w:hint="eastAsia" w:ascii="仿宋_GB2312" w:eastAsia="仿宋_GB2312"/>
                <w:sz w:val="24"/>
              </w:rPr>
              <w:t>1.竞选单位须提供2023年1月1日至竞选截止日止1个类似业绩合同，单个合同总价（或单个合同年度总货款）不低于</w:t>
            </w:r>
            <w:r>
              <w:rPr>
                <w:rFonts w:hint="eastAsia" w:ascii="仿宋_GB2312" w:eastAsia="仿宋_GB2312"/>
                <w:sz w:val="24"/>
                <w:lang w:val="en-US" w:eastAsia="zh-CN"/>
              </w:rPr>
              <w:t>4.5</w:t>
            </w:r>
            <w:r>
              <w:rPr>
                <w:rFonts w:hint="eastAsia" w:ascii="仿宋_GB2312" w:eastAsia="仿宋_GB2312"/>
                <w:sz w:val="24"/>
              </w:rPr>
              <w:t>万元【提供合同关键页复印件，关键页包括体现产品品牌及型号、合同金额、合同时间、签字盖章页，骑缝章】。</w:t>
            </w:r>
          </w:p>
          <w:p w14:paraId="142D4EDA">
            <w:pPr>
              <w:tabs>
                <w:tab w:val="left" w:pos="312"/>
              </w:tabs>
              <w:rPr>
                <w:rFonts w:ascii="仿宋_GB2312" w:eastAsia="仿宋_GB2312"/>
                <w:b/>
                <w:sz w:val="24"/>
              </w:rPr>
            </w:pPr>
            <w:r>
              <w:rPr>
                <w:rFonts w:hint="eastAsia" w:ascii="仿宋_GB2312" w:eastAsia="仿宋_GB2312"/>
                <w:sz w:val="24"/>
              </w:rPr>
              <w:t>2.</w:t>
            </w:r>
            <w:r>
              <w:rPr>
                <w:rFonts w:hint="eastAsia" w:ascii="仿宋_GB2312" w:eastAsia="仿宋_GB2312"/>
                <w:b/>
                <w:sz w:val="24"/>
              </w:rPr>
              <w:t>以下产品须提供符合采购清单中技术参数的原材料检测报告：镀锌钢板、理化板台面。</w:t>
            </w:r>
          </w:p>
          <w:p w14:paraId="64A62F07">
            <w:pPr>
              <w:pStyle w:val="10"/>
              <w:rPr>
                <w:rFonts w:eastAsia="仿宋_GB2312"/>
              </w:rPr>
            </w:pPr>
            <w:r>
              <w:rPr>
                <w:rFonts w:hint="eastAsia" w:eastAsia="仿宋_GB2312"/>
              </w:rPr>
              <w:t xml:space="preserve">3. </w:t>
            </w:r>
            <w:r>
              <w:rPr>
                <w:rFonts w:hint="eastAsia" w:eastAsia="仿宋_GB2312"/>
                <w:b/>
                <w:bCs/>
                <w:sz w:val="24"/>
              </w:rPr>
              <w:t>以下产品须</w:t>
            </w:r>
            <w:r>
              <w:rPr>
                <w:rFonts w:hint="eastAsia" w:ascii="仿宋_GB2312" w:eastAsia="仿宋_GB2312"/>
                <w:b/>
                <w:sz w:val="24"/>
              </w:rPr>
              <w:t>提供2023年1月1日以来第三方质量检测机构（检测报告须具有CMA或CNAS标志）出具的检测报告，委托单位须为竞选单位：中央</w:t>
            </w:r>
            <w:r>
              <w:rPr>
                <w:rFonts w:hint="eastAsia" w:ascii="仿宋_GB2312" w:eastAsia="仿宋_GB2312"/>
                <w:b/>
                <w:sz w:val="24"/>
                <w:lang w:eastAsia="zh-CN"/>
              </w:rPr>
              <w:t>实</w:t>
            </w:r>
            <w:r>
              <w:rPr>
                <w:rFonts w:hint="eastAsia" w:ascii="仿宋_GB2312" w:eastAsia="仿宋_GB2312"/>
                <w:b/>
                <w:sz w:val="24"/>
              </w:rPr>
              <w:t>验台、全钢药品柜、</w:t>
            </w:r>
            <w:r>
              <w:rPr>
                <w:rFonts w:hint="eastAsia" w:ascii="仿宋" w:hAnsi="仿宋" w:eastAsia="仿宋" w:cs="仿宋"/>
                <w:b/>
                <w:bCs/>
                <w:color w:val="000000"/>
                <w:kern w:val="0"/>
                <w:sz w:val="24"/>
                <w:szCs w:val="24"/>
              </w:rPr>
              <w:t>试剂架</w:t>
            </w:r>
            <w:r>
              <w:rPr>
                <w:rFonts w:hint="eastAsia" w:ascii="仿宋_GB2312" w:eastAsia="仿宋_GB2312"/>
                <w:b/>
                <w:sz w:val="24"/>
              </w:rPr>
              <w:t>。</w:t>
            </w:r>
          </w:p>
        </w:tc>
      </w:tr>
      <w:tr w14:paraId="74895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855" w:type="dxa"/>
            <w:vAlign w:val="center"/>
          </w:tcPr>
          <w:p w14:paraId="3C0A1984">
            <w:pPr>
              <w:pStyle w:val="34"/>
              <w:spacing w:line="276" w:lineRule="auto"/>
              <w:ind w:firstLine="0"/>
              <w:jc w:val="left"/>
              <w:rPr>
                <w:szCs w:val="24"/>
              </w:rPr>
            </w:pPr>
            <w:r>
              <w:rPr>
                <w:rFonts w:hint="eastAsia"/>
                <w:szCs w:val="24"/>
              </w:rPr>
              <w:t>7</w:t>
            </w:r>
          </w:p>
        </w:tc>
        <w:tc>
          <w:tcPr>
            <w:tcW w:w="1845" w:type="dxa"/>
            <w:gridSpan w:val="2"/>
            <w:vAlign w:val="center"/>
          </w:tcPr>
          <w:p w14:paraId="09647B44">
            <w:pPr>
              <w:pStyle w:val="34"/>
              <w:spacing w:line="276" w:lineRule="auto"/>
              <w:ind w:firstLine="0"/>
              <w:jc w:val="left"/>
              <w:rPr>
                <w:szCs w:val="24"/>
              </w:rPr>
            </w:pPr>
            <w:r>
              <w:rPr>
                <w:rFonts w:hint="eastAsia"/>
                <w:szCs w:val="24"/>
              </w:rPr>
              <w:t>项目最高限价</w:t>
            </w:r>
          </w:p>
        </w:tc>
        <w:tc>
          <w:tcPr>
            <w:tcW w:w="6948" w:type="dxa"/>
            <w:vAlign w:val="center"/>
          </w:tcPr>
          <w:p w14:paraId="6C07608F">
            <w:pPr>
              <w:pStyle w:val="34"/>
              <w:tabs>
                <w:tab w:val="left" w:pos="423"/>
                <w:tab w:val="clear" w:pos="900"/>
              </w:tabs>
              <w:spacing w:line="276" w:lineRule="auto"/>
              <w:ind w:firstLine="0"/>
              <w:rPr>
                <w:rFonts w:hint="default" w:eastAsia="仿宋_GB2312"/>
                <w:lang w:val="en-US" w:eastAsia="zh-CN"/>
              </w:rPr>
            </w:pPr>
            <w:r>
              <w:rPr>
                <w:rFonts w:hint="eastAsia"/>
                <w:lang w:val="en-US" w:eastAsia="zh-CN"/>
              </w:rPr>
              <w:t>总限价47850元</w:t>
            </w:r>
          </w:p>
        </w:tc>
      </w:tr>
      <w:tr w14:paraId="1822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62E55F28">
            <w:pPr>
              <w:pStyle w:val="34"/>
              <w:spacing w:line="276" w:lineRule="auto"/>
              <w:ind w:firstLine="0"/>
              <w:jc w:val="left"/>
              <w:rPr>
                <w:szCs w:val="24"/>
              </w:rPr>
            </w:pPr>
            <w:r>
              <w:rPr>
                <w:rFonts w:hint="eastAsia"/>
                <w:szCs w:val="24"/>
              </w:rPr>
              <w:t>8</w:t>
            </w:r>
          </w:p>
        </w:tc>
        <w:tc>
          <w:tcPr>
            <w:tcW w:w="1845" w:type="dxa"/>
            <w:gridSpan w:val="2"/>
            <w:vAlign w:val="center"/>
          </w:tcPr>
          <w:p w14:paraId="76697629">
            <w:pPr>
              <w:pStyle w:val="34"/>
              <w:spacing w:line="276" w:lineRule="auto"/>
              <w:ind w:firstLine="0"/>
              <w:jc w:val="left"/>
              <w:rPr>
                <w:szCs w:val="24"/>
              </w:rPr>
            </w:pPr>
            <w:r>
              <w:rPr>
                <w:rFonts w:hint="eastAsia"/>
                <w:szCs w:val="24"/>
              </w:rPr>
              <w:t>费用报价方式</w:t>
            </w:r>
          </w:p>
        </w:tc>
        <w:tc>
          <w:tcPr>
            <w:tcW w:w="6948" w:type="dxa"/>
            <w:vAlign w:val="center"/>
          </w:tcPr>
          <w:p w14:paraId="27173CD9">
            <w:pPr>
              <w:pStyle w:val="34"/>
              <w:tabs>
                <w:tab w:val="left" w:pos="423"/>
                <w:tab w:val="clear" w:pos="900"/>
              </w:tabs>
              <w:spacing w:line="276" w:lineRule="auto"/>
              <w:ind w:firstLine="480" w:firstLineChars="200"/>
            </w:pPr>
            <w:r>
              <w:rPr>
                <w:rFonts w:hint="eastAsia"/>
              </w:rPr>
              <w:t>1.本项目采用固定单价的计价，根据供货数量据实结算，包含但不限于以下内容：家具及其设计、包装、运输、转运、吊装和装卸至甲方指定地点、安装、管理费、利润、保险（交货验收前）、各种规费税费、约定的检测费用、风险费、专用工具等所有费用。由各竞选单位自行根据自身实力进行报价，报价中选后不得调整。</w:t>
            </w:r>
          </w:p>
          <w:p w14:paraId="1CA62FF4">
            <w:pPr>
              <w:pStyle w:val="34"/>
              <w:tabs>
                <w:tab w:val="left" w:pos="423"/>
                <w:tab w:val="clear" w:pos="900"/>
              </w:tabs>
              <w:spacing w:line="276" w:lineRule="auto"/>
              <w:ind w:firstLine="482" w:firstLineChars="200"/>
              <w:rPr>
                <w:b/>
                <w:bCs/>
              </w:rPr>
            </w:pPr>
            <w:r>
              <w:rPr>
                <w:rFonts w:hint="eastAsia"/>
                <w:b/>
                <w:bCs/>
              </w:rPr>
              <w:t>2.竞选单位报价不得超过总限价，同时各分项不得超过《附件2：病毒性肝炎研究所实验室改</w:t>
            </w:r>
            <w:r>
              <w:rPr>
                <w:rFonts w:hint="eastAsia"/>
                <w:b/>
                <w:bCs/>
                <w:lang w:eastAsia="zh-CN"/>
              </w:rPr>
              <w:t>造定制台柜技术参数及</w:t>
            </w:r>
            <w:r>
              <w:rPr>
                <w:rFonts w:hint="eastAsia"/>
                <w:b/>
                <w:bCs/>
              </w:rPr>
              <w:t>限价清单》中的综合单价限价，否则将做否决竞选处理。</w:t>
            </w:r>
          </w:p>
          <w:p w14:paraId="62DBB5D1">
            <w:pPr>
              <w:pStyle w:val="34"/>
              <w:tabs>
                <w:tab w:val="left" w:pos="423"/>
                <w:tab w:val="clear" w:pos="900"/>
              </w:tabs>
              <w:spacing w:line="276" w:lineRule="auto"/>
              <w:ind w:firstLine="480" w:firstLineChars="200"/>
            </w:pPr>
            <w:r>
              <w:rPr>
                <w:rFonts w:hint="eastAsia"/>
              </w:rPr>
              <w:t>3.竞选单位应自行踏勘现场及周围环境，以便获取竞选单位须自己负责的有关编制竞选文件报价清单和签署合同所需的所有资料。</w:t>
            </w:r>
          </w:p>
        </w:tc>
      </w:tr>
      <w:tr w14:paraId="4EF5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117B4151">
            <w:pPr>
              <w:pStyle w:val="34"/>
              <w:spacing w:line="276" w:lineRule="auto"/>
              <w:ind w:firstLine="0"/>
              <w:jc w:val="left"/>
              <w:rPr>
                <w:szCs w:val="24"/>
              </w:rPr>
            </w:pPr>
            <w:r>
              <w:rPr>
                <w:rFonts w:hint="eastAsia"/>
                <w:szCs w:val="24"/>
              </w:rPr>
              <w:t>9</w:t>
            </w:r>
          </w:p>
        </w:tc>
        <w:tc>
          <w:tcPr>
            <w:tcW w:w="1845" w:type="dxa"/>
            <w:gridSpan w:val="2"/>
            <w:vAlign w:val="center"/>
          </w:tcPr>
          <w:p w14:paraId="3CEF51AC">
            <w:pPr>
              <w:pStyle w:val="34"/>
              <w:spacing w:line="276" w:lineRule="auto"/>
              <w:ind w:firstLine="0"/>
              <w:jc w:val="left"/>
              <w:rPr>
                <w:szCs w:val="24"/>
              </w:rPr>
            </w:pPr>
            <w:r>
              <w:rPr>
                <w:rFonts w:hint="eastAsia"/>
                <w:szCs w:val="24"/>
              </w:rPr>
              <w:t>费用支付</w:t>
            </w:r>
          </w:p>
          <w:p w14:paraId="1EF14DB6">
            <w:pPr>
              <w:pStyle w:val="34"/>
              <w:spacing w:line="276" w:lineRule="auto"/>
              <w:ind w:firstLine="0"/>
              <w:jc w:val="left"/>
              <w:rPr>
                <w:szCs w:val="24"/>
              </w:rPr>
            </w:pPr>
          </w:p>
        </w:tc>
        <w:tc>
          <w:tcPr>
            <w:tcW w:w="6948" w:type="dxa"/>
            <w:vAlign w:val="center"/>
          </w:tcPr>
          <w:p w14:paraId="6D51ED38">
            <w:pPr>
              <w:spacing w:line="276" w:lineRule="auto"/>
              <w:ind w:firstLine="480" w:firstLineChars="200"/>
              <w:jc w:val="left"/>
              <w:rPr>
                <w:rFonts w:ascii="仿宋_GB2312" w:hAnsi="宋体" w:eastAsia="仿宋_GB2312"/>
                <w:kern w:val="0"/>
                <w:sz w:val="24"/>
              </w:rPr>
            </w:pPr>
            <w:r>
              <w:rPr>
                <w:rFonts w:hint="eastAsia" w:ascii="仿宋_GB2312" w:hAnsi="宋体" w:eastAsia="仿宋_GB2312"/>
                <w:kern w:val="0"/>
                <w:sz w:val="24"/>
              </w:rPr>
              <w:t>本项目无预付款，医院确认货物安装调试完毕并验收合格，在收到供应商出具的发票和凭证资料之后40个工作日内支付该次货款</w:t>
            </w:r>
          </w:p>
        </w:tc>
      </w:tr>
      <w:tr w14:paraId="307A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855" w:type="dxa"/>
            <w:vAlign w:val="center"/>
          </w:tcPr>
          <w:p w14:paraId="54D45C9C">
            <w:pPr>
              <w:pStyle w:val="34"/>
              <w:spacing w:line="276" w:lineRule="auto"/>
              <w:ind w:firstLine="0"/>
              <w:jc w:val="left"/>
              <w:rPr>
                <w:szCs w:val="24"/>
              </w:rPr>
            </w:pPr>
            <w:r>
              <w:rPr>
                <w:rFonts w:hint="eastAsia"/>
                <w:szCs w:val="24"/>
              </w:rPr>
              <w:t>10</w:t>
            </w:r>
          </w:p>
        </w:tc>
        <w:tc>
          <w:tcPr>
            <w:tcW w:w="1845" w:type="dxa"/>
            <w:gridSpan w:val="2"/>
            <w:vAlign w:val="center"/>
          </w:tcPr>
          <w:p w14:paraId="3971D359">
            <w:pPr>
              <w:pStyle w:val="34"/>
              <w:spacing w:line="276" w:lineRule="auto"/>
              <w:ind w:firstLine="0"/>
              <w:jc w:val="left"/>
              <w:rPr>
                <w:szCs w:val="24"/>
              </w:rPr>
            </w:pPr>
            <w:r>
              <w:rPr>
                <w:rFonts w:hint="eastAsia"/>
                <w:szCs w:val="24"/>
              </w:rPr>
              <w:t>竞选文件组成</w:t>
            </w:r>
          </w:p>
        </w:tc>
        <w:tc>
          <w:tcPr>
            <w:tcW w:w="6948" w:type="dxa"/>
            <w:vAlign w:val="center"/>
          </w:tcPr>
          <w:p w14:paraId="2C26420B">
            <w:pPr>
              <w:pStyle w:val="34"/>
              <w:spacing w:line="240" w:lineRule="auto"/>
              <w:ind w:firstLine="0"/>
              <w:jc w:val="left"/>
              <w:rPr>
                <w:b/>
                <w:szCs w:val="24"/>
              </w:rPr>
            </w:pPr>
            <w:r>
              <w:rPr>
                <w:rFonts w:hint="eastAsia"/>
                <w:b/>
                <w:szCs w:val="24"/>
              </w:rPr>
              <w:t>（一）手持资料（1份，无需密封）</w:t>
            </w:r>
          </w:p>
          <w:p w14:paraId="2BABF130">
            <w:pPr>
              <w:pStyle w:val="34"/>
              <w:ind w:firstLine="0"/>
              <w:jc w:val="left"/>
              <w:rPr>
                <w:szCs w:val="24"/>
              </w:rPr>
            </w:pPr>
            <w:r>
              <w:rPr>
                <w:rFonts w:hint="eastAsia"/>
                <w:szCs w:val="24"/>
              </w:rPr>
              <w:t>1．营业执照【提供复印件并加盖鲜章】</w:t>
            </w:r>
          </w:p>
          <w:p w14:paraId="2D839F4B">
            <w:pPr>
              <w:pStyle w:val="34"/>
              <w:ind w:firstLine="0"/>
              <w:jc w:val="left"/>
              <w:rPr>
                <w:szCs w:val="24"/>
              </w:rPr>
            </w:pPr>
            <w:r>
              <w:rPr>
                <w:rFonts w:hint="eastAsia"/>
                <w:szCs w:val="24"/>
              </w:rPr>
              <w:t>2．竞选单位的法定代表人或委托代理人或自然人本人身份证【原件】</w:t>
            </w:r>
          </w:p>
          <w:p w14:paraId="0375782E">
            <w:pPr>
              <w:pStyle w:val="34"/>
              <w:ind w:firstLine="0"/>
              <w:jc w:val="left"/>
              <w:rPr>
                <w:szCs w:val="24"/>
              </w:rPr>
            </w:pPr>
            <w:r>
              <w:rPr>
                <w:szCs w:val="24"/>
              </w:rPr>
              <w:t>3</w:t>
            </w:r>
            <w:r>
              <w:rPr>
                <w:rFonts w:hint="eastAsia"/>
                <w:szCs w:val="24"/>
              </w:rPr>
              <w:t>.法定代表人身份证明【格式3，自然人无需提供】</w:t>
            </w:r>
          </w:p>
          <w:p w14:paraId="7965B70D">
            <w:pPr>
              <w:pStyle w:val="34"/>
              <w:spacing w:line="240" w:lineRule="auto"/>
              <w:ind w:firstLine="0"/>
              <w:jc w:val="left"/>
              <w:rPr>
                <w:szCs w:val="24"/>
              </w:rPr>
            </w:pPr>
            <w:r>
              <w:rPr>
                <w:szCs w:val="24"/>
              </w:rPr>
              <w:t>4</w:t>
            </w:r>
            <w:r>
              <w:rPr>
                <w:rFonts w:hint="eastAsia"/>
                <w:szCs w:val="24"/>
              </w:rPr>
              <w:t>.法定代表人授权委托书【格式4，自然人、法人本人到场的无需提供】</w:t>
            </w:r>
          </w:p>
          <w:p w14:paraId="733C5F9E">
            <w:pPr>
              <w:pStyle w:val="34"/>
              <w:spacing w:line="240" w:lineRule="auto"/>
              <w:ind w:firstLine="0"/>
              <w:jc w:val="left"/>
              <w:rPr>
                <w:b/>
                <w:szCs w:val="24"/>
              </w:rPr>
            </w:pPr>
          </w:p>
          <w:p w14:paraId="4B6E235B">
            <w:pPr>
              <w:pStyle w:val="34"/>
              <w:spacing w:line="240" w:lineRule="auto"/>
              <w:ind w:firstLine="0"/>
              <w:jc w:val="left"/>
              <w:rPr>
                <w:b/>
                <w:szCs w:val="24"/>
              </w:rPr>
            </w:pPr>
            <w:r>
              <w:rPr>
                <w:rFonts w:hint="eastAsia"/>
                <w:b/>
                <w:szCs w:val="24"/>
              </w:rPr>
              <w:t>（二）竞选文件（1正2副，需密封）</w:t>
            </w:r>
          </w:p>
          <w:p w14:paraId="4E4BCA4A">
            <w:pPr>
              <w:pStyle w:val="34"/>
              <w:spacing w:line="276" w:lineRule="auto"/>
              <w:ind w:firstLine="0"/>
              <w:jc w:val="left"/>
              <w:rPr>
                <w:szCs w:val="24"/>
              </w:rPr>
            </w:pPr>
            <w:r>
              <w:rPr>
                <w:rFonts w:hint="eastAsia"/>
                <w:szCs w:val="24"/>
              </w:rPr>
              <w:t>1.评审条款差异表（格式1）</w:t>
            </w:r>
          </w:p>
          <w:p w14:paraId="50B0ECF0">
            <w:pPr>
              <w:pStyle w:val="34"/>
              <w:spacing w:line="276" w:lineRule="auto"/>
              <w:ind w:firstLine="0"/>
              <w:jc w:val="left"/>
              <w:rPr>
                <w:szCs w:val="24"/>
              </w:rPr>
            </w:pPr>
            <w:r>
              <w:rPr>
                <w:rFonts w:hint="eastAsia"/>
                <w:szCs w:val="24"/>
              </w:rPr>
              <w:t>2.竞选函（格式2）（若有分项报价清单，请添加到格式2后面）</w:t>
            </w:r>
          </w:p>
          <w:p w14:paraId="536E79BE">
            <w:pPr>
              <w:pStyle w:val="34"/>
              <w:spacing w:line="276" w:lineRule="auto"/>
              <w:ind w:firstLine="0"/>
              <w:jc w:val="left"/>
              <w:rPr>
                <w:szCs w:val="24"/>
              </w:rPr>
            </w:pPr>
            <w:r>
              <w:rPr>
                <w:szCs w:val="24"/>
              </w:rPr>
              <w:t>3</w:t>
            </w:r>
            <w:r>
              <w:rPr>
                <w:rFonts w:hint="eastAsia"/>
                <w:szCs w:val="24"/>
              </w:rPr>
              <w:t>.基本资格条件证明材料：</w:t>
            </w:r>
          </w:p>
          <w:p w14:paraId="7E23D4F5">
            <w:pPr>
              <w:pStyle w:val="34"/>
              <w:spacing w:line="276" w:lineRule="auto"/>
              <w:ind w:firstLine="240" w:firstLineChars="100"/>
              <w:jc w:val="left"/>
              <w:rPr>
                <w:szCs w:val="24"/>
              </w:rPr>
            </w:pPr>
            <w:r>
              <w:rPr>
                <w:rFonts w:hint="eastAsia"/>
                <w:szCs w:val="24"/>
              </w:rPr>
              <w:t>①营业执照【提供复印件需加盖公章（原件备查）】</w:t>
            </w:r>
          </w:p>
          <w:p w14:paraId="6857E63F">
            <w:pPr>
              <w:pStyle w:val="34"/>
              <w:spacing w:line="276" w:lineRule="auto"/>
              <w:ind w:firstLine="240" w:firstLineChars="100"/>
              <w:jc w:val="left"/>
              <w:rPr>
                <w:szCs w:val="24"/>
              </w:rPr>
            </w:pPr>
            <w:r>
              <w:rPr>
                <w:rFonts w:hint="eastAsia"/>
                <w:szCs w:val="24"/>
              </w:rPr>
              <w:t>②法定代表人身份证明【格式</w:t>
            </w:r>
            <w:r>
              <w:rPr>
                <w:szCs w:val="24"/>
              </w:rPr>
              <w:t>3</w:t>
            </w:r>
            <w:r>
              <w:rPr>
                <w:rFonts w:hint="eastAsia"/>
                <w:szCs w:val="24"/>
              </w:rPr>
              <w:t>，自然人无需提供】</w:t>
            </w:r>
          </w:p>
          <w:p w14:paraId="4A7D82FE">
            <w:pPr>
              <w:pStyle w:val="34"/>
              <w:spacing w:line="276" w:lineRule="auto"/>
              <w:ind w:firstLine="240" w:firstLineChars="100"/>
              <w:jc w:val="left"/>
              <w:rPr>
                <w:szCs w:val="24"/>
              </w:rPr>
            </w:pPr>
            <w:r>
              <w:rPr>
                <w:rFonts w:hint="eastAsia"/>
                <w:szCs w:val="24"/>
              </w:rPr>
              <w:t>③法定代表人授权委托书【格式4，自然人、法人本人到场的无需提供】</w:t>
            </w:r>
          </w:p>
          <w:p w14:paraId="4FE8052A">
            <w:pPr>
              <w:pStyle w:val="34"/>
              <w:spacing w:line="276" w:lineRule="auto"/>
              <w:ind w:firstLine="0"/>
              <w:jc w:val="left"/>
              <w:rPr>
                <w:szCs w:val="24"/>
              </w:rPr>
            </w:pPr>
            <w:r>
              <w:rPr>
                <w:szCs w:val="24"/>
              </w:rPr>
              <w:t>4</w:t>
            </w:r>
            <w:r>
              <w:rPr>
                <w:rFonts w:hint="eastAsia"/>
                <w:szCs w:val="24"/>
              </w:rPr>
              <w:t>.特定资格条件证明材料【要求详见采购文件6竞选单位资格条件（二），格式自拟】</w:t>
            </w:r>
          </w:p>
          <w:p w14:paraId="1E7F1C98">
            <w:pPr>
              <w:pStyle w:val="34"/>
              <w:spacing w:line="276" w:lineRule="auto"/>
              <w:ind w:firstLine="0"/>
              <w:jc w:val="left"/>
              <w:rPr>
                <w:szCs w:val="24"/>
              </w:rPr>
            </w:pPr>
            <w:r>
              <w:rPr>
                <w:szCs w:val="24"/>
              </w:rPr>
              <w:t>5</w:t>
            </w:r>
            <w:r>
              <w:rPr>
                <w:rFonts w:hint="eastAsia"/>
                <w:szCs w:val="24"/>
              </w:rPr>
              <w:t>.承诺书（格式5）</w:t>
            </w:r>
          </w:p>
          <w:p w14:paraId="09B83B11">
            <w:pPr>
              <w:pStyle w:val="34"/>
              <w:spacing w:line="276" w:lineRule="auto"/>
              <w:ind w:firstLine="0"/>
              <w:jc w:val="left"/>
              <w:rPr>
                <w:szCs w:val="24"/>
              </w:rPr>
            </w:pPr>
            <w:r>
              <w:rPr>
                <w:rFonts w:hint="eastAsia"/>
                <w:szCs w:val="24"/>
              </w:rPr>
              <w:t>6</w:t>
            </w:r>
            <w:r>
              <w:rPr>
                <w:szCs w:val="24"/>
              </w:rPr>
              <w:t>.</w:t>
            </w:r>
            <w:r>
              <w:rPr>
                <w:rFonts w:hint="eastAsia"/>
                <w:szCs w:val="24"/>
              </w:rPr>
              <w:t>货物、产品或设备要求响应资料【要求详见采购文件3货物、产品或设备要求，格式自拟】</w:t>
            </w:r>
          </w:p>
          <w:p w14:paraId="2E5F9952">
            <w:pPr>
              <w:pStyle w:val="34"/>
              <w:spacing w:line="276" w:lineRule="auto"/>
              <w:ind w:firstLine="0"/>
              <w:jc w:val="left"/>
              <w:rPr>
                <w:szCs w:val="24"/>
              </w:rPr>
            </w:pPr>
            <w:r>
              <w:rPr>
                <w:szCs w:val="24"/>
              </w:rPr>
              <w:t>7</w:t>
            </w:r>
            <w:r>
              <w:rPr>
                <w:rFonts w:hint="eastAsia"/>
                <w:szCs w:val="24"/>
              </w:rPr>
              <w:t>.其他商务、技术等证明材料【根据评分办法自行编制，格式自拟】</w:t>
            </w:r>
          </w:p>
        </w:tc>
      </w:tr>
      <w:tr w14:paraId="1F8CA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3C96CDED">
            <w:pPr>
              <w:pStyle w:val="34"/>
              <w:spacing w:line="276" w:lineRule="auto"/>
              <w:ind w:firstLine="0"/>
              <w:jc w:val="left"/>
              <w:rPr>
                <w:szCs w:val="24"/>
              </w:rPr>
            </w:pPr>
            <w:r>
              <w:rPr>
                <w:rFonts w:hint="eastAsia"/>
                <w:szCs w:val="24"/>
              </w:rPr>
              <w:t>11</w:t>
            </w:r>
          </w:p>
        </w:tc>
        <w:tc>
          <w:tcPr>
            <w:tcW w:w="1845" w:type="dxa"/>
            <w:gridSpan w:val="2"/>
            <w:vAlign w:val="center"/>
          </w:tcPr>
          <w:p w14:paraId="76EFC47B">
            <w:pPr>
              <w:pStyle w:val="34"/>
              <w:spacing w:line="276" w:lineRule="auto"/>
              <w:ind w:firstLine="0"/>
              <w:jc w:val="left"/>
              <w:rPr>
                <w:szCs w:val="24"/>
              </w:rPr>
            </w:pPr>
            <w:r>
              <w:rPr>
                <w:rFonts w:hint="eastAsia"/>
                <w:szCs w:val="24"/>
              </w:rPr>
              <w:t>竞选文件格式</w:t>
            </w:r>
          </w:p>
        </w:tc>
        <w:tc>
          <w:tcPr>
            <w:tcW w:w="6948" w:type="dxa"/>
            <w:vAlign w:val="center"/>
          </w:tcPr>
          <w:p w14:paraId="5AC415FC">
            <w:pPr>
              <w:pStyle w:val="34"/>
              <w:spacing w:line="276" w:lineRule="auto"/>
              <w:ind w:firstLine="0"/>
              <w:jc w:val="left"/>
              <w:rPr>
                <w:szCs w:val="24"/>
              </w:rPr>
            </w:pPr>
            <w:r>
              <w:rPr>
                <w:rFonts w:hint="eastAsia"/>
                <w:szCs w:val="24"/>
              </w:rPr>
              <w:t>1.签字盖章要求</w:t>
            </w:r>
          </w:p>
          <w:p w14:paraId="63120198">
            <w:pPr>
              <w:pStyle w:val="34"/>
              <w:spacing w:line="276" w:lineRule="auto"/>
              <w:ind w:firstLine="0"/>
              <w:jc w:val="left"/>
              <w:rPr>
                <w:szCs w:val="24"/>
              </w:rPr>
            </w:pPr>
            <w:r>
              <w:rPr>
                <w:rFonts w:hint="eastAsia"/>
                <w:szCs w:val="24"/>
              </w:rPr>
              <w:t>1.1竞选文件正、副本封面均须法定代表人或其委托代理人签字、加盖竞选单位公章（鲜章），正、副本均须加盖骑缝章（鲜章）；</w:t>
            </w:r>
          </w:p>
          <w:p w14:paraId="1DDC6FDF">
            <w:pPr>
              <w:pStyle w:val="34"/>
              <w:spacing w:line="276" w:lineRule="auto"/>
              <w:ind w:firstLine="0"/>
              <w:jc w:val="left"/>
              <w:rPr>
                <w:szCs w:val="24"/>
              </w:rPr>
            </w:pPr>
            <w:r>
              <w:rPr>
                <w:rFonts w:hint="eastAsia"/>
                <w:szCs w:val="24"/>
              </w:rPr>
              <w:t>1.2竞选文件正本内页要求签字、盖章的地方均须由法定代表人或其委托代理人签字、加盖竞选单位公章（鲜章）；竞选文件副本内页可以是正本的复印件。</w:t>
            </w:r>
          </w:p>
          <w:p w14:paraId="0C3E1ED3">
            <w:pPr>
              <w:pStyle w:val="34"/>
              <w:spacing w:line="276" w:lineRule="auto"/>
              <w:ind w:firstLine="0"/>
              <w:jc w:val="left"/>
              <w:rPr>
                <w:szCs w:val="24"/>
              </w:rPr>
            </w:pPr>
            <w:r>
              <w:rPr>
                <w:rFonts w:hint="eastAsia"/>
                <w:szCs w:val="24"/>
              </w:rPr>
              <w:t>2.装订要求</w:t>
            </w:r>
          </w:p>
          <w:p w14:paraId="464E537B">
            <w:pPr>
              <w:pStyle w:val="34"/>
              <w:spacing w:line="276" w:lineRule="auto"/>
              <w:ind w:firstLine="0"/>
              <w:jc w:val="left"/>
              <w:rPr>
                <w:szCs w:val="24"/>
              </w:rPr>
            </w:pPr>
            <w:r>
              <w:rPr>
                <w:rFonts w:hint="eastAsia"/>
                <w:szCs w:val="24"/>
              </w:rPr>
              <w:t>竞选文件的正本与副本应分别装订成册，采用胶订、平订或线订等，不得采用活页装订方式。</w:t>
            </w:r>
          </w:p>
          <w:p w14:paraId="1CBD5768">
            <w:pPr>
              <w:pStyle w:val="34"/>
              <w:spacing w:line="276" w:lineRule="auto"/>
              <w:ind w:firstLine="0"/>
              <w:jc w:val="left"/>
              <w:rPr>
                <w:szCs w:val="24"/>
              </w:rPr>
            </w:pPr>
            <w:r>
              <w:rPr>
                <w:rFonts w:hint="eastAsia"/>
                <w:szCs w:val="24"/>
              </w:rPr>
              <w:t>3.份数要求：1份正本，</w:t>
            </w:r>
            <w:r>
              <w:rPr>
                <w:szCs w:val="24"/>
              </w:rPr>
              <w:t>2</w:t>
            </w:r>
            <w:r>
              <w:rPr>
                <w:rFonts w:hint="eastAsia"/>
                <w:szCs w:val="24"/>
              </w:rPr>
              <w:t>份副本。（须在封面注明）</w:t>
            </w:r>
          </w:p>
          <w:p w14:paraId="3013F7FF">
            <w:pPr>
              <w:pStyle w:val="34"/>
              <w:spacing w:line="276" w:lineRule="auto"/>
              <w:ind w:firstLine="0"/>
              <w:jc w:val="left"/>
              <w:rPr>
                <w:szCs w:val="24"/>
              </w:rPr>
            </w:pPr>
            <w:r>
              <w:rPr>
                <w:rFonts w:hint="eastAsia"/>
                <w:szCs w:val="24"/>
              </w:rPr>
              <w:t>4.密封要求：将装订好的竞选文件正、副本封装在一个文件袋内，并在袋上加盖竞选单位公章。</w:t>
            </w:r>
          </w:p>
          <w:p w14:paraId="03F5B2FC">
            <w:pPr>
              <w:pStyle w:val="34"/>
              <w:spacing w:line="276" w:lineRule="auto"/>
              <w:ind w:firstLine="0"/>
              <w:jc w:val="left"/>
              <w:rPr>
                <w:szCs w:val="24"/>
              </w:rPr>
            </w:pPr>
            <w:r>
              <w:rPr>
                <w:rFonts w:hint="eastAsia"/>
                <w:szCs w:val="24"/>
              </w:rPr>
              <w:t>5.竞选文件正副本请务必做好目录及对应页码。</w:t>
            </w:r>
          </w:p>
          <w:p w14:paraId="7ACE37F0">
            <w:pPr>
              <w:pStyle w:val="34"/>
              <w:spacing w:line="276" w:lineRule="auto"/>
              <w:ind w:firstLine="0"/>
              <w:jc w:val="left"/>
              <w:rPr>
                <w:szCs w:val="24"/>
              </w:rPr>
            </w:pPr>
            <w:r>
              <w:rPr>
                <w:rFonts w:hint="eastAsia"/>
                <w:b/>
                <w:bCs/>
                <w:szCs w:val="24"/>
              </w:rPr>
              <w:t>（特别提醒：请竞选单位严格按照竞选文件格式要求准备）</w:t>
            </w:r>
          </w:p>
        </w:tc>
      </w:tr>
      <w:tr w14:paraId="7AABA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14:paraId="6D9460A7">
            <w:pPr>
              <w:pStyle w:val="34"/>
              <w:spacing w:line="276" w:lineRule="auto"/>
              <w:ind w:firstLine="0"/>
              <w:jc w:val="left"/>
              <w:rPr>
                <w:szCs w:val="24"/>
              </w:rPr>
            </w:pPr>
            <w:r>
              <w:rPr>
                <w:rFonts w:hint="eastAsia"/>
                <w:szCs w:val="24"/>
              </w:rPr>
              <w:t>1</w:t>
            </w:r>
            <w:r>
              <w:rPr>
                <w:szCs w:val="24"/>
              </w:rPr>
              <w:t>2</w:t>
            </w:r>
          </w:p>
        </w:tc>
        <w:tc>
          <w:tcPr>
            <w:tcW w:w="1845" w:type="dxa"/>
            <w:gridSpan w:val="2"/>
            <w:vAlign w:val="center"/>
          </w:tcPr>
          <w:p w14:paraId="0E2AC156">
            <w:pPr>
              <w:pStyle w:val="34"/>
              <w:spacing w:line="276" w:lineRule="auto"/>
              <w:ind w:firstLine="0"/>
              <w:jc w:val="left"/>
              <w:rPr>
                <w:szCs w:val="24"/>
              </w:rPr>
            </w:pPr>
            <w:r>
              <w:rPr>
                <w:rFonts w:hint="eastAsia"/>
                <w:szCs w:val="24"/>
              </w:rPr>
              <w:t>采购程序</w:t>
            </w:r>
          </w:p>
        </w:tc>
        <w:tc>
          <w:tcPr>
            <w:tcW w:w="6948" w:type="dxa"/>
            <w:vAlign w:val="center"/>
          </w:tcPr>
          <w:p w14:paraId="61E7592C">
            <w:pPr>
              <w:pStyle w:val="34"/>
              <w:spacing w:line="276" w:lineRule="auto"/>
              <w:jc w:val="left"/>
              <w:rPr>
                <w:szCs w:val="24"/>
              </w:rPr>
            </w:pPr>
            <w:r>
              <w:rPr>
                <w:rFonts w:hint="eastAsia"/>
                <w:szCs w:val="24"/>
              </w:rPr>
              <w:t>按下列程序进行：</w:t>
            </w:r>
          </w:p>
          <w:p w14:paraId="125ACBF3">
            <w:pPr>
              <w:pStyle w:val="34"/>
              <w:spacing w:line="276" w:lineRule="auto"/>
              <w:jc w:val="left"/>
              <w:rPr>
                <w:szCs w:val="24"/>
              </w:rPr>
            </w:pPr>
            <w:r>
              <w:rPr>
                <w:rFonts w:hint="eastAsia"/>
                <w:szCs w:val="24"/>
              </w:rPr>
              <w:t>1.竞选单位在规定时间内按格式报名，报名后若放弃参加竞选请务必提前电话或邮件说明理由；</w:t>
            </w:r>
          </w:p>
          <w:p w14:paraId="79C4A463">
            <w:pPr>
              <w:pStyle w:val="34"/>
              <w:spacing w:line="276" w:lineRule="auto"/>
              <w:jc w:val="left"/>
              <w:rPr>
                <w:szCs w:val="24"/>
              </w:rPr>
            </w:pPr>
            <w:r>
              <w:rPr>
                <w:rFonts w:hint="eastAsia"/>
                <w:szCs w:val="24"/>
              </w:rPr>
              <w:t>2.竞选单位在规定的时间内递交竞选文件并在竞选文件递交表上签到；</w:t>
            </w:r>
          </w:p>
          <w:p w14:paraId="7A07AABF">
            <w:pPr>
              <w:pStyle w:val="34"/>
              <w:spacing w:line="276" w:lineRule="auto"/>
              <w:jc w:val="left"/>
              <w:rPr>
                <w:szCs w:val="24"/>
              </w:rPr>
            </w:pPr>
            <w:r>
              <w:rPr>
                <w:rFonts w:hint="eastAsia"/>
                <w:szCs w:val="24"/>
              </w:rPr>
              <w:t>3.宣布比选会议开始；</w:t>
            </w:r>
          </w:p>
          <w:p w14:paraId="58F489B8">
            <w:pPr>
              <w:pStyle w:val="34"/>
              <w:spacing w:line="276" w:lineRule="auto"/>
              <w:jc w:val="left"/>
              <w:rPr>
                <w:szCs w:val="24"/>
              </w:rPr>
            </w:pPr>
            <w:r>
              <w:rPr>
                <w:rFonts w:hint="eastAsia"/>
                <w:szCs w:val="24"/>
              </w:rPr>
              <w:t xml:space="preserve">4.按照竞选文件递交顺序依次点名； </w:t>
            </w:r>
          </w:p>
          <w:p w14:paraId="094C546B">
            <w:pPr>
              <w:pStyle w:val="34"/>
              <w:spacing w:line="276" w:lineRule="auto"/>
              <w:jc w:val="left"/>
              <w:rPr>
                <w:szCs w:val="24"/>
              </w:rPr>
            </w:pPr>
            <w:r>
              <w:rPr>
                <w:rFonts w:hint="eastAsia"/>
                <w:szCs w:val="24"/>
              </w:rPr>
              <w:t>5.核验参加比选会议的竞选单位的法定代表人或委托代理人本人身份证（原件）、委托代理人的授权委托书，以确认其身份合法有效。若经核实委托代理人提供资料与实际不符的，不得参加比选会；</w:t>
            </w:r>
          </w:p>
          <w:p w14:paraId="6AD22A68">
            <w:pPr>
              <w:pStyle w:val="34"/>
              <w:spacing w:line="276" w:lineRule="auto"/>
              <w:jc w:val="left"/>
              <w:rPr>
                <w:szCs w:val="24"/>
              </w:rPr>
            </w:pPr>
            <w:r>
              <w:rPr>
                <w:rFonts w:hint="eastAsia"/>
                <w:szCs w:val="24"/>
              </w:rPr>
              <w:t>6.竞选文件的密封检查：竞选单位自荐或推举3名代表对所有文件密封情况进行检查（由工作人员展示，竞选单位代表不可直接触碰竞选文件），并签署竞选文件密封检查记录表；</w:t>
            </w:r>
          </w:p>
          <w:p w14:paraId="7F63DC39">
            <w:pPr>
              <w:pStyle w:val="34"/>
              <w:spacing w:line="276" w:lineRule="auto"/>
              <w:jc w:val="left"/>
              <w:rPr>
                <w:szCs w:val="24"/>
              </w:rPr>
            </w:pPr>
            <w:r>
              <w:rPr>
                <w:rFonts w:hint="eastAsia"/>
                <w:szCs w:val="24"/>
              </w:rPr>
              <w:t>7.开启顺序：随机开启、检查文件份数；</w:t>
            </w:r>
          </w:p>
          <w:p w14:paraId="4DCC6A48">
            <w:pPr>
              <w:pStyle w:val="34"/>
              <w:spacing w:line="276" w:lineRule="auto"/>
              <w:jc w:val="left"/>
              <w:rPr>
                <w:szCs w:val="24"/>
              </w:rPr>
            </w:pPr>
            <w:r>
              <w:rPr>
                <w:rFonts w:hint="eastAsia"/>
                <w:szCs w:val="24"/>
              </w:rPr>
              <w:t xml:space="preserve">8.当众公布竞选单位名称、竞选报价、质量要求、工期及其他内容并记录在案； </w:t>
            </w:r>
          </w:p>
          <w:p w14:paraId="39998441">
            <w:pPr>
              <w:pStyle w:val="34"/>
              <w:spacing w:line="276" w:lineRule="auto"/>
              <w:jc w:val="left"/>
              <w:rPr>
                <w:szCs w:val="24"/>
              </w:rPr>
            </w:pPr>
            <w:r>
              <w:rPr>
                <w:rFonts w:hint="eastAsia"/>
                <w:szCs w:val="24"/>
              </w:rPr>
              <w:t>9.竞选单位代表、比选人代表、监督人人等有关人员在比选记录上签字确认；</w:t>
            </w:r>
          </w:p>
          <w:p w14:paraId="4987D11C">
            <w:pPr>
              <w:pStyle w:val="34"/>
              <w:spacing w:line="276" w:lineRule="auto"/>
              <w:jc w:val="left"/>
              <w:rPr>
                <w:szCs w:val="24"/>
              </w:rPr>
            </w:pPr>
            <w:r>
              <w:rPr>
                <w:rFonts w:hint="eastAsia"/>
                <w:szCs w:val="24"/>
              </w:rPr>
              <w:t>10.竞选单位代表离场，保持联系方式畅通；</w:t>
            </w:r>
          </w:p>
          <w:p w14:paraId="01C05DA5">
            <w:pPr>
              <w:pStyle w:val="34"/>
              <w:spacing w:line="276" w:lineRule="auto"/>
              <w:jc w:val="left"/>
              <w:rPr>
                <w:szCs w:val="24"/>
              </w:rPr>
            </w:pPr>
            <w:r>
              <w:rPr>
                <w:rFonts w:hint="eastAsia"/>
                <w:szCs w:val="24"/>
              </w:rPr>
              <w:t>11.专家入场，先进行初步评审，初步评审未通过作否决竞选处理。初步评审通过的竞选单位进入详细评审，得到竞选得分排名；</w:t>
            </w:r>
          </w:p>
          <w:p w14:paraId="34FE3F76">
            <w:pPr>
              <w:pStyle w:val="34"/>
              <w:spacing w:line="276" w:lineRule="auto"/>
              <w:jc w:val="left"/>
              <w:rPr>
                <w:szCs w:val="24"/>
              </w:rPr>
            </w:pPr>
            <w:r>
              <w:rPr>
                <w:rFonts w:hint="eastAsia"/>
                <w:szCs w:val="24"/>
              </w:rPr>
              <w:t>12.公示拟中选候选人；</w:t>
            </w:r>
          </w:p>
          <w:p w14:paraId="27102B06">
            <w:pPr>
              <w:pStyle w:val="34"/>
              <w:spacing w:line="276" w:lineRule="auto"/>
              <w:jc w:val="left"/>
              <w:rPr>
                <w:szCs w:val="24"/>
              </w:rPr>
            </w:pPr>
            <w:r>
              <w:rPr>
                <w:rFonts w:hint="eastAsia"/>
                <w:szCs w:val="24"/>
              </w:rPr>
              <w:t>13.发放中选通知书、签订合同。</w:t>
            </w:r>
          </w:p>
        </w:tc>
      </w:tr>
      <w:tr w14:paraId="4839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855" w:type="dxa"/>
            <w:vMerge w:val="restart"/>
            <w:vAlign w:val="center"/>
          </w:tcPr>
          <w:p w14:paraId="16DC103A">
            <w:pPr>
              <w:pStyle w:val="34"/>
              <w:spacing w:line="276" w:lineRule="auto"/>
              <w:ind w:firstLine="0"/>
              <w:jc w:val="left"/>
              <w:rPr>
                <w:szCs w:val="24"/>
              </w:rPr>
            </w:pPr>
            <w:r>
              <w:rPr>
                <w:rFonts w:hint="eastAsia"/>
                <w:szCs w:val="24"/>
              </w:rPr>
              <w:t>1</w:t>
            </w:r>
            <w:r>
              <w:rPr>
                <w:szCs w:val="24"/>
              </w:rPr>
              <w:t>3</w:t>
            </w:r>
          </w:p>
        </w:tc>
        <w:tc>
          <w:tcPr>
            <w:tcW w:w="922" w:type="dxa"/>
            <w:vMerge w:val="restart"/>
            <w:vAlign w:val="center"/>
          </w:tcPr>
          <w:p w14:paraId="7A34F22C">
            <w:pPr>
              <w:pStyle w:val="34"/>
              <w:spacing w:line="276" w:lineRule="auto"/>
              <w:ind w:firstLine="0"/>
              <w:jc w:val="left"/>
              <w:rPr>
                <w:szCs w:val="24"/>
              </w:rPr>
            </w:pPr>
            <w:r>
              <w:rPr>
                <w:rFonts w:hint="eastAsia"/>
                <w:szCs w:val="24"/>
              </w:rPr>
              <w:t>评分办法</w:t>
            </w:r>
          </w:p>
        </w:tc>
        <w:tc>
          <w:tcPr>
            <w:tcW w:w="923" w:type="dxa"/>
            <w:vAlign w:val="center"/>
          </w:tcPr>
          <w:p w14:paraId="48FC20B3">
            <w:pPr>
              <w:pStyle w:val="34"/>
              <w:spacing w:line="276" w:lineRule="auto"/>
              <w:ind w:firstLine="0"/>
              <w:jc w:val="left"/>
              <w:rPr>
                <w:szCs w:val="24"/>
              </w:rPr>
            </w:pPr>
            <w:r>
              <w:rPr>
                <w:rFonts w:hint="eastAsia"/>
                <w:szCs w:val="24"/>
              </w:rPr>
              <w:t>1</w:t>
            </w:r>
            <w:r>
              <w:rPr>
                <w:szCs w:val="24"/>
              </w:rPr>
              <w:t>3</w:t>
            </w:r>
            <w:r>
              <w:rPr>
                <w:rFonts w:hint="eastAsia"/>
                <w:szCs w:val="24"/>
              </w:rPr>
              <w:t>（1）</w:t>
            </w:r>
          </w:p>
        </w:tc>
        <w:tc>
          <w:tcPr>
            <w:tcW w:w="6948" w:type="dxa"/>
            <w:vAlign w:val="center"/>
          </w:tcPr>
          <w:p w14:paraId="02F3A389">
            <w:pPr>
              <w:pStyle w:val="34"/>
              <w:spacing w:line="276" w:lineRule="auto"/>
              <w:ind w:firstLine="0"/>
              <w:jc w:val="left"/>
              <w:rPr>
                <w:szCs w:val="24"/>
              </w:rPr>
            </w:pPr>
            <w:r>
              <w:rPr>
                <w:rFonts w:hint="eastAsia"/>
                <w:szCs w:val="24"/>
              </w:rPr>
              <w:t>初步评审</w:t>
            </w:r>
          </w:p>
          <w:p w14:paraId="79A76B18">
            <w:pPr>
              <w:pStyle w:val="34"/>
              <w:spacing w:line="276" w:lineRule="auto"/>
              <w:ind w:firstLine="0"/>
              <w:jc w:val="left"/>
              <w:rPr>
                <w:b/>
                <w:szCs w:val="24"/>
              </w:rPr>
            </w:pPr>
            <w:r>
              <w:rPr>
                <w:rFonts w:hint="eastAsia"/>
                <w:szCs w:val="24"/>
              </w:rPr>
              <w:t>1.满足</w:t>
            </w:r>
            <w:r>
              <w:rPr>
                <w:rFonts w:hint="eastAsia"/>
                <w:b/>
                <w:szCs w:val="24"/>
              </w:rPr>
              <w:t>采购文件第3条货物、产品或设备要求，第6条竞选单位条件、第8条费用报价方式的视为通过初步评审。未通过初步评审的作否决竞选处理，不进入评分环节，不参与排名。</w:t>
            </w:r>
          </w:p>
          <w:p w14:paraId="797E56A4">
            <w:pPr>
              <w:pStyle w:val="34"/>
              <w:spacing w:line="276" w:lineRule="auto"/>
              <w:ind w:firstLine="0"/>
              <w:jc w:val="left"/>
              <w:rPr>
                <w:szCs w:val="24"/>
              </w:rPr>
            </w:pPr>
            <w:r>
              <w:rPr>
                <w:rFonts w:hint="eastAsia" w:ascii="宋体"/>
                <w:szCs w:val="21"/>
              </w:rPr>
              <w:t>2.因评分小组作否决竞选处理，导致有效竞选单位不足三个的，评分小组应当否决所有竞选。但是有效竞选单位的经济、商务、技术等指标仍然具有市场竞争力，并满足采购文件要求的，评分小组可以继续评审并确定中选候选人。</w:t>
            </w:r>
          </w:p>
        </w:tc>
      </w:tr>
      <w:tr w14:paraId="0B40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5" w:type="dxa"/>
            <w:vMerge w:val="continue"/>
            <w:vAlign w:val="center"/>
          </w:tcPr>
          <w:p w14:paraId="1145DF52">
            <w:pPr>
              <w:pStyle w:val="34"/>
              <w:spacing w:line="276" w:lineRule="auto"/>
              <w:ind w:firstLine="0"/>
              <w:jc w:val="left"/>
            </w:pPr>
          </w:p>
        </w:tc>
        <w:tc>
          <w:tcPr>
            <w:tcW w:w="922" w:type="dxa"/>
            <w:vMerge w:val="continue"/>
            <w:vAlign w:val="center"/>
          </w:tcPr>
          <w:p w14:paraId="56C78463">
            <w:pPr>
              <w:pStyle w:val="34"/>
              <w:spacing w:line="276" w:lineRule="auto"/>
              <w:ind w:firstLine="0"/>
              <w:jc w:val="left"/>
            </w:pPr>
          </w:p>
        </w:tc>
        <w:tc>
          <w:tcPr>
            <w:tcW w:w="923" w:type="dxa"/>
            <w:vAlign w:val="center"/>
          </w:tcPr>
          <w:p w14:paraId="1A9F2E23">
            <w:pPr>
              <w:pStyle w:val="34"/>
              <w:spacing w:line="276" w:lineRule="auto"/>
              <w:ind w:firstLine="0"/>
              <w:jc w:val="left"/>
              <w:rPr>
                <w:szCs w:val="24"/>
              </w:rPr>
            </w:pPr>
            <w:r>
              <w:rPr>
                <w:rFonts w:hint="eastAsia"/>
                <w:szCs w:val="24"/>
              </w:rPr>
              <w:t>1</w:t>
            </w:r>
            <w:r>
              <w:rPr>
                <w:szCs w:val="24"/>
              </w:rPr>
              <w:t>3</w:t>
            </w:r>
            <w:r>
              <w:rPr>
                <w:rFonts w:hint="eastAsia"/>
                <w:szCs w:val="24"/>
              </w:rPr>
              <w:t>（2）</w:t>
            </w:r>
          </w:p>
        </w:tc>
        <w:tc>
          <w:tcPr>
            <w:tcW w:w="6948" w:type="dxa"/>
            <w:vAlign w:val="center"/>
          </w:tcPr>
          <w:p w14:paraId="6673E977">
            <w:pPr>
              <w:pStyle w:val="34"/>
              <w:spacing w:line="276" w:lineRule="auto"/>
              <w:ind w:firstLine="0"/>
              <w:jc w:val="left"/>
              <w:rPr>
                <w:rFonts w:hint="eastAsia"/>
                <w:color w:val="auto"/>
                <w:szCs w:val="24"/>
                <w:highlight w:val="none"/>
              </w:rPr>
            </w:pPr>
            <w:r>
              <w:rPr>
                <w:rFonts w:hint="eastAsia"/>
                <w:color w:val="auto"/>
                <w:szCs w:val="24"/>
                <w:highlight w:val="none"/>
              </w:rPr>
              <w:t>综合评分（总分100分）</w:t>
            </w:r>
          </w:p>
          <w:p w14:paraId="2B0F9097">
            <w:pPr>
              <w:pStyle w:val="34"/>
              <w:spacing w:line="276" w:lineRule="auto"/>
              <w:ind w:firstLine="0"/>
              <w:jc w:val="left"/>
              <w:rPr>
                <w:rFonts w:hint="eastAsia"/>
                <w:b/>
                <w:bCs/>
                <w:color w:val="auto"/>
                <w:szCs w:val="24"/>
                <w:highlight w:val="none"/>
              </w:rPr>
            </w:pPr>
            <w:r>
              <w:rPr>
                <w:rFonts w:hint="eastAsia"/>
                <w:b/>
                <w:bCs/>
                <w:color w:val="auto"/>
                <w:szCs w:val="24"/>
                <w:highlight w:val="none"/>
              </w:rPr>
              <w:t>1.报价分（</w:t>
            </w:r>
            <w:r>
              <w:rPr>
                <w:rFonts w:hint="eastAsia"/>
                <w:b/>
                <w:bCs/>
                <w:color w:val="auto"/>
                <w:szCs w:val="24"/>
                <w:highlight w:val="none"/>
                <w:lang w:val="en-US" w:eastAsia="zh-CN"/>
              </w:rPr>
              <w:t>6</w:t>
            </w:r>
            <w:r>
              <w:rPr>
                <w:rFonts w:hint="eastAsia"/>
                <w:b/>
                <w:bCs/>
                <w:color w:val="auto"/>
                <w:szCs w:val="24"/>
                <w:highlight w:val="none"/>
              </w:rPr>
              <w:t>0分）</w:t>
            </w:r>
          </w:p>
          <w:p w14:paraId="6C9D053B">
            <w:pPr>
              <w:pStyle w:val="34"/>
              <w:spacing w:line="276" w:lineRule="auto"/>
              <w:ind w:firstLine="0"/>
              <w:jc w:val="left"/>
              <w:rPr>
                <w:rFonts w:hint="eastAsia"/>
                <w:color w:val="auto"/>
                <w:szCs w:val="24"/>
                <w:highlight w:val="none"/>
              </w:rPr>
            </w:pPr>
            <w:r>
              <w:rPr>
                <w:rFonts w:hint="eastAsia"/>
                <w:color w:val="auto"/>
                <w:szCs w:val="24"/>
                <w:highlight w:val="none"/>
              </w:rPr>
              <w:t>满足采购文件要求且竞选总报价最低的竞选单位的价格为评选基准价，其报价分为满分。</w:t>
            </w:r>
          </w:p>
          <w:p w14:paraId="4D631252">
            <w:pPr>
              <w:pStyle w:val="34"/>
              <w:spacing w:line="276" w:lineRule="auto"/>
              <w:ind w:firstLine="0"/>
              <w:jc w:val="left"/>
              <w:rPr>
                <w:rFonts w:hint="eastAsia"/>
                <w:color w:val="auto"/>
                <w:szCs w:val="24"/>
                <w:highlight w:val="none"/>
              </w:rPr>
            </w:pPr>
            <w:r>
              <w:rPr>
                <w:rFonts w:hint="eastAsia"/>
                <w:color w:val="auto"/>
                <w:szCs w:val="24"/>
                <w:highlight w:val="none"/>
              </w:rPr>
              <w:t>报价分=（评选基准价/竞选总报价）×</w:t>
            </w:r>
            <w:r>
              <w:rPr>
                <w:rFonts w:hint="eastAsia"/>
                <w:color w:val="auto"/>
                <w:szCs w:val="24"/>
                <w:highlight w:val="none"/>
                <w:lang w:val="en-US" w:eastAsia="zh-CN"/>
              </w:rPr>
              <w:t>6</w:t>
            </w:r>
            <w:r>
              <w:rPr>
                <w:rFonts w:hint="eastAsia"/>
                <w:color w:val="auto"/>
                <w:szCs w:val="24"/>
                <w:highlight w:val="none"/>
              </w:rPr>
              <w:t>0%×100</w:t>
            </w:r>
          </w:p>
          <w:p w14:paraId="0D968188">
            <w:pPr>
              <w:pStyle w:val="34"/>
              <w:spacing w:line="276" w:lineRule="auto"/>
              <w:ind w:firstLine="0"/>
              <w:jc w:val="left"/>
              <w:rPr>
                <w:rFonts w:hint="eastAsia"/>
                <w:color w:val="auto"/>
                <w:szCs w:val="24"/>
                <w:highlight w:val="none"/>
              </w:rPr>
            </w:pPr>
            <w:r>
              <w:rPr>
                <w:rFonts w:hint="eastAsia"/>
                <w:color w:val="auto"/>
                <w:szCs w:val="24"/>
                <w:highlight w:val="none"/>
              </w:rPr>
              <w:t>在评审过程中，评审小组发现竞选单位的报价明显低于其他竞选单位的报价，使得其报价可能低于其个别成本的，评审小组有权要求该竞选单位做出书面说明并提供相关证明材料，竞选单位不能合理说明或者不能提供相关证明材料的，由评审小组认定该竞选单位以低于成本报价竞选。对被认定为低于成本报价竞选的报价做无效报价，按无效竞选处理。</w:t>
            </w:r>
          </w:p>
          <w:p w14:paraId="5C0B24BB">
            <w:pPr>
              <w:pStyle w:val="34"/>
              <w:spacing w:line="276" w:lineRule="auto"/>
              <w:ind w:firstLine="0"/>
              <w:jc w:val="left"/>
              <w:rPr>
                <w:rFonts w:hint="eastAsia"/>
                <w:b/>
                <w:bCs/>
                <w:color w:val="auto"/>
                <w:szCs w:val="24"/>
                <w:highlight w:val="none"/>
              </w:rPr>
            </w:pPr>
            <w:r>
              <w:rPr>
                <w:rFonts w:hint="eastAsia"/>
                <w:b/>
                <w:bCs/>
                <w:color w:val="auto"/>
                <w:szCs w:val="24"/>
                <w:highlight w:val="none"/>
              </w:rPr>
              <w:t>2.商务分（30分）</w:t>
            </w:r>
          </w:p>
          <w:p w14:paraId="2BFF6F1C">
            <w:pPr>
              <w:pStyle w:val="34"/>
              <w:spacing w:line="276" w:lineRule="auto"/>
              <w:ind w:firstLine="0"/>
              <w:jc w:val="left"/>
              <w:rPr>
                <w:rFonts w:hint="eastAsia"/>
                <w:color w:val="auto"/>
                <w:szCs w:val="24"/>
                <w:highlight w:val="none"/>
              </w:rPr>
            </w:pPr>
            <w:r>
              <w:rPr>
                <w:rFonts w:hint="eastAsia"/>
                <w:color w:val="auto"/>
                <w:szCs w:val="24"/>
                <w:highlight w:val="none"/>
              </w:rPr>
              <w:t>2.1业绩要求：提供供应商自 202</w:t>
            </w:r>
            <w:r>
              <w:rPr>
                <w:rFonts w:hint="eastAsia"/>
                <w:color w:val="auto"/>
                <w:szCs w:val="24"/>
                <w:highlight w:val="none"/>
                <w:lang w:val="en-US" w:eastAsia="zh-CN"/>
              </w:rPr>
              <w:t>3</w:t>
            </w:r>
            <w:r>
              <w:rPr>
                <w:rFonts w:hint="eastAsia"/>
                <w:color w:val="auto"/>
                <w:szCs w:val="24"/>
                <w:highlight w:val="none"/>
              </w:rPr>
              <w:t xml:space="preserve">年 </w:t>
            </w:r>
            <w:r>
              <w:rPr>
                <w:rFonts w:hint="eastAsia"/>
                <w:color w:val="auto"/>
                <w:szCs w:val="24"/>
                <w:highlight w:val="none"/>
                <w:lang w:val="en-US" w:eastAsia="zh-CN"/>
              </w:rPr>
              <w:t>1</w:t>
            </w:r>
            <w:r>
              <w:rPr>
                <w:rFonts w:hint="eastAsia"/>
                <w:color w:val="auto"/>
                <w:szCs w:val="24"/>
                <w:highlight w:val="none"/>
              </w:rPr>
              <w:t xml:space="preserve"> 月 1 日以来合同金额在</w:t>
            </w:r>
            <w:r>
              <w:rPr>
                <w:rFonts w:hint="eastAsia"/>
                <w:color w:val="auto"/>
                <w:szCs w:val="24"/>
                <w:highlight w:val="none"/>
                <w:lang w:val="en-US" w:eastAsia="zh-CN"/>
              </w:rPr>
              <w:t>4.5</w:t>
            </w:r>
            <w:r>
              <w:rPr>
                <w:rFonts w:hint="eastAsia"/>
                <w:color w:val="auto"/>
                <w:szCs w:val="24"/>
                <w:highlight w:val="none"/>
              </w:rPr>
              <w:t>万元以上的</w:t>
            </w:r>
            <w:r>
              <w:rPr>
                <w:rFonts w:hint="eastAsia"/>
                <w:color w:val="auto"/>
                <w:szCs w:val="24"/>
                <w:highlight w:val="none"/>
                <w:lang w:eastAsia="zh-CN"/>
              </w:rPr>
              <w:t>实验室家具</w:t>
            </w:r>
            <w:r>
              <w:rPr>
                <w:rFonts w:hint="eastAsia"/>
                <w:color w:val="auto"/>
                <w:szCs w:val="24"/>
                <w:highlight w:val="none"/>
              </w:rPr>
              <w:t>的供货及安装业绩。每提供一项业绩得3分，最高得15分。（提供合同关键页复印件，关键页包括体现合同标的、合同金额、签字盖章页</w:t>
            </w:r>
            <w:r>
              <w:rPr>
                <w:rFonts w:hint="eastAsia"/>
                <w:color w:val="auto"/>
                <w:szCs w:val="24"/>
                <w:highlight w:val="none"/>
                <w:lang w:eastAsia="zh-CN"/>
              </w:rPr>
              <w:t>；</w:t>
            </w:r>
            <w:r>
              <w:rPr>
                <w:rFonts w:hint="eastAsia"/>
                <w:color w:val="auto"/>
                <w:szCs w:val="24"/>
                <w:highlight w:val="none"/>
                <w:lang w:val="en-US" w:eastAsia="zh-CN"/>
              </w:rPr>
              <w:t>单价合同须</w:t>
            </w:r>
            <w:r>
              <w:rPr>
                <w:rFonts w:hint="default"/>
                <w:color w:val="auto"/>
                <w:szCs w:val="24"/>
                <w:highlight w:val="none"/>
                <w:lang w:val="en-US" w:eastAsia="zh-CN"/>
              </w:rPr>
              <w:t>提供供货清单，清单须明确数量和价格，</w:t>
            </w:r>
            <w:r>
              <w:rPr>
                <w:rFonts w:hint="eastAsia"/>
                <w:color w:val="auto"/>
                <w:szCs w:val="24"/>
                <w:highlight w:val="none"/>
                <w:lang w:val="en-US" w:eastAsia="zh-CN"/>
              </w:rPr>
              <w:t>累计供货金额应大于4.5万元。以上资料</w:t>
            </w:r>
            <w:r>
              <w:rPr>
                <w:rFonts w:hint="eastAsia"/>
                <w:color w:val="auto"/>
                <w:szCs w:val="24"/>
                <w:highlight w:val="none"/>
              </w:rPr>
              <w:t>未提供不得分</w:t>
            </w:r>
            <w:r>
              <w:rPr>
                <w:rFonts w:hint="eastAsia"/>
                <w:color w:val="auto"/>
                <w:szCs w:val="24"/>
                <w:highlight w:val="none"/>
                <w:lang w:eastAsia="zh-CN"/>
              </w:rPr>
              <w:t>，</w:t>
            </w:r>
            <w:r>
              <w:rPr>
                <w:rFonts w:hint="eastAsia"/>
                <w:color w:val="auto"/>
                <w:szCs w:val="24"/>
                <w:highlight w:val="none"/>
                <w:lang w:val="en-US" w:eastAsia="zh-CN"/>
              </w:rPr>
              <w:t>资格条件业绩不计分。</w:t>
            </w:r>
            <w:r>
              <w:rPr>
                <w:rFonts w:hint="eastAsia"/>
                <w:color w:val="auto"/>
                <w:szCs w:val="24"/>
                <w:highlight w:val="none"/>
              </w:rPr>
              <w:t>）</w:t>
            </w:r>
          </w:p>
          <w:p w14:paraId="33E4E156">
            <w:pPr>
              <w:pStyle w:val="34"/>
              <w:spacing w:line="276" w:lineRule="auto"/>
              <w:ind w:firstLine="0"/>
              <w:jc w:val="left"/>
              <w:rPr>
                <w:rFonts w:hint="eastAsia"/>
                <w:color w:val="auto"/>
                <w:szCs w:val="24"/>
                <w:highlight w:val="none"/>
              </w:rPr>
            </w:pPr>
            <w:r>
              <w:rPr>
                <w:rFonts w:hint="eastAsia"/>
                <w:color w:val="auto"/>
                <w:szCs w:val="24"/>
                <w:highlight w:val="none"/>
              </w:rPr>
              <w:t>2.</w:t>
            </w:r>
            <w:r>
              <w:rPr>
                <w:rFonts w:hint="eastAsia"/>
                <w:color w:val="auto"/>
                <w:szCs w:val="24"/>
                <w:highlight w:val="none"/>
                <w:lang w:val="en-US" w:eastAsia="zh-CN"/>
              </w:rPr>
              <w:t>2</w:t>
            </w:r>
            <w:r>
              <w:rPr>
                <w:rFonts w:hint="eastAsia"/>
                <w:color w:val="auto"/>
                <w:szCs w:val="24"/>
                <w:highlight w:val="none"/>
              </w:rPr>
              <w:t>售后质保在</w:t>
            </w:r>
            <w:r>
              <w:rPr>
                <w:rFonts w:hint="eastAsia"/>
                <w:color w:val="auto"/>
                <w:szCs w:val="24"/>
                <w:highlight w:val="none"/>
                <w:lang w:eastAsia="zh-CN"/>
              </w:rPr>
              <w:t>五</w:t>
            </w:r>
            <w:r>
              <w:rPr>
                <w:rFonts w:hint="eastAsia"/>
                <w:color w:val="auto"/>
                <w:szCs w:val="24"/>
                <w:highlight w:val="none"/>
              </w:rPr>
              <w:t>年的基础上，每增加一年加5分，最多得15分。（须提供产品原厂售后服务承诺函）</w:t>
            </w:r>
          </w:p>
          <w:p w14:paraId="3EDEA645">
            <w:pPr>
              <w:pStyle w:val="34"/>
              <w:spacing w:line="276" w:lineRule="auto"/>
              <w:ind w:firstLine="0"/>
              <w:jc w:val="left"/>
              <w:rPr>
                <w:rFonts w:hint="eastAsia"/>
                <w:b/>
                <w:bCs/>
                <w:color w:val="auto"/>
                <w:szCs w:val="24"/>
                <w:highlight w:val="none"/>
              </w:rPr>
            </w:pPr>
            <w:r>
              <w:rPr>
                <w:rFonts w:hint="eastAsia"/>
                <w:b/>
                <w:bCs/>
                <w:color w:val="auto"/>
                <w:szCs w:val="24"/>
                <w:highlight w:val="none"/>
              </w:rPr>
              <w:t>3.技术分（</w:t>
            </w:r>
            <w:r>
              <w:rPr>
                <w:rFonts w:hint="eastAsia"/>
                <w:b/>
                <w:bCs/>
                <w:color w:val="auto"/>
                <w:szCs w:val="24"/>
                <w:highlight w:val="none"/>
                <w:lang w:val="en-US" w:eastAsia="zh-CN"/>
              </w:rPr>
              <w:t>1</w:t>
            </w:r>
            <w:r>
              <w:rPr>
                <w:rFonts w:hint="eastAsia"/>
                <w:b/>
                <w:bCs/>
                <w:color w:val="auto"/>
                <w:szCs w:val="24"/>
                <w:highlight w:val="none"/>
              </w:rPr>
              <w:t>0分）</w:t>
            </w:r>
          </w:p>
          <w:p w14:paraId="445B4E66">
            <w:pPr>
              <w:pStyle w:val="34"/>
              <w:spacing w:line="276" w:lineRule="auto"/>
              <w:ind w:firstLine="0"/>
              <w:jc w:val="left"/>
              <w:rPr>
                <w:rFonts w:hint="eastAsia"/>
                <w:color w:val="auto"/>
                <w:szCs w:val="24"/>
                <w:highlight w:val="none"/>
              </w:rPr>
            </w:pPr>
            <w:r>
              <w:rPr>
                <w:rFonts w:hint="eastAsia"/>
                <w:color w:val="auto"/>
                <w:szCs w:val="24"/>
                <w:highlight w:val="none"/>
              </w:rPr>
              <w:t>根据采购文件要求编制技术方案：</w:t>
            </w:r>
          </w:p>
          <w:p w14:paraId="4B8D0053">
            <w:pPr>
              <w:spacing w:line="240" w:lineRule="auto"/>
              <w:ind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3.1项目生产组织实施方案</w:t>
            </w:r>
          </w:p>
          <w:p w14:paraId="0CF56DA8">
            <w:pPr>
              <w:spacing w:line="240" w:lineRule="auto"/>
              <w:ind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各投标人提供详尽的项目生产组织实施方案，对其项目实施能力评审，包含：组织生产（阐述并提供产品原材料管理、生产流程及运用生产工序检测系统管理、实施计划时间节点等）；生产能力（阐述并提供投标产品生产流程和相对应的生产设备、检测设备）；质量保证（阐述并提供投标产品的安全性、环保性、耐用性保障条件）。</w:t>
            </w:r>
          </w:p>
          <w:p w14:paraId="469D265F">
            <w:pPr>
              <w:spacing w:line="240" w:lineRule="auto"/>
              <w:ind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方案内容不存在瑕疵得6分；</w:t>
            </w:r>
          </w:p>
          <w:p w14:paraId="13A56D10">
            <w:pPr>
              <w:spacing w:line="240" w:lineRule="auto"/>
              <w:ind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方案内容存在1处瑕疵得4分；</w:t>
            </w:r>
          </w:p>
          <w:p w14:paraId="51B93FE7">
            <w:pPr>
              <w:spacing w:line="240" w:lineRule="auto"/>
              <w:ind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方案内容存在2处瑕疵的2分；</w:t>
            </w:r>
          </w:p>
          <w:p w14:paraId="6E7AF52D">
            <w:pPr>
              <w:spacing w:line="240" w:lineRule="auto"/>
              <w:ind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方案内容存在3处及以上瑕疵的或内容与本项目无关或未提供得0分。</w:t>
            </w:r>
          </w:p>
          <w:p w14:paraId="35AACD52">
            <w:pPr>
              <w:spacing w:line="240" w:lineRule="auto"/>
              <w:ind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3.2项目送配安装实施方案</w:t>
            </w:r>
          </w:p>
          <w:p w14:paraId="4DBBEECF">
            <w:pPr>
              <w:spacing w:line="240" w:lineRule="auto"/>
              <w:ind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根据各投标人提供详尽的项目送配、安装实施方案，对其项目实施能力评审，包含：成品和送配运输管理，安装措施和安全保障，安装人员的配置、调试完毕的计划时间和产品技术支持等。</w:t>
            </w:r>
          </w:p>
          <w:p w14:paraId="22D4A457">
            <w:pPr>
              <w:spacing w:line="240" w:lineRule="auto"/>
              <w:ind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方案内容不存在瑕疵得4分；</w:t>
            </w:r>
          </w:p>
          <w:p w14:paraId="4156DA02">
            <w:pPr>
              <w:spacing w:line="240" w:lineRule="auto"/>
              <w:ind w:firstLine="0" w:firstLine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方案内容存在1处瑕疵得2分；</w:t>
            </w:r>
          </w:p>
          <w:p w14:paraId="18E72DC5">
            <w:pPr>
              <w:pStyle w:val="34"/>
              <w:spacing w:line="276" w:lineRule="auto"/>
              <w:ind w:firstLine="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方案内容存在2处及以上瑕疵的或内容与本项目无关或未提供得0分。</w:t>
            </w:r>
          </w:p>
          <w:p w14:paraId="0D271481">
            <w:pPr>
              <w:pStyle w:val="34"/>
              <w:spacing w:line="240" w:lineRule="auto"/>
              <w:ind w:firstLine="0"/>
              <w:jc w:val="left"/>
              <w:rPr>
                <w:szCs w:val="24"/>
              </w:rPr>
            </w:pPr>
          </w:p>
        </w:tc>
      </w:tr>
      <w:tr w14:paraId="0B397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5E3FCAE2">
            <w:pPr>
              <w:pStyle w:val="34"/>
              <w:spacing w:line="276" w:lineRule="auto"/>
              <w:ind w:firstLine="0"/>
              <w:jc w:val="left"/>
              <w:rPr>
                <w:szCs w:val="24"/>
              </w:rPr>
            </w:pPr>
            <w:r>
              <w:rPr>
                <w:rFonts w:hint="eastAsia"/>
                <w:szCs w:val="24"/>
              </w:rPr>
              <w:t>1</w:t>
            </w:r>
            <w:r>
              <w:rPr>
                <w:szCs w:val="24"/>
              </w:rPr>
              <w:t>4</w:t>
            </w:r>
          </w:p>
        </w:tc>
        <w:tc>
          <w:tcPr>
            <w:tcW w:w="1845" w:type="dxa"/>
            <w:gridSpan w:val="2"/>
            <w:vAlign w:val="center"/>
          </w:tcPr>
          <w:p w14:paraId="012D80BC">
            <w:pPr>
              <w:pStyle w:val="34"/>
              <w:spacing w:line="276" w:lineRule="auto"/>
              <w:ind w:firstLine="0"/>
              <w:jc w:val="left"/>
              <w:rPr>
                <w:szCs w:val="24"/>
              </w:rPr>
            </w:pPr>
            <w:r>
              <w:rPr>
                <w:rFonts w:hint="eastAsia"/>
                <w:szCs w:val="24"/>
              </w:rPr>
              <w:t>报名方式</w:t>
            </w:r>
          </w:p>
        </w:tc>
        <w:tc>
          <w:tcPr>
            <w:tcW w:w="6948" w:type="dxa"/>
            <w:vAlign w:val="center"/>
          </w:tcPr>
          <w:p w14:paraId="335BC5B8">
            <w:pPr>
              <w:pStyle w:val="34"/>
              <w:spacing w:line="276" w:lineRule="auto"/>
              <w:ind w:firstLine="0"/>
              <w:jc w:val="left"/>
              <w:rPr>
                <w:szCs w:val="24"/>
              </w:rPr>
            </w:pPr>
            <w:r>
              <w:rPr>
                <w:rFonts w:hint="eastAsia"/>
                <w:szCs w:val="24"/>
              </w:rPr>
              <w:t>1.请于2026年3月</w:t>
            </w:r>
            <w:r>
              <w:rPr>
                <w:rFonts w:hint="eastAsia"/>
                <w:szCs w:val="24"/>
                <w:lang w:val="en-US" w:eastAsia="zh-CN"/>
              </w:rPr>
              <w:t>26</w:t>
            </w:r>
            <w:r>
              <w:rPr>
                <w:rFonts w:hint="eastAsia"/>
                <w:szCs w:val="24"/>
              </w:rPr>
              <w:t>日下午1</w:t>
            </w:r>
            <w:r>
              <w:rPr>
                <w:rFonts w:hint="eastAsia"/>
                <w:szCs w:val="24"/>
                <w:lang w:val="en-US" w:eastAsia="zh-CN"/>
              </w:rPr>
              <w:t>4</w:t>
            </w:r>
            <w:r>
              <w:rPr>
                <w:rFonts w:hint="eastAsia"/>
                <w:szCs w:val="24"/>
              </w:rPr>
              <w:t>:00前将“营业执照、法定代表人授权书（如有）”电子扫描件打包发送至邮箱：cyfey</w:t>
            </w:r>
            <w:r>
              <w:rPr>
                <w:rFonts w:hint="eastAsia"/>
                <w:szCs w:val="24"/>
                <w:lang w:val="en-US" w:eastAsia="zh-CN"/>
              </w:rPr>
              <w:t>zwk</w:t>
            </w:r>
            <w:r>
              <w:rPr>
                <w:rFonts w:hint="eastAsia"/>
                <w:szCs w:val="24"/>
              </w:rPr>
              <w:t>@163.com，邮件命名方式“</w:t>
            </w:r>
            <w:r>
              <w:rPr>
                <w:rFonts w:hint="eastAsia" w:ascii="仿宋_GB2312" w:eastAsia="仿宋_GB2312"/>
                <w:sz w:val="24"/>
              </w:rPr>
              <w:t>病毒性肝炎研究所实验室改</w:t>
            </w:r>
            <w:r>
              <w:rPr>
                <w:rFonts w:hint="eastAsia" w:ascii="仿宋_GB2312" w:eastAsia="仿宋_GB2312"/>
                <w:sz w:val="24"/>
                <w:lang w:eastAsia="zh-CN"/>
              </w:rPr>
              <w:t>造定制台柜</w:t>
            </w:r>
            <w:r>
              <w:rPr>
                <w:rFonts w:hint="eastAsia"/>
                <w:szCs w:val="24"/>
              </w:rPr>
              <w:t>采购项目竞选+单位名称+联系人+联系电话”。</w:t>
            </w:r>
            <w:r>
              <w:rPr>
                <w:rFonts w:hint="eastAsia"/>
                <w:b/>
                <w:bCs/>
                <w:szCs w:val="24"/>
              </w:rPr>
              <w:t xml:space="preserve">                            </w:t>
            </w:r>
            <w:r>
              <w:rPr>
                <w:rFonts w:hint="eastAsia"/>
                <w:szCs w:val="24"/>
              </w:rPr>
              <w:t>2.报名单位名称必须与竞选单位名称相同，只有按上述规定报名后，才具备竞选资格。</w:t>
            </w:r>
          </w:p>
          <w:p w14:paraId="0AED296E">
            <w:pPr>
              <w:pStyle w:val="34"/>
              <w:spacing w:line="276" w:lineRule="auto"/>
              <w:ind w:firstLine="0"/>
              <w:jc w:val="left"/>
              <w:rPr>
                <w:szCs w:val="24"/>
              </w:rPr>
            </w:pPr>
            <w:r>
              <w:rPr>
                <w:rFonts w:hint="eastAsia"/>
                <w:szCs w:val="24"/>
              </w:rPr>
              <w:t>3.竞选单位应仔细阅读和检查采购文件的全部内容。如发现缺页或附件不全，应及时提出，以便补齐。如有疑问，请在2026年3月</w:t>
            </w:r>
            <w:r>
              <w:rPr>
                <w:rFonts w:hint="eastAsia"/>
                <w:szCs w:val="24"/>
                <w:lang w:val="en-US" w:eastAsia="zh-CN"/>
              </w:rPr>
              <w:t>25</w:t>
            </w:r>
            <w:r>
              <w:rPr>
                <w:rFonts w:hint="eastAsia"/>
                <w:szCs w:val="24"/>
              </w:rPr>
              <w:t>日17：00前向采购人提出，超过此时间规定，采购人不再受理竞选疑问。</w:t>
            </w:r>
          </w:p>
          <w:p w14:paraId="1EF47C0D">
            <w:pPr>
              <w:pStyle w:val="34"/>
              <w:spacing w:line="276" w:lineRule="auto"/>
              <w:ind w:firstLine="0"/>
              <w:jc w:val="left"/>
              <w:rPr>
                <w:rFonts w:hint="default" w:eastAsia="仿宋_GB2312"/>
                <w:szCs w:val="24"/>
                <w:lang w:val="en-US" w:eastAsia="zh-CN"/>
              </w:rPr>
            </w:pPr>
            <w:r>
              <w:rPr>
                <w:rFonts w:hint="eastAsia"/>
                <w:szCs w:val="24"/>
              </w:rPr>
              <w:t>联系人：徐老师       联系电话：</w:t>
            </w:r>
            <w:r>
              <w:rPr>
                <w:rFonts w:hint="eastAsia"/>
                <w:szCs w:val="24"/>
                <w:lang w:val="en-US" w:eastAsia="zh-CN"/>
              </w:rPr>
              <w:t>023-63693002</w:t>
            </w:r>
          </w:p>
          <w:p w14:paraId="04807D7A">
            <w:pPr>
              <w:pStyle w:val="34"/>
              <w:spacing w:line="276" w:lineRule="auto"/>
              <w:ind w:firstLine="0"/>
              <w:jc w:val="left"/>
              <w:rPr>
                <w:b/>
                <w:bCs/>
                <w:szCs w:val="24"/>
              </w:rPr>
            </w:pPr>
            <w:r>
              <w:rPr>
                <w:rFonts w:hint="eastAsia"/>
                <w:b/>
                <w:bCs/>
                <w:szCs w:val="24"/>
              </w:rPr>
              <w:t>特别说明：</w:t>
            </w:r>
          </w:p>
          <w:p w14:paraId="39DABF46">
            <w:pPr>
              <w:pStyle w:val="34"/>
              <w:spacing w:line="276" w:lineRule="auto"/>
              <w:ind w:firstLine="0"/>
              <w:jc w:val="left"/>
              <w:rPr>
                <w:b/>
                <w:bCs/>
                <w:szCs w:val="24"/>
              </w:rPr>
            </w:pPr>
            <w:r>
              <w:rPr>
                <w:rFonts w:hint="eastAsia"/>
                <w:b/>
                <w:bCs/>
                <w:szCs w:val="24"/>
              </w:rPr>
              <w:t>1.请在工作日8：00-11:30,14:00-17：00联系。</w:t>
            </w:r>
          </w:p>
          <w:p w14:paraId="03D11231">
            <w:pPr>
              <w:pStyle w:val="34"/>
              <w:spacing w:line="276" w:lineRule="auto"/>
              <w:ind w:firstLine="0"/>
              <w:jc w:val="left"/>
              <w:rPr>
                <w:szCs w:val="24"/>
              </w:rPr>
            </w:pPr>
            <w:r>
              <w:rPr>
                <w:rFonts w:hint="eastAsia"/>
                <w:b/>
                <w:bCs/>
                <w:szCs w:val="24"/>
              </w:rPr>
              <w:t>2.请各单位仔细阅读采购文件及其他附件内容，确定要参加后再发送邮件报名。</w:t>
            </w:r>
            <w:r>
              <w:rPr>
                <w:rFonts w:hint="eastAsia" w:cs="宋体" w:asciiTheme="minorEastAsia" w:hAnsiTheme="minorEastAsia"/>
                <w:b/>
                <w:bCs/>
                <w:szCs w:val="24"/>
              </w:rPr>
              <w:t>若已邮件报名中途放弃参加，请在竞选截止时间提前至少2天发送邮件说明放弃理由。</w:t>
            </w:r>
            <w:r>
              <w:rPr>
                <w:rFonts w:hint="eastAsia"/>
                <w:b/>
                <w:bCs/>
                <w:szCs w:val="24"/>
              </w:rPr>
              <w:t>竞选当天无故未准时到场的，将按照《重庆医科大学附属第二医院供应商诚信管理规定》进行处理。</w:t>
            </w:r>
          </w:p>
        </w:tc>
      </w:tr>
      <w:tr w14:paraId="3D83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1478E84B">
            <w:pPr>
              <w:pStyle w:val="34"/>
              <w:spacing w:line="276" w:lineRule="auto"/>
              <w:ind w:firstLine="0"/>
              <w:jc w:val="left"/>
              <w:rPr>
                <w:szCs w:val="24"/>
              </w:rPr>
            </w:pPr>
            <w:r>
              <w:rPr>
                <w:rFonts w:hint="eastAsia"/>
                <w:szCs w:val="24"/>
              </w:rPr>
              <w:t>1</w:t>
            </w:r>
            <w:r>
              <w:rPr>
                <w:szCs w:val="24"/>
              </w:rPr>
              <w:t>5</w:t>
            </w:r>
          </w:p>
        </w:tc>
        <w:tc>
          <w:tcPr>
            <w:tcW w:w="1845" w:type="dxa"/>
            <w:gridSpan w:val="2"/>
            <w:vAlign w:val="center"/>
          </w:tcPr>
          <w:p w14:paraId="619E0E8E">
            <w:pPr>
              <w:pStyle w:val="34"/>
              <w:spacing w:line="276" w:lineRule="auto"/>
              <w:ind w:firstLine="0"/>
              <w:jc w:val="left"/>
              <w:rPr>
                <w:szCs w:val="24"/>
              </w:rPr>
            </w:pPr>
            <w:r>
              <w:rPr>
                <w:rFonts w:hint="eastAsia"/>
                <w:szCs w:val="24"/>
              </w:rPr>
              <w:t>竞选时间及地点</w:t>
            </w:r>
          </w:p>
        </w:tc>
        <w:tc>
          <w:tcPr>
            <w:tcW w:w="6948" w:type="dxa"/>
            <w:vAlign w:val="center"/>
          </w:tcPr>
          <w:p w14:paraId="24C6F5E3">
            <w:pPr>
              <w:pStyle w:val="34"/>
              <w:spacing w:line="276" w:lineRule="auto"/>
              <w:ind w:firstLine="0"/>
              <w:jc w:val="left"/>
              <w:rPr>
                <w:szCs w:val="24"/>
              </w:rPr>
            </w:pPr>
            <w:r>
              <w:rPr>
                <w:rFonts w:hint="eastAsia"/>
                <w:szCs w:val="24"/>
              </w:rPr>
              <w:t>1.竞选时间：</w:t>
            </w:r>
            <w:r>
              <w:rPr>
                <w:szCs w:val="24"/>
              </w:rPr>
              <w:t>202</w:t>
            </w:r>
            <w:r>
              <w:rPr>
                <w:rFonts w:hint="eastAsia"/>
                <w:szCs w:val="24"/>
              </w:rPr>
              <w:t>6年3月</w:t>
            </w:r>
            <w:r>
              <w:rPr>
                <w:rFonts w:hint="eastAsia"/>
                <w:szCs w:val="24"/>
                <w:lang w:val="en-US" w:eastAsia="zh-CN"/>
              </w:rPr>
              <w:t>27</w:t>
            </w:r>
            <w:r>
              <w:rPr>
                <w:rFonts w:hint="eastAsia"/>
                <w:szCs w:val="24"/>
              </w:rPr>
              <w:t>日</w:t>
            </w:r>
            <w:r>
              <w:rPr>
                <w:rFonts w:hint="eastAsia"/>
                <w:szCs w:val="24"/>
                <w:lang w:val="en-US" w:eastAsia="zh-CN"/>
              </w:rPr>
              <w:t>10</w:t>
            </w:r>
            <w:r>
              <w:rPr>
                <w:rFonts w:hint="eastAsia"/>
                <w:szCs w:val="24"/>
              </w:rPr>
              <w:t xml:space="preserve"> :00</w:t>
            </w:r>
          </w:p>
          <w:p w14:paraId="298CE95F">
            <w:pPr>
              <w:pStyle w:val="34"/>
              <w:spacing w:line="276" w:lineRule="auto"/>
              <w:ind w:firstLine="0"/>
              <w:jc w:val="left"/>
              <w:rPr>
                <w:rFonts w:hint="default" w:eastAsia="仿宋_GB2312"/>
                <w:szCs w:val="24"/>
                <w:lang w:val="en-US" w:eastAsia="zh-CN"/>
              </w:rPr>
            </w:pPr>
            <w:r>
              <w:rPr>
                <w:rFonts w:hint="eastAsia"/>
                <w:szCs w:val="24"/>
              </w:rPr>
              <w:t>2.竞选地点：</w:t>
            </w:r>
            <w:r>
              <w:rPr>
                <w:rFonts w:hint="eastAsia" w:ascii="仿宋" w:hAnsi="仿宋" w:eastAsia="仿宋" w:cstheme="minorBidi"/>
                <w:szCs w:val="24"/>
              </w:rPr>
              <w:t>南岸区天文大道288号重医附二院江南院区全科楼后勤处办公室（607室）</w:t>
            </w:r>
          </w:p>
          <w:p w14:paraId="2ACCD62C">
            <w:pPr>
              <w:pStyle w:val="34"/>
              <w:spacing w:line="276" w:lineRule="auto"/>
              <w:ind w:firstLine="0"/>
              <w:jc w:val="left"/>
              <w:rPr>
                <w:szCs w:val="24"/>
              </w:rPr>
            </w:pPr>
            <w:r>
              <w:rPr>
                <w:rFonts w:hint="eastAsia"/>
                <w:szCs w:val="24"/>
              </w:rPr>
              <w:t>3.竞选文件递交：</w:t>
            </w:r>
            <w:r>
              <w:rPr>
                <w:rFonts w:hint="eastAsia"/>
                <w:color w:val="auto"/>
                <w:szCs w:val="24"/>
                <w:highlight w:val="none"/>
                <w:lang w:val="en-US" w:eastAsia="zh-CN"/>
              </w:rPr>
              <w:t>开标同时递交</w:t>
            </w:r>
            <w:bookmarkStart w:id="25" w:name="_GoBack"/>
            <w:bookmarkEnd w:id="25"/>
            <w:r>
              <w:rPr>
                <w:rFonts w:hint="eastAsia"/>
                <w:szCs w:val="24"/>
              </w:rPr>
              <w:t>，逾期送达或未送达竞选文件指定地点，或未按本采购文件要求密封的，采购人不予受理。</w:t>
            </w:r>
          </w:p>
        </w:tc>
      </w:tr>
    </w:tbl>
    <w:p w14:paraId="0B135FE9">
      <w:pPr>
        <w:spacing w:line="276" w:lineRule="auto"/>
        <w:rPr>
          <w:rFonts w:ascii="黑体" w:eastAsia="黑体"/>
          <w:sz w:val="44"/>
          <w:szCs w:val="44"/>
        </w:rPr>
      </w:pPr>
    </w:p>
    <w:p w14:paraId="1FB2317F">
      <w:pPr>
        <w:spacing w:line="276" w:lineRule="auto"/>
        <w:rPr>
          <w:rFonts w:ascii="黑体" w:eastAsia="黑体"/>
          <w:sz w:val="44"/>
          <w:szCs w:val="44"/>
        </w:rPr>
      </w:pPr>
    </w:p>
    <w:p w14:paraId="75CE0ED3">
      <w:pPr>
        <w:spacing w:line="276" w:lineRule="auto"/>
        <w:rPr>
          <w:rFonts w:ascii="黑体" w:eastAsia="黑体"/>
          <w:sz w:val="44"/>
          <w:szCs w:val="44"/>
        </w:rPr>
      </w:pPr>
    </w:p>
    <w:p w14:paraId="0ACB24FA">
      <w:pPr>
        <w:spacing w:line="276" w:lineRule="auto"/>
        <w:rPr>
          <w:rFonts w:ascii="黑体" w:eastAsia="黑体"/>
          <w:sz w:val="44"/>
          <w:szCs w:val="44"/>
        </w:rPr>
      </w:pPr>
    </w:p>
    <w:p w14:paraId="7BC0EAF1">
      <w:pPr>
        <w:pStyle w:val="10"/>
        <w:rPr>
          <w:rFonts w:ascii="黑体" w:eastAsia="黑体"/>
          <w:sz w:val="44"/>
          <w:szCs w:val="44"/>
        </w:rPr>
      </w:pPr>
    </w:p>
    <w:p w14:paraId="22CCFB37">
      <w:pPr>
        <w:rPr>
          <w:rFonts w:ascii="黑体" w:eastAsia="黑体"/>
          <w:sz w:val="44"/>
          <w:szCs w:val="44"/>
        </w:rPr>
      </w:pPr>
    </w:p>
    <w:p w14:paraId="1A935B5C">
      <w:pPr>
        <w:pStyle w:val="10"/>
        <w:rPr>
          <w:rFonts w:ascii="黑体" w:eastAsia="黑体"/>
          <w:sz w:val="44"/>
          <w:szCs w:val="44"/>
        </w:rPr>
      </w:pPr>
    </w:p>
    <w:p w14:paraId="0769634B">
      <w:pPr>
        <w:rPr>
          <w:rFonts w:ascii="黑体" w:eastAsia="黑体"/>
          <w:sz w:val="44"/>
          <w:szCs w:val="44"/>
        </w:rPr>
      </w:pPr>
    </w:p>
    <w:p w14:paraId="0C8DA202">
      <w:pPr>
        <w:pStyle w:val="10"/>
        <w:rPr>
          <w:rFonts w:ascii="黑体" w:eastAsia="黑体"/>
          <w:sz w:val="44"/>
          <w:szCs w:val="44"/>
        </w:rPr>
      </w:pPr>
    </w:p>
    <w:p w14:paraId="12004039">
      <w:pPr>
        <w:rPr>
          <w:rFonts w:ascii="黑体" w:eastAsia="黑体"/>
          <w:sz w:val="44"/>
          <w:szCs w:val="44"/>
        </w:rPr>
      </w:pPr>
    </w:p>
    <w:p w14:paraId="39652300">
      <w:pPr>
        <w:pStyle w:val="10"/>
        <w:rPr>
          <w:rFonts w:ascii="黑体" w:eastAsia="黑体"/>
          <w:sz w:val="44"/>
          <w:szCs w:val="44"/>
        </w:rPr>
      </w:pPr>
    </w:p>
    <w:p w14:paraId="5BDF3885">
      <w:pPr>
        <w:pStyle w:val="10"/>
        <w:rPr>
          <w:rFonts w:ascii="黑体" w:eastAsia="黑体"/>
          <w:sz w:val="44"/>
          <w:szCs w:val="44"/>
        </w:rPr>
      </w:pPr>
    </w:p>
    <w:p w14:paraId="2B05B885">
      <w:pPr>
        <w:rPr>
          <w:rFonts w:ascii="黑体" w:eastAsia="黑体"/>
          <w:sz w:val="44"/>
          <w:szCs w:val="44"/>
        </w:rPr>
      </w:pPr>
    </w:p>
    <w:p w14:paraId="07AF168D">
      <w:pPr>
        <w:pStyle w:val="10"/>
      </w:pPr>
    </w:p>
    <w:p w14:paraId="5FF0571E">
      <w:pPr>
        <w:spacing w:line="276" w:lineRule="auto"/>
      </w:pPr>
    </w:p>
    <w:p w14:paraId="0A35FA98">
      <w:pPr>
        <w:spacing w:line="276" w:lineRule="auto"/>
        <w:jc w:val="center"/>
        <w:rPr>
          <w:rFonts w:ascii="宋体"/>
          <w:b/>
          <w:sz w:val="28"/>
          <w:szCs w:val="28"/>
        </w:rPr>
      </w:pPr>
      <w:r>
        <w:rPr>
          <w:rFonts w:hint="eastAsia" w:ascii="宋体" w:hAnsi="宋体"/>
          <w:b/>
          <w:sz w:val="28"/>
          <w:szCs w:val="28"/>
          <w:u w:val="single"/>
        </w:rPr>
        <w:t>（项目名称）</w:t>
      </w:r>
    </w:p>
    <w:p w14:paraId="636E6054">
      <w:pPr>
        <w:spacing w:line="276" w:lineRule="auto"/>
        <w:jc w:val="center"/>
        <w:rPr>
          <w:rFonts w:ascii="宋体"/>
          <w:b/>
          <w:sz w:val="28"/>
          <w:szCs w:val="28"/>
        </w:rPr>
      </w:pPr>
    </w:p>
    <w:p w14:paraId="10F4AADE">
      <w:pPr>
        <w:spacing w:line="276" w:lineRule="auto"/>
        <w:jc w:val="center"/>
        <w:rPr>
          <w:rFonts w:ascii="宋体"/>
          <w:b/>
          <w:sz w:val="28"/>
          <w:szCs w:val="28"/>
        </w:rPr>
      </w:pPr>
    </w:p>
    <w:p w14:paraId="3736B2FA">
      <w:pPr>
        <w:spacing w:line="276" w:lineRule="auto"/>
        <w:jc w:val="center"/>
        <w:rPr>
          <w:rFonts w:ascii="宋体"/>
          <w:b/>
          <w:sz w:val="28"/>
          <w:szCs w:val="28"/>
        </w:rPr>
      </w:pPr>
    </w:p>
    <w:p w14:paraId="63609209">
      <w:pPr>
        <w:spacing w:line="276" w:lineRule="auto"/>
        <w:jc w:val="center"/>
        <w:rPr>
          <w:rFonts w:ascii="宋体"/>
          <w:b/>
          <w:sz w:val="28"/>
          <w:szCs w:val="28"/>
        </w:rPr>
      </w:pPr>
    </w:p>
    <w:p w14:paraId="0381B090">
      <w:pPr>
        <w:spacing w:line="276" w:lineRule="auto"/>
        <w:jc w:val="center"/>
        <w:rPr>
          <w:rFonts w:ascii="宋体"/>
          <w:b/>
          <w:sz w:val="20"/>
          <w:szCs w:val="20"/>
        </w:rPr>
      </w:pPr>
    </w:p>
    <w:p w14:paraId="5871AB20">
      <w:pPr>
        <w:spacing w:line="276" w:lineRule="auto"/>
        <w:rPr>
          <w:rFonts w:ascii="宋体"/>
          <w:b/>
          <w:sz w:val="20"/>
          <w:szCs w:val="20"/>
        </w:rPr>
      </w:pPr>
    </w:p>
    <w:p w14:paraId="2C123E78">
      <w:pPr>
        <w:spacing w:line="276" w:lineRule="auto"/>
        <w:jc w:val="center"/>
        <w:rPr>
          <w:rFonts w:ascii="宋体"/>
          <w:b/>
          <w:sz w:val="44"/>
          <w:szCs w:val="44"/>
        </w:rPr>
      </w:pPr>
      <w:r>
        <w:rPr>
          <w:rFonts w:hint="eastAsia" w:ascii="宋体" w:hAnsi="宋体"/>
          <w:b/>
          <w:sz w:val="44"/>
          <w:szCs w:val="44"/>
        </w:rPr>
        <w:t>竞选文件</w:t>
      </w:r>
    </w:p>
    <w:p w14:paraId="4A78B4E1">
      <w:pPr>
        <w:spacing w:line="276" w:lineRule="auto"/>
        <w:rPr>
          <w:rFonts w:ascii="宋体"/>
          <w:sz w:val="28"/>
          <w:szCs w:val="28"/>
        </w:rPr>
      </w:pPr>
    </w:p>
    <w:p w14:paraId="3DC07AA3">
      <w:pPr>
        <w:spacing w:line="276" w:lineRule="auto"/>
        <w:rPr>
          <w:rFonts w:ascii="宋体"/>
          <w:sz w:val="28"/>
          <w:szCs w:val="28"/>
        </w:rPr>
      </w:pPr>
    </w:p>
    <w:p w14:paraId="3CE17D4B">
      <w:pPr>
        <w:spacing w:line="276" w:lineRule="auto"/>
        <w:rPr>
          <w:rFonts w:ascii="宋体"/>
          <w:sz w:val="28"/>
          <w:szCs w:val="28"/>
        </w:rPr>
      </w:pPr>
    </w:p>
    <w:p w14:paraId="25A314B0">
      <w:pPr>
        <w:spacing w:line="276" w:lineRule="auto"/>
        <w:rPr>
          <w:rFonts w:ascii="宋体"/>
          <w:sz w:val="28"/>
          <w:szCs w:val="28"/>
        </w:rPr>
      </w:pPr>
    </w:p>
    <w:p w14:paraId="2ED018A4">
      <w:pPr>
        <w:spacing w:line="276" w:lineRule="auto"/>
        <w:rPr>
          <w:rFonts w:ascii="宋体"/>
          <w:sz w:val="28"/>
          <w:szCs w:val="28"/>
        </w:rPr>
      </w:pPr>
    </w:p>
    <w:p w14:paraId="2A78165A">
      <w:pPr>
        <w:spacing w:line="276" w:lineRule="auto"/>
        <w:rPr>
          <w:rFonts w:ascii="宋体"/>
          <w:sz w:val="28"/>
          <w:szCs w:val="28"/>
        </w:rPr>
      </w:pPr>
    </w:p>
    <w:p w14:paraId="325A786A">
      <w:pPr>
        <w:spacing w:line="276" w:lineRule="auto"/>
        <w:rPr>
          <w:rFonts w:ascii="宋体"/>
          <w:sz w:val="28"/>
          <w:szCs w:val="28"/>
        </w:rPr>
      </w:pPr>
    </w:p>
    <w:p w14:paraId="3EEF655F">
      <w:pPr>
        <w:spacing w:line="276" w:lineRule="auto"/>
        <w:jc w:val="center"/>
        <w:rPr>
          <w:rFonts w:ascii="宋体"/>
          <w:b/>
          <w:sz w:val="28"/>
          <w:szCs w:val="28"/>
          <w:u w:val="single"/>
        </w:rPr>
      </w:pPr>
      <w:r>
        <w:rPr>
          <w:rFonts w:hint="eastAsia" w:ascii="宋体" w:hAnsi="宋体"/>
          <w:b/>
          <w:sz w:val="28"/>
          <w:szCs w:val="28"/>
        </w:rPr>
        <w:t>竞选单位：</w:t>
      </w:r>
      <w:r>
        <w:rPr>
          <w:rFonts w:hint="eastAsia" w:ascii="宋体" w:hAnsi="宋体"/>
          <w:b/>
          <w:sz w:val="28"/>
          <w:szCs w:val="28"/>
          <w:u w:val="single"/>
        </w:rPr>
        <w:t>（盖单位章）</w:t>
      </w:r>
    </w:p>
    <w:p w14:paraId="7978948A">
      <w:pPr>
        <w:spacing w:line="276" w:lineRule="auto"/>
        <w:jc w:val="center"/>
        <w:rPr>
          <w:rFonts w:ascii="宋体"/>
          <w:b/>
          <w:sz w:val="28"/>
          <w:szCs w:val="28"/>
          <w:u w:val="single"/>
        </w:rPr>
      </w:pPr>
      <w:r>
        <w:rPr>
          <w:rFonts w:hint="eastAsia" w:ascii="宋体" w:hAnsi="宋体"/>
          <w:b/>
          <w:sz w:val="28"/>
          <w:szCs w:val="28"/>
        </w:rPr>
        <w:t>法定代表人或其委托代理人：</w:t>
      </w:r>
      <w:r>
        <w:rPr>
          <w:rFonts w:hint="eastAsia" w:ascii="宋体" w:hAnsi="宋体"/>
          <w:b/>
          <w:sz w:val="28"/>
          <w:szCs w:val="28"/>
          <w:u w:val="single"/>
        </w:rPr>
        <w:t>（签字）</w:t>
      </w:r>
    </w:p>
    <w:p w14:paraId="4AEB4B6E">
      <w:pPr>
        <w:spacing w:line="276" w:lineRule="auto"/>
        <w:jc w:val="center"/>
        <w:rPr>
          <w:rFonts w:ascii="宋体" w:hAnsi="宋体"/>
          <w:b/>
          <w:sz w:val="28"/>
          <w:szCs w:val="28"/>
        </w:rPr>
      </w:pPr>
      <w:r>
        <w:rPr>
          <w:rFonts w:hint="eastAsia" w:ascii="宋体" w:hAnsi="宋体"/>
          <w:b/>
          <w:sz w:val="28"/>
          <w:szCs w:val="28"/>
        </w:rPr>
        <w:t>年  月  日</w:t>
      </w:r>
    </w:p>
    <w:p w14:paraId="0D8191D5">
      <w:pPr>
        <w:pStyle w:val="10"/>
        <w:spacing w:line="276" w:lineRule="auto"/>
      </w:pPr>
    </w:p>
    <w:p w14:paraId="53DC67BC">
      <w:pPr>
        <w:spacing w:line="276" w:lineRule="auto"/>
      </w:pPr>
    </w:p>
    <w:p w14:paraId="3DD202CE">
      <w:pPr>
        <w:spacing w:line="276" w:lineRule="auto"/>
      </w:pPr>
      <w:r>
        <w:br w:type="page"/>
      </w:r>
    </w:p>
    <w:p w14:paraId="7CF667FE">
      <w:pPr>
        <w:spacing w:line="276" w:lineRule="auto"/>
        <w:jc w:val="center"/>
        <w:rPr>
          <w:rFonts w:ascii="宋体" w:hAnsi="宋体"/>
          <w:b/>
          <w:sz w:val="24"/>
          <w:szCs w:val="28"/>
        </w:rPr>
      </w:pPr>
      <w:bookmarkStart w:id="0" w:name="_Toc405994632"/>
      <w:bookmarkStart w:id="1" w:name="_Toc6104"/>
      <w:bookmarkStart w:id="2" w:name="_Toc426025453"/>
      <w:bookmarkStart w:id="3" w:name="_Toc69073471"/>
      <w:bookmarkStart w:id="4" w:name="_Toc152042576"/>
      <w:bookmarkStart w:id="5" w:name="_Toc238552299"/>
      <w:bookmarkStart w:id="6" w:name="_Toc238797661"/>
      <w:bookmarkStart w:id="7" w:name="_Toc719"/>
      <w:bookmarkStart w:id="8" w:name="_Toc375734923"/>
      <w:bookmarkStart w:id="9" w:name="_Toc18403"/>
      <w:bookmarkStart w:id="10" w:name="_Toc152045787"/>
      <w:bookmarkStart w:id="11" w:name="_Toc144974856"/>
      <w:bookmarkStart w:id="12" w:name="_Toc416769002"/>
      <w:bookmarkStart w:id="13" w:name="_Toc17153"/>
      <w:r>
        <w:rPr>
          <w:rFonts w:hint="eastAsia" w:ascii="宋体" w:hAnsi="宋体"/>
          <w:b/>
          <w:sz w:val="24"/>
          <w:szCs w:val="28"/>
        </w:rPr>
        <w:t>目录</w:t>
      </w:r>
      <w:bookmarkEnd w:id="0"/>
      <w:bookmarkEnd w:id="1"/>
      <w:bookmarkEnd w:id="2"/>
      <w:bookmarkEnd w:id="3"/>
      <w:bookmarkEnd w:id="4"/>
      <w:bookmarkEnd w:id="5"/>
      <w:bookmarkEnd w:id="6"/>
      <w:bookmarkEnd w:id="7"/>
      <w:bookmarkEnd w:id="8"/>
      <w:bookmarkEnd w:id="9"/>
      <w:bookmarkEnd w:id="10"/>
      <w:bookmarkEnd w:id="11"/>
      <w:bookmarkEnd w:id="12"/>
      <w:bookmarkEnd w:id="13"/>
    </w:p>
    <w:p w14:paraId="6C4A51B0">
      <w:pPr>
        <w:spacing w:line="276" w:lineRule="auto"/>
        <w:rPr>
          <w:rFonts w:asciiTheme="minorEastAsia" w:hAnsiTheme="minorEastAsia" w:eastAsiaTheme="minorEastAsia"/>
          <w:kern w:val="0"/>
          <w:sz w:val="24"/>
        </w:rPr>
      </w:pPr>
    </w:p>
    <w:p w14:paraId="7833833F">
      <w:pPr>
        <w:spacing w:line="276" w:lineRule="auto"/>
        <w:rPr>
          <w:rFonts w:asciiTheme="minorEastAsia" w:hAnsiTheme="minorEastAsia" w:eastAsiaTheme="minorEastAsia"/>
          <w:kern w:val="0"/>
          <w:sz w:val="24"/>
        </w:rPr>
      </w:pPr>
      <w:bookmarkStart w:id="14" w:name="_Toc152045788"/>
      <w:bookmarkStart w:id="15" w:name="_Toc1313"/>
      <w:bookmarkStart w:id="16" w:name="_Toc405994633"/>
      <w:bookmarkStart w:id="17" w:name="_Toc238552300"/>
      <w:bookmarkStart w:id="18" w:name="_Toc416769003"/>
      <w:bookmarkStart w:id="19" w:name="_Toc375734924"/>
      <w:bookmarkStart w:id="20" w:name="_Toc152042577"/>
      <w:bookmarkStart w:id="21" w:name="_Toc1303"/>
      <w:bookmarkStart w:id="22" w:name="_Toc144974857"/>
      <w:bookmarkStart w:id="23" w:name="_Toc426025454"/>
      <w:bookmarkStart w:id="24" w:name="_Toc238797662"/>
      <w:r>
        <w:rPr>
          <w:rFonts w:hint="eastAsia" w:asciiTheme="minorEastAsia" w:hAnsiTheme="minorEastAsia" w:eastAsiaTheme="minorEastAsia"/>
          <w:kern w:val="0"/>
          <w:sz w:val="24"/>
        </w:rPr>
        <w:t>1.评审条款差异表（格式1）</w:t>
      </w:r>
    </w:p>
    <w:p w14:paraId="54AF1A57">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2.竞选函（格式2）请将附件2金属类办公家具技术参数及限价清单附在竞选函后面）</w:t>
      </w:r>
    </w:p>
    <w:p w14:paraId="6BB4370F">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3</w:t>
      </w:r>
      <w:r>
        <w:rPr>
          <w:rFonts w:hint="eastAsia" w:asciiTheme="minorEastAsia" w:hAnsiTheme="minorEastAsia" w:eastAsiaTheme="minorEastAsia"/>
          <w:kern w:val="0"/>
          <w:sz w:val="24"/>
        </w:rPr>
        <w:t>.基本资格条件证明材料：</w:t>
      </w:r>
    </w:p>
    <w:p w14:paraId="7E371A36">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①营业执照【提供复印件需加盖公章（原件备查）】</w:t>
      </w:r>
    </w:p>
    <w:p w14:paraId="377253B9">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②法定代表人身份证明【格式</w:t>
      </w:r>
      <w:r>
        <w:rPr>
          <w:rFonts w:asciiTheme="minorEastAsia" w:hAnsiTheme="minorEastAsia" w:eastAsiaTheme="minorEastAsia"/>
          <w:kern w:val="0"/>
          <w:sz w:val="24"/>
        </w:rPr>
        <w:t>3</w:t>
      </w:r>
      <w:r>
        <w:rPr>
          <w:rFonts w:hint="eastAsia" w:asciiTheme="minorEastAsia" w:hAnsiTheme="minorEastAsia" w:eastAsiaTheme="minorEastAsia"/>
          <w:kern w:val="0"/>
          <w:sz w:val="24"/>
        </w:rPr>
        <w:t>，自然人无需提供】</w:t>
      </w:r>
    </w:p>
    <w:p w14:paraId="470D294D">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③法定代表人授权委托书【格式4，自然人、法人本人到场的无需提供】</w:t>
      </w:r>
    </w:p>
    <w:p w14:paraId="05A51394">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4</w:t>
      </w:r>
      <w:r>
        <w:rPr>
          <w:rFonts w:hint="eastAsia" w:asciiTheme="minorEastAsia" w:hAnsiTheme="minorEastAsia" w:eastAsiaTheme="minorEastAsia"/>
          <w:kern w:val="0"/>
          <w:sz w:val="24"/>
        </w:rPr>
        <w:t>.特定资格条件证明材料【要求详见采购文件6竞选单位资格条件（二），格式自拟】</w:t>
      </w:r>
    </w:p>
    <w:p w14:paraId="41E3029B">
      <w:pPr>
        <w:spacing w:line="276" w:lineRule="auto"/>
        <w:rPr>
          <w:rFonts w:asciiTheme="minorEastAsia" w:hAnsiTheme="minorEastAsia" w:eastAsiaTheme="minorEastAsia"/>
          <w:kern w:val="0"/>
          <w:sz w:val="24"/>
        </w:rPr>
      </w:pPr>
      <w:r>
        <w:rPr>
          <w:rFonts w:asciiTheme="minorEastAsia" w:hAnsiTheme="minorEastAsia" w:eastAsiaTheme="minorEastAsia"/>
          <w:kern w:val="0"/>
          <w:sz w:val="24"/>
        </w:rPr>
        <w:t>5</w:t>
      </w:r>
      <w:r>
        <w:rPr>
          <w:rFonts w:hint="eastAsia" w:asciiTheme="minorEastAsia" w:hAnsiTheme="minorEastAsia" w:eastAsiaTheme="minorEastAsia"/>
          <w:kern w:val="0"/>
          <w:sz w:val="24"/>
        </w:rPr>
        <w:t>.承诺书（格式5）</w:t>
      </w:r>
    </w:p>
    <w:p w14:paraId="00B6243A">
      <w:pPr>
        <w:spacing w:line="276" w:lineRule="auto"/>
        <w:rPr>
          <w:rFonts w:asciiTheme="minorEastAsia" w:hAnsiTheme="minorEastAsia" w:eastAsiaTheme="minorEastAsia"/>
          <w:kern w:val="0"/>
          <w:sz w:val="24"/>
        </w:rPr>
      </w:pPr>
      <w:r>
        <w:rPr>
          <w:rFonts w:hint="eastAsia" w:asciiTheme="minorEastAsia" w:hAnsiTheme="minorEastAsia" w:eastAsiaTheme="minorEastAsia"/>
          <w:kern w:val="0"/>
          <w:sz w:val="24"/>
        </w:rPr>
        <w:t>6</w:t>
      </w:r>
      <w:r>
        <w:rPr>
          <w:rFonts w:asciiTheme="minorEastAsia" w:hAnsiTheme="minorEastAsia" w:eastAsiaTheme="minorEastAsia"/>
          <w:kern w:val="0"/>
          <w:sz w:val="24"/>
        </w:rPr>
        <w:t>.</w:t>
      </w:r>
      <w:r>
        <w:rPr>
          <w:rFonts w:hint="eastAsia" w:asciiTheme="minorEastAsia" w:hAnsiTheme="minorEastAsia" w:eastAsiaTheme="minorEastAsia"/>
          <w:kern w:val="0"/>
          <w:sz w:val="24"/>
        </w:rPr>
        <w:t>货物、产品或设备要求响应资料【要求详见采购文件3货物、产品或设备要求，格式自拟】</w:t>
      </w:r>
    </w:p>
    <w:p w14:paraId="1298B563">
      <w:pPr>
        <w:spacing w:line="276" w:lineRule="auto"/>
        <w:rPr>
          <w:rFonts w:ascii="宋体" w:hAnsi="宋体"/>
          <w:b/>
          <w:sz w:val="28"/>
          <w:szCs w:val="40"/>
        </w:rPr>
      </w:pPr>
      <w:r>
        <w:rPr>
          <w:rFonts w:asciiTheme="minorEastAsia" w:hAnsiTheme="minorEastAsia" w:eastAsiaTheme="minorEastAsia"/>
          <w:kern w:val="0"/>
          <w:sz w:val="24"/>
        </w:rPr>
        <w:t>7</w:t>
      </w:r>
      <w:r>
        <w:rPr>
          <w:rFonts w:hint="eastAsia" w:asciiTheme="minorEastAsia" w:hAnsiTheme="minorEastAsia" w:eastAsiaTheme="minorEastAsia"/>
          <w:kern w:val="0"/>
          <w:sz w:val="24"/>
        </w:rPr>
        <w:t>.其他商务、技术等证明材料【根据评分办法自行编制，格式自拟】</w:t>
      </w:r>
    </w:p>
    <w:p w14:paraId="4D423E5C">
      <w:pPr>
        <w:spacing w:line="276" w:lineRule="auto"/>
        <w:rPr>
          <w:rFonts w:ascii="宋体" w:hAnsi="宋体"/>
          <w:b/>
          <w:sz w:val="28"/>
          <w:szCs w:val="40"/>
        </w:rPr>
      </w:pPr>
    </w:p>
    <w:p w14:paraId="756EED9D">
      <w:pPr>
        <w:spacing w:line="276" w:lineRule="auto"/>
        <w:rPr>
          <w:rFonts w:ascii="宋体" w:hAnsi="宋体"/>
          <w:b/>
          <w:sz w:val="28"/>
          <w:szCs w:val="40"/>
        </w:rPr>
      </w:pPr>
    </w:p>
    <w:p w14:paraId="19AF8CE1">
      <w:pPr>
        <w:spacing w:line="276" w:lineRule="auto"/>
        <w:rPr>
          <w:rFonts w:ascii="宋体" w:hAnsi="宋体"/>
          <w:b/>
          <w:sz w:val="28"/>
          <w:szCs w:val="40"/>
        </w:rPr>
      </w:pPr>
    </w:p>
    <w:p w14:paraId="4195F148">
      <w:pPr>
        <w:spacing w:line="276" w:lineRule="auto"/>
        <w:rPr>
          <w:rFonts w:ascii="宋体" w:hAnsi="宋体"/>
          <w:b/>
          <w:sz w:val="28"/>
          <w:szCs w:val="40"/>
        </w:rPr>
      </w:pPr>
    </w:p>
    <w:p w14:paraId="5F90557C">
      <w:pPr>
        <w:spacing w:line="276" w:lineRule="auto"/>
        <w:rPr>
          <w:rFonts w:ascii="宋体" w:hAnsi="宋体"/>
          <w:b/>
          <w:sz w:val="28"/>
          <w:szCs w:val="40"/>
        </w:rPr>
      </w:pPr>
    </w:p>
    <w:p w14:paraId="582A7DDC">
      <w:pPr>
        <w:spacing w:line="276" w:lineRule="auto"/>
        <w:rPr>
          <w:rFonts w:ascii="宋体" w:hAnsi="宋体"/>
          <w:b/>
          <w:sz w:val="28"/>
          <w:szCs w:val="40"/>
        </w:rPr>
      </w:pPr>
    </w:p>
    <w:p w14:paraId="7A7E4807">
      <w:pPr>
        <w:spacing w:line="276" w:lineRule="auto"/>
        <w:rPr>
          <w:rFonts w:ascii="宋体" w:hAnsi="宋体"/>
          <w:b/>
          <w:sz w:val="28"/>
          <w:szCs w:val="40"/>
        </w:rPr>
      </w:pPr>
    </w:p>
    <w:p w14:paraId="0064DDD0">
      <w:pPr>
        <w:spacing w:line="276" w:lineRule="auto"/>
        <w:rPr>
          <w:rFonts w:ascii="宋体" w:hAnsi="宋体"/>
          <w:b/>
          <w:sz w:val="28"/>
          <w:szCs w:val="40"/>
        </w:rPr>
      </w:pPr>
    </w:p>
    <w:p w14:paraId="526AEBBA">
      <w:pPr>
        <w:spacing w:line="276" w:lineRule="auto"/>
        <w:rPr>
          <w:rFonts w:ascii="宋体" w:hAnsi="宋体"/>
          <w:b/>
          <w:sz w:val="28"/>
          <w:szCs w:val="40"/>
        </w:rPr>
      </w:pPr>
    </w:p>
    <w:p w14:paraId="76A6F74B">
      <w:pPr>
        <w:spacing w:line="276" w:lineRule="auto"/>
        <w:rPr>
          <w:rFonts w:ascii="宋体" w:hAnsi="宋体"/>
          <w:b/>
          <w:sz w:val="28"/>
          <w:szCs w:val="40"/>
        </w:rPr>
      </w:pPr>
    </w:p>
    <w:p w14:paraId="2AD71F4C">
      <w:pPr>
        <w:spacing w:line="276" w:lineRule="auto"/>
        <w:rPr>
          <w:rFonts w:ascii="宋体" w:hAnsi="宋体"/>
          <w:b/>
          <w:sz w:val="28"/>
          <w:szCs w:val="40"/>
        </w:rPr>
      </w:pPr>
    </w:p>
    <w:p w14:paraId="20114A22">
      <w:pPr>
        <w:spacing w:line="276" w:lineRule="auto"/>
        <w:rPr>
          <w:rFonts w:ascii="宋体" w:hAnsi="宋体"/>
          <w:b/>
          <w:sz w:val="28"/>
          <w:szCs w:val="40"/>
        </w:rPr>
      </w:pPr>
    </w:p>
    <w:p w14:paraId="187C3B63">
      <w:pPr>
        <w:spacing w:line="276" w:lineRule="auto"/>
        <w:rPr>
          <w:rFonts w:ascii="宋体" w:hAnsi="宋体"/>
          <w:b/>
          <w:sz w:val="28"/>
          <w:szCs w:val="40"/>
        </w:rPr>
      </w:pPr>
    </w:p>
    <w:p w14:paraId="4D52185F">
      <w:pPr>
        <w:pStyle w:val="10"/>
        <w:spacing w:line="276" w:lineRule="auto"/>
      </w:pPr>
    </w:p>
    <w:p w14:paraId="47761F97"/>
    <w:p w14:paraId="1A6BFABF">
      <w:pPr>
        <w:pStyle w:val="10"/>
        <w:spacing w:line="276" w:lineRule="auto"/>
      </w:pPr>
    </w:p>
    <w:p w14:paraId="4F8A65A1"/>
    <w:p w14:paraId="04E12EDC">
      <w:pPr>
        <w:spacing w:line="276" w:lineRule="auto"/>
        <w:rPr>
          <w:rFonts w:ascii="黑体" w:hAnsi="黑体" w:eastAsia="黑体" w:cs="黑体"/>
          <w:sz w:val="24"/>
        </w:rPr>
      </w:pPr>
      <w:r>
        <w:rPr>
          <w:rFonts w:hint="eastAsia" w:ascii="黑体" w:hAnsi="黑体" w:eastAsia="黑体" w:cs="黑体"/>
          <w:sz w:val="24"/>
        </w:rPr>
        <w:t>（格式1）</w:t>
      </w:r>
    </w:p>
    <w:p w14:paraId="49EE7C91">
      <w:pPr>
        <w:snapToGrid w:val="0"/>
        <w:spacing w:line="276" w:lineRule="auto"/>
        <w:rPr>
          <w:rFonts w:ascii="宋体" w:hAnsi="宋体" w:cs="宋体"/>
          <w:sz w:val="24"/>
          <w:szCs w:val="28"/>
        </w:rPr>
      </w:pPr>
      <w:r>
        <w:rPr>
          <w:rFonts w:hint="eastAsia" w:ascii="宋体" w:hAnsi="宋体" w:cs="宋体"/>
          <w:sz w:val="24"/>
          <w:szCs w:val="28"/>
        </w:rPr>
        <w:t>评审条款差异表</w:t>
      </w:r>
    </w:p>
    <w:p w14:paraId="23262CBF">
      <w:pPr>
        <w:snapToGrid w:val="0"/>
        <w:spacing w:line="276" w:lineRule="auto"/>
        <w:rPr>
          <w:rFonts w:ascii="宋体" w:hAnsi="宋体" w:cs="宋体"/>
          <w:sz w:val="24"/>
          <w:szCs w:val="28"/>
        </w:rPr>
      </w:pPr>
      <w:r>
        <w:rPr>
          <w:rFonts w:hint="eastAsia" w:ascii="宋体" w:hAnsi="宋体" w:cs="宋体"/>
          <w:sz w:val="24"/>
          <w:szCs w:val="28"/>
        </w:rPr>
        <w:t>采购项目名称：</w:t>
      </w:r>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72"/>
        <w:gridCol w:w="3038"/>
        <w:gridCol w:w="1467"/>
        <w:gridCol w:w="1646"/>
      </w:tblGrid>
      <w:tr w14:paraId="36208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18" w:type="dxa"/>
            <w:vAlign w:val="center"/>
          </w:tcPr>
          <w:p w14:paraId="04440486">
            <w:pPr>
              <w:tabs>
                <w:tab w:val="left" w:pos="6300"/>
              </w:tabs>
              <w:snapToGrid w:val="0"/>
              <w:spacing w:line="276" w:lineRule="auto"/>
              <w:rPr>
                <w:rFonts w:ascii="宋体" w:hAnsi="宋体" w:cs="宋体"/>
                <w:szCs w:val="21"/>
              </w:rPr>
            </w:pPr>
            <w:r>
              <w:rPr>
                <w:rFonts w:hint="eastAsia" w:ascii="宋体" w:hAnsi="宋体" w:cs="宋体"/>
                <w:sz w:val="24"/>
              </w:rPr>
              <w:t>序号</w:t>
            </w:r>
          </w:p>
        </w:tc>
        <w:tc>
          <w:tcPr>
            <w:tcW w:w="2372" w:type="dxa"/>
            <w:vAlign w:val="center"/>
          </w:tcPr>
          <w:p w14:paraId="7761B153">
            <w:pPr>
              <w:tabs>
                <w:tab w:val="left" w:pos="6300"/>
              </w:tabs>
              <w:snapToGrid w:val="0"/>
              <w:spacing w:line="276" w:lineRule="auto"/>
              <w:rPr>
                <w:rFonts w:ascii="宋体" w:hAnsi="宋体" w:cs="宋体"/>
                <w:szCs w:val="21"/>
              </w:rPr>
            </w:pPr>
            <w:r>
              <w:rPr>
                <w:rFonts w:hint="eastAsia" w:ascii="宋体" w:hAnsi="宋体" w:cs="宋体"/>
                <w:sz w:val="24"/>
              </w:rPr>
              <w:t>评审要求</w:t>
            </w:r>
          </w:p>
        </w:tc>
        <w:tc>
          <w:tcPr>
            <w:tcW w:w="3038" w:type="dxa"/>
            <w:vAlign w:val="center"/>
          </w:tcPr>
          <w:p w14:paraId="12624D0D">
            <w:pPr>
              <w:tabs>
                <w:tab w:val="left" w:pos="6300"/>
              </w:tabs>
              <w:snapToGrid w:val="0"/>
              <w:spacing w:line="276" w:lineRule="auto"/>
              <w:rPr>
                <w:rFonts w:ascii="宋体" w:hAnsi="宋体" w:cs="宋体"/>
                <w:szCs w:val="21"/>
              </w:rPr>
            </w:pPr>
            <w:r>
              <w:rPr>
                <w:rFonts w:hint="eastAsia" w:ascii="宋体" w:hAnsi="宋体" w:cs="宋体"/>
                <w:sz w:val="24"/>
              </w:rPr>
              <w:t>竞选应答</w:t>
            </w:r>
          </w:p>
        </w:tc>
        <w:tc>
          <w:tcPr>
            <w:tcW w:w="1467" w:type="dxa"/>
            <w:vAlign w:val="center"/>
          </w:tcPr>
          <w:p w14:paraId="016F74B5">
            <w:pPr>
              <w:tabs>
                <w:tab w:val="left" w:pos="6300"/>
              </w:tabs>
              <w:snapToGrid w:val="0"/>
              <w:spacing w:line="276" w:lineRule="auto"/>
              <w:rPr>
                <w:rFonts w:ascii="宋体" w:hAnsi="宋体" w:cs="宋体"/>
                <w:szCs w:val="21"/>
              </w:rPr>
            </w:pPr>
            <w:r>
              <w:rPr>
                <w:rFonts w:hint="eastAsia" w:ascii="宋体" w:hAnsi="宋体" w:cs="宋体"/>
                <w:sz w:val="24"/>
              </w:rPr>
              <w:t>偏离情况</w:t>
            </w:r>
          </w:p>
        </w:tc>
        <w:tc>
          <w:tcPr>
            <w:tcW w:w="1646" w:type="dxa"/>
            <w:vAlign w:val="center"/>
          </w:tcPr>
          <w:p w14:paraId="6940E21A">
            <w:pPr>
              <w:tabs>
                <w:tab w:val="left" w:pos="6300"/>
              </w:tabs>
              <w:snapToGrid w:val="0"/>
              <w:spacing w:line="276" w:lineRule="auto"/>
              <w:rPr>
                <w:rFonts w:ascii="宋体" w:hAnsi="宋体" w:cs="宋体"/>
                <w:szCs w:val="21"/>
              </w:rPr>
            </w:pPr>
            <w:r>
              <w:rPr>
                <w:rFonts w:hint="eastAsia" w:ascii="宋体" w:hAnsi="宋体" w:cs="宋体"/>
                <w:sz w:val="24"/>
                <w:lang w:val="zh-TW" w:eastAsia="zh-TW"/>
              </w:rPr>
              <w:t>佐证材料对应文件页码</w:t>
            </w:r>
          </w:p>
        </w:tc>
      </w:tr>
      <w:tr w14:paraId="6084F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34ADAA55">
            <w:pPr>
              <w:tabs>
                <w:tab w:val="left" w:pos="6300"/>
              </w:tabs>
              <w:snapToGrid w:val="0"/>
              <w:spacing w:line="276" w:lineRule="auto"/>
              <w:jc w:val="center"/>
              <w:rPr>
                <w:rFonts w:ascii="宋体" w:hAnsi="宋体" w:cs="宋体"/>
                <w:i/>
                <w:szCs w:val="21"/>
              </w:rPr>
            </w:pPr>
            <w:r>
              <w:rPr>
                <w:rFonts w:hint="eastAsia" w:ascii="宋体" w:hAnsi="宋体" w:cs="宋体"/>
                <w:i/>
                <w:szCs w:val="21"/>
              </w:rPr>
              <w:t>1</w:t>
            </w:r>
          </w:p>
        </w:tc>
        <w:tc>
          <w:tcPr>
            <w:tcW w:w="2372" w:type="dxa"/>
            <w:vAlign w:val="center"/>
          </w:tcPr>
          <w:p w14:paraId="136929F8">
            <w:pPr>
              <w:tabs>
                <w:tab w:val="left" w:pos="6300"/>
              </w:tabs>
              <w:snapToGrid w:val="0"/>
              <w:spacing w:line="276" w:lineRule="auto"/>
              <w:jc w:val="left"/>
              <w:rPr>
                <w:rFonts w:ascii="宋体" w:hAnsi="宋体" w:cs="宋体"/>
                <w:i/>
                <w:szCs w:val="21"/>
              </w:rPr>
            </w:pPr>
            <w:r>
              <w:rPr>
                <w:rFonts w:hint="eastAsia" w:ascii="宋体" w:hAnsi="宋体" w:cs="宋体"/>
                <w:i/>
                <w:szCs w:val="21"/>
              </w:rPr>
              <w:t>示例：货物、产品或设备要求</w:t>
            </w:r>
          </w:p>
        </w:tc>
        <w:tc>
          <w:tcPr>
            <w:tcW w:w="3038" w:type="dxa"/>
            <w:vAlign w:val="center"/>
          </w:tcPr>
          <w:p w14:paraId="4ECF34A1">
            <w:pPr>
              <w:tabs>
                <w:tab w:val="left" w:pos="6300"/>
              </w:tabs>
              <w:snapToGrid w:val="0"/>
              <w:spacing w:line="276" w:lineRule="auto"/>
              <w:jc w:val="left"/>
              <w:rPr>
                <w:rFonts w:ascii="宋体" w:hAnsi="宋体" w:cs="宋体"/>
                <w:i/>
                <w:szCs w:val="21"/>
              </w:rPr>
            </w:pPr>
            <w:r>
              <w:rPr>
                <w:rFonts w:hint="eastAsia" w:ascii="宋体" w:hAnsi="宋体" w:cs="宋体"/>
                <w:i/>
                <w:szCs w:val="21"/>
              </w:rPr>
              <w:t>产品满足</w:t>
            </w:r>
            <w:r>
              <w:rPr>
                <w:rFonts w:ascii="宋体" w:hAnsi="宋体" w:cs="宋体"/>
                <w:i/>
                <w:szCs w:val="21"/>
              </w:rPr>
              <w:t>…</w:t>
            </w:r>
            <w:r>
              <w:rPr>
                <w:rFonts w:hint="eastAsia" w:ascii="宋体" w:hAnsi="宋体" w:cs="宋体"/>
                <w:i/>
                <w:szCs w:val="21"/>
              </w:rPr>
              <w:t>要求，供货（安装）时间</w:t>
            </w:r>
            <w:r>
              <w:rPr>
                <w:rFonts w:ascii="宋体" w:hAnsi="宋体" w:cs="宋体"/>
                <w:i/>
                <w:szCs w:val="21"/>
              </w:rPr>
              <w:t>…</w:t>
            </w:r>
            <w:r>
              <w:rPr>
                <w:rFonts w:hint="eastAsia" w:ascii="宋体" w:hAnsi="宋体" w:cs="宋体"/>
                <w:i/>
                <w:szCs w:val="21"/>
              </w:rPr>
              <w:t>日历天</w:t>
            </w:r>
            <w:r>
              <w:rPr>
                <w:rFonts w:ascii="宋体" w:hAnsi="宋体" w:cs="宋体"/>
                <w:i/>
                <w:szCs w:val="21"/>
              </w:rPr>
              <w:t>…</w:t>
            </w:r>
          </w:p>
        </w:tc>
        <w:tc>
          <w:tcPr>
            <w:tcW w:w="1467" w:type="dxa"/>
            <w:vAlign w:val="center"/>
          </w:tcPr>
          <w:p w14:paraId="29673BA6">
            <w:pPr>
              <w:tabs>
                <w:tab w:val="left" w:pos="6300"/>
              </w:tabs>
              <w:snapToGrid w:val="0"/>
              <w:spacing w:line="276" w:lineRule="auto"/>
              <w:jc w:val="left"/>
              <w:rPr>
                <w:rFonts w:ascii="宋体" w:hAnsi="宋体" w:cs="宋体"/>
                <w:i/>
                <w:szCs w:val="21"/>
              </w:rPr>
            </w:pPr>
            <w:r>
              <w:rPr>
                <w:rFonts w:hint="eastAsia" w:ascii="宋体" w:hAnsi="宋体" w:cs="宋体"/>
                <w:i/>
                <w:szCs w:val="21"/>
              </w:rPr>
              <w:t>无偏离</w:t>
            </w:r>
          </w:p>
        </w:tc>
        <w:tc>
          <w:tcPr>
            <w:tcW w:w="1646" w:type="dxa"/>
            <w:vAlign w:val="center"/>
          </w:tcPr>
          <w:p w14:paraId="5D9E01C7">
            <w:pPr>
              <w:tabs>
                <w:tab w:val="left" w:pos="6300"/>
              </w:tabs>
              <w:snapToGrid w:val="0"/>
              <w:spacing w:line="276" w:lineRule="auto"/>
              <w:jc w:val="left"/>
              <w:rPr>
                <w:rFonts w:ascii="宋体" w:hAnsi="宋体" w:cs="宋体"/>
                <w:i/>
                <w:szCs w:val="21"/>
              </w:rPr>
            </w:pPr>
            <w:r>
              <w:rPr>
                <w:rFonts w:hint="eastAsia" w:ascii="宋体" w:hAnsi="宋体" w:cs="宋体"/>
                <w:i/>
                <w:szCs w:val="21"/>
              </w:rPr>
              <w:t>2-3页</w:t>
            </w:r>
          </w:p>
        </w:tc>
      </w:tr>
      <w:tr w14:paraId="635DF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6CAF2996">
            <w:pPr>
              <w:tabs>
                <w:tab w:val="left" w:pos="6300"/>
              </w:tabs>
              <w:snapToGrid w:val="0"/>
              <w:spacing w:line="276" w:lineRule="auto"/>
              <w:jc w:val="center"/>
              <w:rPr>
                <w:rFonts w:ascii="宋体" w:hAnsi="宋体" w:cs="宋体"/>
                <w:i/>
                <w:szCs w:val="21"/>
              </w:rPr>
            </w:pPr>
            <w:r>
              <w:rPr>
                <w:rFonts w:hint="eastAsia" w:ascii="宋体" w:hAnsi="宋体" w:cs="宋体"/>
                <w:i/>
                <w:szCs w:val="21"/>
              </w:rPr>
              <w:t>2</w:t>
            </w:r>
          </w:p>
        </w:tc>
        <w:tc>
          <w:tcPr>
            <w:tcW w:w="2372" w:type="dxa"/>
          </w:tcPr>
          <w:p w14:paraId="75B81783">
            <w:pPr>
              <w:spacing w:line="276" w:lineRule="auto"/>
              <w:jc w:val="left"/>
              <w:rPr>
                <w:i/>
              </w:rPr>
            </w:pPr>
            <w:r>
              <w:rPr>
                <w:rFonts w:hint="eastAsia"/>
                <w:i/>
              </w:rPr>
              <w:t>基本资格条件1、营业执照</w:t>
            </w:r>
          </w:p>
        </w:tc>
        <w:tc>
          <w:tcPr>
            <w:tcW w:w="3038" w:type="dxa"/>
          </w:tcPr>
          <w:p w14:paraId="38D6577A">
            <w:pPr>
              <w:spacing w:line="276" w:lineRule="auto"/>
              <w:jc w:val="left"/>
              <w:rPr>
                <w:i/>
              </w:rPr>
            </w:pPr>
            <w:r>
              <w:rPr>
                <w:rFonts w:hint="eastAsia"/>
                <w:i/>
              </w:rPr>
              <w:t>满足采购文件要求</w:t>
            </w:r>
          </w:p>
        </w:tc>
        <w:tc>
          <w:tcPr>
            <w:tcW w:w="1467" w:type="dxa"/>
          </w:tcPr>
          <w:p w14:paraId="7BAC9FED">
            <w:pPr>
              <w:spacing w:line="276" w:lineRule="auto"/>
              <w:jc w:val="left"/>
              <w:rPr>
                <w:i/>
              </w:rPr>
            </w:pPr>
            <w:r>
              <w:rPr>
                <w:rFonts w:hint="eastAsia"/>
                <w:i/>
              </w:rPr>
              <w:t>无偏离</w:t>
            </w:r>
          </w:p>
        </w:tc>
        <w:tc>
          <w:tcPr>
            <w:tcW w:w="1646" w:type="dxa"/>
          </w:tcPr>
          <w:p w14:paraId="46432953">
            <w:pPr>
              <w:spacing w:line="276" w:lineRule="auto"/>
              <w:jc w:val="left"/>
              <w:rPr>
                <w:i/>
              </w:rPr>
            </w:pPr>
            <w:r>
              <w:rPr>
                <w:rFonts w:hint="eastAsia"/>
                <w:i/>
              </w:rPr>
              <w:t>7页</w:t>
            </w:r>
          </w:p>
        </w:tc>
      </w:tr>
      <w:tr w14:paraId="5C66E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A49513D">
            <w:pPr>
              <w:tabs>
                <w:tab w:val="left" w:pos="6300"/>
              </w:tabs>
              <w:snapToGrid w:val="0"/>
              <w:spacing w:line="276" w:lineRule="auto"/>
              <w:jc w:val="center"/>
              <w:rPr>
                <w:rFonts w:ascii="宋体" w:hAnsi="宋体" w:cs="宋体"/>
                <w:i/>
                <w:szCs w:val="21"/>
              </w:rPr>
            </w:pPr>
            <w:r>
              <w:rPr>
                <w:rFonts w:hint="eastAsia" w:ascii="宋体" w:hAnsi="宋体" w:cs="宋体"/>
                <w:i/>
                <w:szCs w:val="21"/>
              </w:rPr>
              <w:t>3</w:t>
            </w:r>
          </w:p>
        </w:tc>
        <w:tc>
          <w:tcPr>
            <w:tcW w:w="2372" w:type="dxa"/>
          </w:tcPr>
          <w:p w14:paraId="093E8430">
            <w:pPr>
              <w:spacing w:line="276" w:lineRule="auto"/>
              <w:jc w:val="left"/>
              <w:rPr>
                <w:i/>
              </w:rPr>
            </w:pPr>
            <w:r>
              <w:rPr>
                <w:rFonts w:hint="eastAsia"/>
                <w:i/>
              </w:rPr>
              <w:t>基本资格条件2、法定代表人授权委托书</w:t>
            </w:r>
          </w:p>
        </w:tc>
        <w:tc>
          <w:tcPr>
            <w:tcW w:w="3038" w:type="dxa"/>
          </w:tcPr>
          <w:p w14:paraId="104529F9">
            <w:pPr>
              <w:spacing w:line="276" w:lineRule="auto"/>
              <w:jc w:val="left"/>
              <w:rPr>
                <w:i/>
              </w:rPr>
            </w:pPr>
            <w:r>
              <w:rPr>
                <w:rFonts w:hint="eastAsia"/>
                <w:i/>
              </w:rPr>
              <w:t>满足采购文件要求</w:t>
            </w:r>
          </w:p>
        </w:tc>
        <w:tc>
          <w:tcPr>
            <w:tcW w:w="1467" w:type="dxa"/>
          </w:tcPr>
          <w:p w14:paraId="10426D20">
            <w:pPr>
              <w:spacing w:line="276" w:lineRule="auto"/>
              <w:jc w:val="left"/>
              <w:rPr>
                <w:i/>
              </w:rPr>
            </w:pPr>
            <w:r>
              <w:rPr>
                <w:rFonts w:hint="eastAsia"/>
                <w:i/>
              </w:rPr>
              <w:t>无偏离</w:t>
            </w:r>
          </w:p>
        </w:tc>
        <w:tc>
          <w:tcPr>
            <w:tcW w:w="1646" w:type="dxa"/>
          </w:tcPr>
          <w:p w14:paraId="144F9D38">
            <w:pPr>
              <w:spacing w:line="276" w:lineRule="auto"/>
              <w:jc w:val="left"/>
              <w:rPr>
                <w:i/>
              </w:rPr>
            </w:pPr>
            <w:r>
              <w:rPr>
                <w:rFonts w:hint="eastAsia"/>
                <w:i/>
              </w:rPr>
              <w:t>8页</w:t>
            </w:r>
          </w:p>
        </w:tc>
      </w:tr>
      <w:tr w14:paraId="0D27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F129E09">
            <w:pPr>
              <w:tabs>
                <w:tab w:val="left" w:pos="6300"/>
              </w:tabs>
              <w:snapToGrid w:val="0"/>
              <w:spacing w:line="276" w:lineRule="auto"/>
              <w:jc w:val="center"/>
              <w:rPr>
                <w:rFonts w:ascii="宋体" w:hAnsi="宋体" w:cs="宋体"/>
                <w:i/>
                <w:szCs w:val="21"/>
              </w:rPr>
            </w:pPr>
            <w:r>
              <w:rPr>
                <w:rFonts w:hint="eastAsia" w:ascii="宋体" w:hAnsi="宋体" w:cs="宋体"/>
                <w:i/>
                <w:szCs w:val="21"/>
              </w:rPr>
              <w:t>4</w:t>
            </w:r>
          </w:p>
        </w:tc>
        <w:tc>
          <w:tcPr>
            <w:tcW w:w="2372" w:type="dxa"/>
          </w:tcPr>
          <w:p w14:paraId="238671E9">
            <w:pPr>
              <w:spacing w:line="276" w:lineRule="auto"/>
              <w:jc w:val="left"/>
              <w:rPr>
                <w:i/>
              </w:rPr>
            </w:pPr>
            <w:r>
              <w:rPr>
                <w:rFonts w:hint="eastAsia"/>
                <w:i/>
              </w:rPr>
              <w:t>特定资格条件1、具有..资质</w:t>
            </w:r>
          </w:p>
        </w:tc>
        <w:tc>
          <w:tcPr>
            <w:tcW w:w="3038" w:type="dxa"/>
          </w:tcPr>
          <w:p w14:paraId="417D0D74">
            <w:pPr>
              <w:spacing w:line="276" w:lineRule="auto"/>
              <w:jc w:val="left"/>
              <w:rPr>
                <w:i/>
              </w:rPr>
            </w:pPr>
            <w:r>
              <w:rPr>
                <w:rFonts w:hint="eastAsia"/>
                <w:i/>
              </w:rPr>
              <w:t>满足采购文件要求</w:t>
            </w:r>
          </w:p>
        </w:tc>
        <w:tc>
          <w:tcPr>
            <w:tcW w:w="1467" w:type="dxa"/>
          </w:tcPr>
          <w:p w14:paraId="0267A4F4">
            <w:pPr>
              <w:spacing w:line="276" w:lineRule="auto"/>
              <w:jc w:val="left"/>
              <w:rPr>
                <w:i/>
              </w:rPr>
            </w:pPr>
            <w:r>
              <w:rPr>
                <w:rFonts w:hint="eastAsia"/>
                <w:i/>
              </w:rPr>
              <w:t>无偏离</w:t>
            </w:r>
          </w:p>
        </w:tc>
        <w:tc>
          <w:tcPr>
            <w:tcW w:w="1646" w:type="dxa"/>
          </w:tcPr>
          <w:p w14:paraId="0B0597CD">
            <w:pPr>
              <w:spacing w:line="276" w:lineRule="auto"/>
              <w:jc w:val="left"/>
              <w:rPr>
                <w:i/>
              </w:rPr>
            </w:pPr>
            <w:r>
              <w:rPr>
                <w:rFonts w:hint="eastAsia"/>
                <w:i/>
              </w:rPr>
              <w:t>10-11页</w:t>
            </w:r>
          </w:p>
        </w:tc>
      </w:tr>
      <w:tr w14:paraId="717C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tcPr>
          <w:p w14:paraId="09FBC3BA">
            <w:pPr>
              <w:tabs>
                <w:tab w:val="left" w:pos="6300"/>
              </w:tabs>
              <w:snapToGrid w:val="0"/>
              <w:spacing w:line="276" w:lineRule="auto"/>
              <w:jc w:val="center"/>
              <w:rPr>
                <w:rFonts w:ascii="宋体" w:hAnsi="宋体" w:cs="宋体"/>
                <w:i/>
                <w:szCs w:val="21"/>
              </w:rPr>
            </w:pPr>
            <w:r>
              <w:rPr>
                <w:rFonts w:hint="eastAsia" w:ascii="宋体" w:hAnsi="宋体" w:cs="宋体"/>
                <w:i/>
                <w:szCs w:val="21"/>
              </w:rPr>
              <w:t>5</w:t>
            </w:r>
          </w:p>
        </w:tc>
        <w:tc>
          <w:tcPr>
            <w:tcW w:w="2372" w:type="dxa"/>
          </w:tcPr>
          <w:p w14:paraId="209B5B6C">
            <w:pPr>
              <w:tabs>
                <w:tab w:val="left" w:pos="6300"/>
              </w:tabs>
              <w:snapToGrid w:val="0"/>
              <w:spacing w:line="276" w:lineRule="auto"/>
              <w:jc w:val="left"/>
              <w:rPr>
                <w:rFonts w:ascii="宋体" w:hAnsi="宋体" w:cs="宋体"/>
                <w:i/>
                <w:szCs w:val="21"/>
              </w:rPr>
            </w:pPr>
            <w:r>
              <w:rPr>
                <w:rFonts w:hint="eastAsia" w:ascii="宋体" w:hAnsi="宋体" w:cs="宋体"/>
                <w:i/>
                <w:szCs w:val="21"/>
              </w:rPr>
              <w:t>费用报价方式</w:t>
            </w:r>
          </w:p>
        </w:tc>
        <w:tc>
          <w:tcPr>
            <w:tcW w:w="3038" w:type="dxa"/>
          </w:tcPr>
          <w:p w14:paraId="7F171513">
            <w:pPr>
              <w:tabs>
                <w:tab w:val="left" w:pos="6300"/>
              </w:tabs>
              <w:snapToGrid w:val="0"/>
              <w:spacing w:line="276" w:lineRule="auto"/>
              <w:jc w:val="left"/>
              <w:rPr>
                <w:rFonts w:ascii="宋体" w:hAnsi="宋体" w:cs="宋体"/>
                <w:i/>
                <w:szCs w:val="21"/>
              </w:rPr>
            </w:pPr>
            <w:r>
              <w:rPr>
                <w:rFonts w:hint="eastAsia" w:ascii="宋体" w:hAnsi="宋体" w:cs="宋体"/>
                <w:i/>
                <w:szCs w:val="21"/>
              </w:rPr>
              <w:t>满足采购文件要求</w:t>
            </w:r>
          </w:p>
        </w:tc>
        <w:tc>
          <w:tcPr>
            <w:tcW w:w="1467" w:type="dxa"/>
          </w:tcPr>
          <w:p w14:paraId="308E296D">
            <w:pPr>
              <w:tabs>
                <w:tab w:val="left" w:pos="6300"/>
              </w:tabs>
              <w:snapToGrid w:val="0"/>
              <w:spacing w:line="276" w:lineRule="auto"/>
              <w:jc w:val="left"/>
              <w:rPr>
                <w:rFonts w:ascii="宋体" w:hAnsi="宋体" w:cs="宋体"/>
                <w:i/>
                <w:szCs w:val="21"/>
              </w:rPr>
            </w:pPr>
            <w:r>
              <w:rPr>
                <w:rFonts w:hint="eastAsia" w:ascii="宋体" w:hAnsi="宋体" w:cs="宋体"/>
                <w:i/>
                <w:szCs w:val="21"/>
              </w:rPr>
              <w:t>无偏离</w:t>
            </w:r>
          </w:p>
        </w:tc>
        <w:tc>
          <w:tcPr>
            <w:tcW w:w="1646" w:type="dxa"/>
          </w:tcPr>
          <w:p w14:paraId="4A777031">
            <w:pPr>
              <w:tabs>
                <w:tab w:val="left" w:pos="6300"/>
              </w:tabs>
              <w:snapToGrid w:val="0"/>
              <w:spacing w:line="276" w:lineRule="auto"/>
              <w:jc w:val="left"/>
              <w:rPr>
                <w:rFonts w:ascii="宋体" w:hAnsi="宋体" w:cs="宋体"/>
                <w:i/>
                <w:szCs w:val="21"/>
              </w:rPr>
            </w:pPr>
            <w:r>
              <w:rPr>
                <w:rFonts w:hint="eastAsia" w:ascii="宋体" w:hAnsi="宋体" w:cs="宋体"/>
                <w:i/>
                <w:szCs w:val="21"/>
              </w:rPr>
              <w:t>6页</w:t>
            </w:r>
          </w:p>
        </w:tc>
      </w:tr>
      <w:tr w14:paraId="0EB8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F9E7D26">
            <w:pPr>
              <w:tabs>
                <w:tab w:val="left" w:pos="6300"/>
              </w:tabs>
              <w:snapToGrid w:val="0"/>
              <w:spacing w:line="276" w:lineRule="auto"/>
              <w:jc w:val="center"/>
              <w:rPr>
                <w:rFonts w:ascii="宋体" w:hAnsi="宋体" w:cs="宋体"/>
                <w:i/>
                <w:szCs w:val="21"/>
              </w:rPr>
            </w:pPr>
            <w:r>
              <w:rPr>
                <w:rFonts w:hint="eastAsia" w:ascii="宋体" w:hAnsi="宋体" w:cs="宋体"/>
                <w:i/>
                <w:szCs w:val="21"/>
              </w:rPr>
              <w:t>6</w:t>
            </w:r>
          </w:p>
        </w:tc>
        <w:tc>
          <w:tcPr>
            <w:tcW w:w="2372" w:type="dxa"/>
            <w:vAlign w:val="center"/>
          </w:tcPr>
          <w:p w14:paraId="46562C4A">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3038" w:type="dxa"/>
            <w:vAlign w:val="center"/>
          </w:tcPr>
          <w:p w14:paraId="1D9A8EF2">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1467" w:type="dxa"/>
            <w:vAlign w:val="center"/>
          </w:tcPr>
          <w:p w14:paraId="48FAA578">
            <w:pPr>
              <w:tabs>
                <w:tab w:val="left" w:pos="6300"/>
              </w:tabs>
              <w:snapToGrid w:val="0"/>
              <w:spacing w:line="276" w:lineRule="auto"/>
              <w:jc w:val="left"/>
              <w:rPr>
                <w:rFonts w:ascii="宋体" w:hAnsi="宋体" w:cs="宋体"/>
                <w:i/>
                <w:szCs w:val="21"/>
              </w:rPr>
            </w:pPr>
            <w:r>
              <w:rPr>
                <w:rFonts w:ascii="宋体" w:hAnsi="宋体" w:cs="宋体"/>
                <w:i/>
                <w:szCs w:val="21"/>
              </w:rPr>
              <w:t>…</w:t>
            </w:r>
          </w:p>
        </w:tc>
        <w:tc>
          <w:tcPr>
            <w:tcW w:w="1646" w:type="dxa"/>
            <w:vAlign w:val="center"/>
          </w:tcPr>
          <w:p w14:paraId="20DCF7CA">
            <w:pPr>
              <w:tabs>
                <w:tab w:val="left" w:pos="6300"/>
              </w:tabs>
              <w:snapToGrid w:val="0"/>
              <w:spacing w:line="276" w:lineRule="auto"/>
              <w:jc w:val="left"/>
              <w:rPr>
                <w:rFonts w:ascii="宋体" w:hAnsi="宋体" w:cs="宋体"/>
                <w:i/>
                <w:szCs w:val="21"/>
              </w:rPr>
            </w:pPr>
            <w:r>
              <w:rPr>
                <w:rFonts w:ascii="宋体" w:hAnsi="宋体" w:cs="宋体"/>
                <w:i/>
                <w:szCs w:val="21"/>
              </w:rPr>
              <w:t>…</w:t>
            </w:r>
          </w:p>
        </w:tc>
      </w:tr>
      <w:tr w14:paraId="70FF3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A6A4C32">
            <w:pPr>
              <w:tabs>
                <w:tab w:val="left" w:pos="6300"/>
              </w:tabs>
              <w:snapToGrid w:val="0"/>
              <w:spacing w:line="276" w:lineRule="auto"/>
              <w:jc w:val="center"/>
              <w:rPr>
                <w:rFonts w:ascii="宋体" w:hAnsi="宋体" w:cs="宋体"/>
                <w:szCs w:val="21"/>
              </w:rPr>
            </w:pPr>
          </w:p>
        </w:tc>
        <w:tc>
          <w:tcPr>
            <w:tcW w:w="2372" w:type="dxa"/>
            <w:vAlign w:val="center"/>
          </w:tcPr>
          <w:p w14:paraId="6D06E08A">
            <w:pPr>
              <w:tabs>
                <w:tab w:val="left" w:pos="6300"/>
              </w:tabs>
              <w:snapToGrid w:val="0"/>
              <w:spacing w:line="276" w:lineRule="auto"/>
              <w:jc w:val="center"/>
              <w:rPr>
                <w:rFonts w:ascii="宋体" w:hAnsi="宋体" w:cs="宋体"/>
                <w:szCs w:val="21"/>
              </w:rPr>
            </w:pPr>
          </w:p>
        </w:tc>
        <w:tc>
          <w:tcPr>
            <w:tcW w:w="3038" w:type="dxa"/>
            <w:vAlign w:val="center"/>
          </w:tcPr>
          <w:p w14:paraId="63D61A23">
            <w:pPr>
              <w:tabs>
                <w:tab w:val="left" w:pos="6300"/>
              </w:tabs>
              <w:snapToGrid w:val="0"/>
              <w:spacing w:line="276" w:lineRule="auto"/>
              <w:jc w:val="center"/>
              <w:rPr>
                <w:rFonts w:ascii="宋体" w:hAnsi="宋体" w:cs="宋体"/>
                <w:szCs w:val="21"/>
              </w:rPr>
            </w:pPr>
          </w:p>
        </w:tc>
        <w:tc>
          <w:tcPr>
            <w:tcW w:w="1467" w:type="dxa"/>
            <w:vAlign w:val="center"/>
          </w:tcPr>
          <w:p w14:paraId="30F97DCA">
            <w:pPr>
              <w:tabs>
                <w:tab w:val="left" w:pos="6300"/>
              </w:tabs>
              <w:snapToGrid w:val="0"/>
              <w:spacing w:line="276" w:lineRule="auto"/>
              <w:jc w:val="center"/>
              <w:rPr>
                <w:rFonts w:ascii="宋体" w:hAnsi="宋体" w:cs="宋体"/>
                <w:szCs w:val="21"/>
              </w:rPr>
            </w:pPr>
          </w:p>
        </w:tc>
        <w:tc>
          <w:tcPr>
            <w:tcW w:w="1646" w:type="dxa"/>
            <w:vAlign w:val="center"/>
          </w:tcPr>
          <w:p w14:paraId="0FD4D7A6">
            <w:pPr>
              <w:tabs>
                <w:tab w:val="left" w:pos="6300"/>
              </w:tabs>
              <w:snapToGrid w:val="0"/>
              <w:spacing w:line="276" w:lineRule="auto"/>
              <w:jc w:val="center"/>
              <w:rPr>
                <w:rFonts w:ascii="宋体" w:hAnsi="宋体" w:cs="宋体"/>
                <w:szCs w:val="21"/>
              </w:rPr>
            </w:pPr>
          </w:p>
        </w:tc>
      </w:tr>
      <w:tr w14:paraId="237F8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3D8ED69">
            <w:pPr>
              <w:tabs>
                <w:tab w:val="left" w:pos="6300"/>
              </w:tabs>
              <w:snapToGrid w:val="0"/>
              <w:spacing w:line="276" w:lineRule="auto"/>
              <w:jc w:val="center"/>
              <w:rPr>
                <w:rFonts w:ascii="宋体" w:hAnsi="宋体" w:cs="宋体"/>
                <w:szCs w:val="21"/>
              </w:rPr>
            </w:pPr>
          </w:p>
        </w:tc>
        <w:tc>
          <w:tcPr>
            <w:tcW w:w="2372" w:type="dxa"/>
            <w:vAlign w:val="center"/>
          </w:tcPr>
          <w:p w14:paraId="5E1B87CD">
            <w:pPr>
              <w:tabs>
                <w:tab w:val="left" w:pos="6300"/>
              </w:tabs>
              <w:snapToGrid w:val="0"/>
              <w:spacing w:line="276" w:lineRule="auto"/>
              <w:jc w:val="center"/>
              <w:rPr>
                <w:rFonts w:ascii="宋体" w:hAnsi="宋体" w:cs="宋体"/>
                <w:szCs w:val="21"/>
              </w:rPr>
            </w:pPr>
          </w:p>
        </w:tc>
        <w:tc>
          <w:tcPr>
            <w:tcW w:w="3038" w:type="dxa"/>
            <w:vAlign w:val="center"/>
          </w:tcPr>
          <w:p w14:paraId="035960A9">
            <w:pPr>
              <w:tabs>
                <w:tab w:val="left" w:pos="6300"/>
              </w:tabs>
              <w:snapToGrid w:val="0"/>
              <w:spacing w:line="276" w:lineRule="auto"/>
              <w:jc w:val="center"/>
              <w:rPr>
                <w:rFonts w:ascii="宋体" w:hAnsi="宋体" w:cs="宋体"/>
                <w:szCs w:val="21"/>
              </w:rPr>
            </w:pPr>
          </w:p>
        </w:tc>
        <w:tc>
          <w:tcPr>
            <w:tcW w:w="1467" w:type="dxa"/>
            <w:vAlign w:val="center"/>
          </w:tcPr>
          <w:p w14:paraId="687DD2D4">
            <w:pPr>
              <w:tabs>
                <w:tab w:val="left" w:pos="6300"/>
              </w:tabs>
              <w:snapToGrid w:val="0"/>
              <w:spacing w:line="276" w:lineRule="auto"/>
              <w:jc w:val="center"/>
              <w:rPr>
                <w:rFonts w:ascii="宋体" w:hAnsi="宋体" w:cs="宋体"/>
                <w:szCs w:val="21"/>
              </w:rPr>
            </w:pPr>
          </w:p>
        </w:tc>
        <w:tc>
          <w:tcPr>
            <w:tcW w:w="1646" w:type="dxa"/>
            <w:vAlign w:val="center"/>
          </w:tcPr>
          <w:p w14:paraId="21A08916">
            <w:pPr>
              <w:tabs>
                <w:tab w:val="left" w:pos="6300"/>
              </w:tabs>
              <w:snapToGrid w:val="0"/>
              <w:spacing w:line="276" w:lineRule="auto"/>
              <w:jc w:val="center"/>
              <w:rPr>
                <w:rFonts w:ascii="宋体" w:hAnsi="宋体" w:cs="宋体"/>
                <w:szCs w:val="21"/>
              </w:rPr>
            </w:pPr>
          </w:p>
        </w:tc>
      </w:tr>
      <w:tr w14:paraId="3CDA9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60E3E2A8">
            <w:pPr>
              <w:tabs>
                <w:tab w:val="left" w:pos="6300"/>
              </w:tabs>
              <w:snapToGrid w:val="0"/>
              <w:spacing w:line="276" w:lineRule="auto"/>
              <w:jc w:val="center"/>
              <w:rPr>
                <w:rFonts w:ascii="宋体" w:hAnsi="宋体" w:cs="宋体"/>
                <w:szCs w:val="21"/>
              </w:rPr>
            </w:pPr>
          </w:p>
        </w:tc>
        <w:tc>
          <w:tcPr>
            <w:tcW w:w="2372" w:type="dxa"/>
            <w:vAlign w:val="center"/>
          </w:tcPr>
          <w:p w14:paraId="1F5E166A">
            <w:pPr>
              <w:tabs>
                <w:tab w:val="left" w:pos="6300"/>
              </w:tabs>
              <w:snapToGrid w:val="0"/>
              <w:spacing w:line="276" w:lineRule="auto"/>
              <w:jc w:val="center"/>
              <w:rPr>
                <w:rFonts w:ascii="宋体" w:hAnsi="宋体" w:cs="宋体"/>
                <w:szCs w:val="21"/>
              </w:rPr>
            </w:pPr>
          </w:p>
        </w:tc>
        <w:tc>
          <w:tcPr>
            <w:tcW w:w="3038" w:type="dxa"/>
            <w:vAlign w:val="center"/>
          </w:tcPr>
          <w:p w14:paraId="76157AED">
            <w:pPr>
              <w:tabs>
                <w:tab w:val="left" w:pos="6300"/>
              </w:tabs>
              <w:snapToGrid w:val="0"/>
              <w:spacing w:line="276" w:lineRule="auto"/>
              <w:jc w:val="center"/>
              <w:rPr>
                <w:rFonts w:ascii="宋体" w:hAnsi="宋体" w:cs="宋体"/>
                <w:szCs w:val="21"/>
              </w:rPr>
            </w:pPr>
          </w:p>
        </w:tc>
        <w:tc>
          <w:tcPr>
            <w:tcW w:w="1467" w:type="dxa"/>
            <w:vAlign w:val="center"/>
          </w:tcPr>
          <w:p w14:paraId="35AFB2CF">
            <w:pPr>
              <w:tabs>
                <w:tab w:val="left" w:pos="6300"/>
              </w:tabs>
              <w:snapToGrid w:val="0"/>
              <w:spacing w:line="276" w:lineRule="auto"/>
              <w:jc w:val="center"/>
              <w:rPr>
                <w:rFonts w:ascii="宋体" w:hAnsi="宋体" w:cs="宋体"/>
                <w:szCs w:val="21"/>
              </w:rPr>
            </w:pPr>
          </w:p>
        </w:tc>
        <w:tc>
          <w:tcPr>
            <w:tcW w:w="1646" w:type="dxa"/>
            <w:vAlign w:val="center"/>
          </w:tcPr>
          <w:p w14:paraId="79F4556D">
            <w:pPr>
              <w:tabs>
                <w:tab w:val="left" w:pos="6300"/>
              </w:tabs>
              <w:snapToGrid w:val="0"/>
              <w:spacing w:line="276" w:lineRule="auto"/>
              <w:jc w:val="center"/>
              <w:rPr>
                <w:rFonts w:ascii="宋体" w:hAnsi="宋体" w:cs="宋体"/>
                <w:szCs w:val="21"/>
              </w:rPr>
            </w:pPr>
          </w:p>
        </w:tc>
      </w:tr>
      <w:tr w14:paraId="3AD6F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7BB7B73E">
            <w:pPr>
              <w:tabs>
                <w:tab w:val="left" w:pos="6300"/>
              </w:tabs>
              <w:snapToGrid w:val="0"/>
              <w:spacing w:line="276" w:lineRule="auto"/>
              <w:jc w:val="center"/>
              <w:rPr>
                <w:rFonts w:ascii="宋体" w:hAnsi="宋体" w:cs="宋体"/>
                <w:szCs w:val="21"/>
              </w:rPr>
            </w:pPr>
          </w:p>
        </w:tc>
        <w:tc>
          <w:tcPr>
            <w:tcW w:w="2372" w:type="dxa"/>
            <w:vAlign w:val="center"/>
          </w:tcPr>
          <w:p w14:paraId="40D987D3">
            <w:pPr>
              <w:tabs>
                <w:tab w:val="left" w:pos="6300"/>
              </w:tabs>
              <w:snapToGrid w:val="0"/>
              <w:spacing w:line="276" w:lineRule="auto"/>
              <w:jc w:val="center"/>
              <w:rPr>
                <w:rFonts w:ascii="宋体" w:hAnsi="宋体" w:cs="宋体"/>
                <w:szCs w:val="21"/>
              </w:rPr>
            </w:pPr>
          </w:p>
        </w:tc>
        <w:tc>
          <w:tcPr>
            <w:tcW w:w="3038" w:type="dxa"/>
            <w:vAlign w:val="center"/>
          </w:tcPr>
          <w:p w14:paraId="1BFDAC3A">
            <w:pPr>
              <w:tabs>
                <w:tab w:val="left" w:pos="6300"/>
              </w:tabs>
              <w:snapToGrid w:val="0"/>
              <w:spacing w:line="276" w:lineRule="auto"/>
              <w:jc w:val="center"/>
              <w:rPr>
                <w:rFonts w:ascii="宋体" w:hAnsi="宋体" w:cs="宋体"/>
                <w:szCs w:val="21"/>
              </w:rPr>
            </w:pPr>
          </w:p>
        </w:tc>
        <w:tc>
          <w:tcPr>
            <w:tcW w:w="1467" w:type="dxa"/>
            <w:vAlign w:val="center"/>
          </w:tcPr>
          <w:p w14:paraId="4E653F9F">
            <w:pPr>
              <w:tabs>
                <w:tab w:val="left" w:pos="6300"/>
              </w:tabs>
              <w:snapToGrid w:val="0"/>
              <w:spacing w:line="276" w:lineRule="auto"/>
              <w:jc w:val="center"/>
              <w:rPr>
                <w:rFonts w:ascii="宋体" w:hAnsi="宋体" w:cs="宋体"/>
                <w:szCs w:val="21"/>
              </w:rPr>
            </w:pPr>
          </w:p>
        </w:tc>
        <w:tc>
          <w:tcPr>
            <w:tcW w:w="1646" w:type="dxa"/>
            <w:vAlign w:val="center"/>
          </w:tcPr>
          <w:p w14:paraId="0A183A15">
            <w:pPr>
              <w:tabs>
                <w:tab w:val="left" w:pos="6300"/>
              </w:tabs>
              <w:snapToGrid w:val="0"/>
              <w:spacing w:line="276" w:lineRule="auto"/>
              <w:jc w:val="center"/>
              <w:rPr>
                <w:rFonts w:ascii="宋体" w:hAnsi="宋体" w:cs="宋体"/>
                <w:szCs w:val="21"/>
              </w:rPr>
            </w:pPr>
          </w:p>
        </w:tc>
      </w:tr>
      <w:tr w14:paraId="1CC73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18" w:type="dxa"/>
            <w:vAlign w:val="center"/>
          </w:tcPr>
          <w:p w14:paraId="1E19EA11">
            <w:pPr>
              <w:tabs>
                <w:tab w:val="left" w:pos="6300"/>
              </w:tabs>
              <w:snapToGrid w:val="0"/>
              <w:spacing w:line="276" w:lineRule="auto"/>
              <w:jc w:val="center"/>
              <w:rPr>
                <w:rFonts w:ascii="宋体" w:hAnsi="宋体" w:cs="宋体"/>
                <w:szCs w:val="21"/>
              </w:rPr>
            </w:pPr>
          </w:p>
        </w:tc>
        <w:tc>
          <w:tcPr>
            <w:tcW w:w="2372" w:type="dxa"/>
            <w:vAlign w:val="center"/>
          </w:tcPr>
          <w:p w14:paraId="40D72F68">
            <w:pPr>
              <w:tabs>
                <w:tab w:val="left" w:pos="6300"/>
              </w:tabs>
              <w:snapToGrid w:val="0"/>
              <w:spacing w:line="276" w:lineRule="auto"/>
              <w:jc w:val="center"/>
              <w:rPr>
                <w:rFonts w:ascii="宋体" w:hAnsi="宋体" w:cs="宋体"/>
                <w:szCs w:val="21"/>
              </w:rPr>
            </w:pPr>
          </w:p>
        </w:tc>
        <w:tc>
          <w:tcPr>
            <w:tcW w:w="3038" w:type="dxa"/>
            <w:vAlign w:val="center"/>
          </w:tcPr>
          <w:p w14:paraId="537992C5">
            <w:pPr>
              <w:tabs>
                <w:tab w:val="left" w:pos="6300"/>
              </w:tabs>
              <w:snapToGrid w:val="0"/>
              <w:spacing w:line="276" w:lineRule="auto"/>
              <w:jc w:val="center"/>
              <w:rPr>
                <w:rFonts w:ascii="宋体" w:hAnsi="宋体" w:cs="宋体"/>
                <w:szCs w:val="21"/>
              </w:rPr>
            </w:pPr>
          </w:p>
        </w:tc>
        <w:tc>
          <w:tcPr>
            <w:tcW w:w="1467" w:type="dxa"/>
            <w:vAlign w:val="center"/>
          </w:tcPr>
          <w:p w14:paraId="6BA9DF35">
            <w:pPr>
              <w:tabs>
                <w:tab w:val="left" w:pos="6300"/>
              </w:tabs>
              <w:snapToGrid w:val="0"/>
              <w:spacing w:line="276" w:lineRule="auto"/>
              <w:jc w:val="center"/>
              <w:rPr>
                <w:rFonts w:ascii="宋体" w:hAnsi="宋体" w:cs="宋体"/>
                <w:szCs w:val="21"/>
              </w:rPr>
            </w:pPr>
          </w:p>
        </w:tc>
        <w:tc>
          <w:tcPr>
            <w:tcW w:w="1646" w:type="dxa"/>
            <w:vAlign w:val="center"/>
          </w:tcPr>
          <w:p w14:paraId="3894167E">
            <w:pPr>
              <w:tabs>
                <w:tab w:val="left" w:pos="6300"/>
              </w:tabs>
              <w:snapToGrid w:val="0"/>
              <w:spacing w:line="276" w:lineRule="auto"/>
              <w:jc w:val="center"/>
              <w:rPr>
                <w:rFonts w:ascii="宋体" w:hAnsi="宋体" w:cs="宋体"/>
                <w:szCs w:val="21"/>
              </w:rPr>
            </w:pPr>
          </w:p>
        </w:tc>
      </w:tr>
    </w:tbl>
    <w:p w14:paraId="48B1B0A3">
      <w:pPr>
        <w:tabs>
          <w:tab w:val="left" w:pos="6300"/>
        </w:tabs>
        <w:snapToGrid w:val="0"/>
        <w:spacing w:line="276" w:lineRule="auto"/>
        <w:ind w:firstLine="570"/>
        <w:rPr>
          <w:rFonts w:ascii="宋体" w:hAnsi="宋体" w:cs="宋体"/>
          <w:sz w:val="24"/>
          <w:szCs w:val="20"/>
        </w:rPr>
      </w:pPr>
      <w:r>
        <w:rPr>
          <w:rFonts w:hint="eastAsia" w:ascii="宋体" w:hAnsi="宋体" w:cs="宋体"/>
          <w:sz w:val="24"/>
          <w:szCs w:val="20"/>
        </w:rPr>
        <w:t>注：</w:t>
      </w:r>
    </w:p>
    <w:p w14:paraId="77077EC4">
      <w:pPr>
        <w:tabs>
          <w:tab w:val="left" w:pos="6300"/>
        </w:tabs>
        <w:snapToGrid w:val="0"/>
        <w:spacing w:line="276" w:lineRule="auto"/>
        <w:ind w:firstLine="570"/>
        <w:rPr>
          <w:rFonts w:ascii="宋体" w:hAnsi="宋体" w:cs="宋体"/>
          <w:sz w:val="24"/>
        </w:rPr>
      </w:pPr>
      <w:r>
        <w:rPr>
          <w:rFonts w:hint="eastAsia" w:ascii="宋体" w:hAnsi="宋体" w:cs="宋体"/>
          <w:sz w:val="24"/>
        </w:rPr>
        <w:t>1.</w:t>
      </w:r>
      <w:r>
        <w:rPr>
          <w:rFonts w:hint="eastAsia" w:ascii="宋体" w:hAnsi="宋体" w:cs="宋体"/>
          <w:b/>
          <w:sz w:val="24"/>
        </w:rPr>
        <w:t xml:space="preserve"> 本表即为对本项目“第13条评分办法”中所列条款进行比较和响应。（请按照评分办法依次罗列，将影响到各竞选单位得分，请尽量详尽）</w:t>
      </w:r>
    </w:p>
    <w:p w14:paraId="0F557B84">
      <w:pPr>
        <w:tabs>
          <w:tab w:val="left" w:pos="6300"/>
        </w:tabs>
        <w:snapToGrid w:val="0"/>
        <w:spacing w:line="276" w:lineRule="auto"/>
        <w:ind w:firstLine="570"/>
        <w:rPr>
          <w:rFonts w:ascii="宋体" w:hAnsi="宋体" w:cs="宋体"/>
          <w:sz w:val="24"/>
        </w:rPr>
      </w:pPr>
      <w:r>
        <w:rPr>
          <w:rFonts w:hint="eastAsia" w:ascii="宋体" w:hAnsi="宋体" w:cs="宋体"/>
          <w:sz w:val="24"/>
        </w:rPr>
        <w:t>2.本表可扩展。相关条款支撑材料应附本表后。（无特殊要求的部分格式自定）</w:t>
      </w:r>
    </w:p>
    <w:p w14:paraId="570B45A0">
      <w:pPr>
        <w:tabs>
          <w:tab w:val="left" w:pos="6300"/>
        </w:tabs>
        <w:snapToGrid w:val="0"/>
        <w:spacing w:line="276" w:lineRule="auto"/>
        <w:ind w:firstLine="570"/>
        <w:rPr>
          <w:rFonts w:ascii="宋体" w:hAnsi="宋体" w:cs="宋体"/>
          <w:sz w:val="24"/>
        </w:rPr>
      </w:pPr>
      <w:r>
        <w:rPr>
          <w:rFonts w:hint="eastAsia" w:ascii="宋体" w:hAnsi="宋体" w:cs="宋体"/>
          <w:sz w:val="24"/>
        </w:rPr>
        <w:t>3.竞选应答栏中应当注明响应具体内容。表中必须标注具体内容在竞选文件中的位置（页码）。</w:t>
      </w:r>
    </w:p>
    <w:p w14:paraId="760B39F8">
      <w:pPr>
        <w:keepNext/>
        <w:keepLines/>
        <w:adjustRightInd w:val="0"/>
        <w:snapToGrid w:val="0"/>
        <w:spacing w:line="276" w:lineRule="auto"/>
        <w:ind w:firstLine="480" w:firstLineChars="200"/>
        <w:rPr>
          <w:rFonts w:ascii="宋体" w:hAnsi="宋体" w:cs="宋体"/>
          <w:sz w:val="24"/>
        </w:rPr>
      </w:pPr>
      <w:r>
        <w:rPr>
          <w:rFonts w:hint="eastAsia" w:ascii="宋体" w:hAnsi="宋体" w:cs="宋体"/>
          <w:sz w:val="24"/>
        </w:rPr>
        <w:t>4.偏离情况请填写“无偏离”、“正偏离”或“负偏离”。</w:t>
      </w:r>
    </w:p>
    <w:p w14:paraId="033DB14B">
      <w:pPr>
        <w:tabs>
          <w:tab w:val="left" w:pos="6300"/>
        </w:tabs>
        <w:snapToGrid w:val="0"/>
        <w:spacing w:line="276" w:lineRule="auto"/>
        <w:ind w:firstLine="570"/>
        <w:jc w:val="left"/>
        <w:rPr>
          <w:rFonts w:ascii="宋体" w:hAnsi="宋体" w:cs="宋体"/>
          <w:sz w:val="24"/>
          <w:szCs w:val="20"/>
        </w:rPr>
      </w:pPr>
    </w:p>
    <w:p w14:paraId="68832A9B">
      <w:pPr>
        <w:spacing w:line="276" w:lineRule="auto"/>
        <w:rPr>
          <w:rFonts w:ascii="黑体" w:eastAsia="黑体"/>
          <w:sz w:val="24"/>
        </w:rPr>
      </w:pPr>
    </w:p>
    <w:p w14:paraId="121D122A">
      <w:pPr>
        <w:spacing w:line="276" w:lineRule="auto"/>
        <w:rPr>
          <w:rFonts w:ascii="黑体" w:eastAsia="黑体"/>
          <w:sz w:val="24"/>
        </w:rPr>
      </w:pPr>
    </w:p>
    <w:p w14:paraId="7611443C">
      <w:pPr>
        <w:pStyle w:val="10"/>
        <w:spacing w:line="276" w:lineRule="auto"/>
      </w:pPr>
    </w:p>
    <w:p w14:paraId="3C75653E">
      <w:pPr>
        <w:pStyle w:val="10"/>
        <w:spacing w:line="276" w:lineRule="auto"/>
      </w:pPr>
      <w:r>
        <w:br w:type="page"/>
      </w:r>
    </w:p>
    <w:p w14:paraId="750A7CCE">
      <w:pPr>
        <w:pStyle w:val="10"/>
        <w:spacing w:line="276" w:lineRule="auto"/>
      </w:pPr>
    </w:p>
    <w:p w14:paraId="22B1069F">
      <w:pPr>
        <w:spacing w:line="276" w:lineRule="auto"/>
        <w:rPr>
          <w:b/>
          <w:sz w:val="24"/>
        </w:rPr>
      </w:pPr>
      <w:r>
        <w:rPr>
          <w:b/>
          <w:sz w:val="24"/>
        </w:rPr>
        <w:t>（格式</w:t>
      </w:r>
      <w:r>
        <w:rPr>
          <w:rFonts w:hint="eastAsia"/>
          <w:b/>
          <w:sz w:val="24"/>
        </w:rPr>
        <w:t>2</w:t>
      </w:r>
      <w:r>
        <w:rPr>
          <w:b/>
          <w:sz w:val="24"/>
        </w:rPr>
        <w:t>）</w:t>
      </w:r>
    </w:p>
    <w:p w14:paraId="2FA7DEE4">
      <w:pPr>
        <w:spacing w:line="276" w:lineRule="auto"/>
        <w:rPr>
          <w:rFonts w:ascii="黑体" w:eastAsia="黑体"/>
          <w:sz w:val="24"/>
        </w:rPr>
      </w:pPr>
    </w:p>
    <w:p w14:paraId="32950A58">
      <w:pPr>
        <w:spacing w:line="276" w:lineRule="auto"/>
        <w:jc w:val="center"/>
        <w:rPr>
          <w:rFonts w:ascii="黑体" w:hAnsi="黑体" w:eastAsia="黑体" w:cs="黑体"/>
          <w:sz w:val="44"/>
          <w:szCs w:val="44"/>
        </w:rPr>
      </w:pPr>
    </w:p>
    <w:p w14:paraId="3A0215CD">
      <w:pPr>
        <w:spacing w:line="276" w:lineRule="auto"/>
        <w:jc w:val="center"/>
        <w:rPr>
          <w:rFonts w:ascii="黑体" w:hAnsi="黑体" w:eastAsia="黑体" w:cs="黑体"/>
          <w:sz w:val="44"/>
          <w:szCs w:val="44"/>
        </w:rPr>
      </w:pPr>
      <w:r>
        <w:rPr>
          <w:rFonts w:hint="eastAsia" w:ascii="黑体" w:hAnsi="黑体" w:eastAsia="黑体" w:cs="黑体"/>
          <w:sz w:val="44"/>
          <w:szCs w:val="44"/>
        </w:rPr>
        <w:t>竞选函（格式）</w:t>
      </w:r>
    </w:p>
    <w:p w14:paraId="4B9FEBD8">
      <w:pPr>
        <w:spacing w:line="276" w:lineRule="auto"/>
        <w:rPr>
          <w:rFonts w:ascii="宋体" w:hAnsi="宋体"/>
          <w:sz w:val="28"/>
        </w:rPr>
      </w:pPr>
    </w:p>
    <w:p w14:paraId="51AAC8DF">
      <w:pPr>
        <w:spacing w:line="276" w:lineRule="auto"/>
        <w:rPr>
          <w:rFonts w:ascii="宋体" w:hAnsi="宋体"/>
          <w:sz w:val="28"/>
        </w:rPr>
      </w:pPr>
      <w:r>
        <w:rPr>
          <w:rFonts w:hint="eastAsia" w:ascii="宋体" w:hAnsi="宋体"/>
          <w:sz w:val="28"/>
        </w:rPr>
        <w:t>致：重庆医科大学附属第二医院</w:t>
      </w:r>
    </w:p>
    <w:p w14:paraId="3F602B44">
      <w:pPr>
        <w:spacing w:line="276" w:lineRule="auto"/>
        <w:ind w:firstLine="560" w:firstLineChars="200"/>
        <w:rPr>
          <w:rFonts w:ascii="宋体" w:hAnsi="宋体"/>
          <w:sz w:val="28"/>
        </w:rPr>
      </w:pPr>
      <w:r>
        <w:rPr>
          <w:rFonts w:hint="eastAsia" w:ascii="宋体" w:hAnsi="宋体"/>
          <w:sz w:val="28"/>
        </w:rPr>
        <w:t>我们已经仔细地研究了                  项目采购文件的全部内容。我们已完全理解了采购文件规定的合同范围.要求，并考虑到了潜在所有风险。据此，我们承诺结合本项目特点及我方实际情况，按以下标准报价。</w:t>
      </w:r>
    </w:p>
    <w:p w14:paraId="5A4A3543">
      <w:pPr>
        <w:spacing w:line="276" w:lineRule="auto"/>
        <w:rPr>
          <w:rFonts w:ascii="宋体" w:hAnsi="宋体"/>
          <w:sz w:val="28"/>
        </w:rPr>
      </w:pPr>
      <w:r>
        <w:rPr>
          <w:rFonts w:hint="eastAsia" w:ascii="宋体" w:hAnsi="宋体"/>
          <w:sz w:val="28"/>
        </w:rPr>
        <w:t>重庆医科大学附属第二医院          项目竞选报价为：             元；</w:t>
      </w:r>
    </w:p>
    <w:p w14:paraId="5CDE71FA">
      <w:pPr>
        <w:spacing w:line="276" w:lineRule="auto"/>
        <w:rPr>
          <w:rFonts w:ascii="宋体" w:hAnsi="宋体"/>
          <w:sz w:val="28"/>
        </w:rPr>
      </w:pPr>
      <w:r>
        <w:rPr>
          <w:rFonts w:hint="eastAsia" w:ascii="宋体" w:hAnsi="宋体"/>
          <w:sz w:val="28"/>
        </w:rPr>
        <w:t>供货安装时间</w:t>
      </w:r>
      <w:r>
        <w:rPr>
          <w:rFonts w:hint="eastAsia" w:ascii="宋体" w:hAnsi="宋体"/>
          <w:sz w:val="28"/>
          <w:u w:val="single"/>
        </w:rPr>
        <w:t>标准产品在收到医院通知后  个日历日内（含通知当日）完成供货、安装、调试；紧急情况下在收到医院通知后  个日历日内（含通知当日）完成供货、安装、调试；非标产品在收到医院通知后   个日历日内（含通知当日）完成供货、安装、调试。</w:t>
      </w:r>
      <w:r>
        <w:rPr>
          <w:rFonts w:hint="eastAsia" w:ascii="宋体" w:hAnsi="宋体"/>
          <w:sz w:val="28"/>
        </w:rPr>
        <w:t xml:space="preserve"> ；质保期：</w:t>
      </w:r>
      <w:r>
        <w:rPr>
          <w:rFonts w:hint="eastAsia" w:ascii="宋体" w:hAnsi="宋体"/>
          <w:sz w:val="28"/>
          <w:u w:val="single"/>
        </w:rPr>
        <w:t xml:space="preserve">      年</w:t>
      </w:r>
      <w:r>
        <w:rPr>
          <w:rFonts w:hint="eastAsia" w:ascii="宋体" w:hAnsi="宋体"/>
          <w:sz w:val="28"/>
        </w:rPr>
        <w:t>。</w:t>
      </w:r>
    </w:p>
    <w:p w14:paraId="24839371">
      <w:pPr>
        <w:spacing w:line="276" w:lineRule="auto"/>
        <w:ind w:firstLine="560" w:firstLineChars="200"/>
        <w:rPr>
          <w:rFonts w:ascii="宋体" w:hAnsi="宋体"/>
          <w:sz w:val="28"/>
        </w:rPr>
      </w:pPr>
      <w:r>
        <w:rPr>
          <w:rFonts w:hint="eastAsia" w:ascii="宋体" w:hAnsi="宋体"/>
          <w:sz w:val="28"/>
        </w:rPr>
        <w:t>我方同意在从规定的递交报价书截止之日起到竞选有效期满前遵守本报价书，且对我们具有约束力，并可随时被接受中选。如果我们中选，我们将及时签订合同。在制定和签署正式协议书之前，本报价书应构成在我们双方之间有约束力的合同。</w:t>
      </w:r>
    </w:p>
    <w:p w14:paraId="1B21BC0A">
      <w:pPr>
        <w:spacing w:line="276" w:lineRule="auto"/>
        <w:rPr>
          <w:rFonts w:ascii="宋体" w:hAnsi="宋体"/>
          <w:sz w:val="28"/>
        </w:rPr>
      </w:pPr>
    </w:p>
    <w:p w14:paraId="140F1D50">
      <w:pPr>
        <w:spacing w:line="276" w:lineRule="auto"/>
        <w:rPr>
          <w:rFonts w:ascii="宋体" w:hAnsi="宋体"/>
          <w:sz w:val="28"/>
        </w:rPr>
      </w:pPr>
      <w:r>
        <w:rPr>
          <w:rFonts w:hint="eastAsia" w:ascii="宋体" w:hAnsi="宋体"/>
          <w:sz w:val="28"/>
        </w:rPr>
        <w:t>竞选单位（盖章）：</w:t>
      </w:r>
    </w:p>
    <w:p w14:paraId="2F92F8CF">
      <w:pPr>
        <w:spacing w:line="276" w:lineRule="auto"/>
        <w:rPr>
          <w:rFonts w:ascii="宋体" w:hAnsi="宋体"/>
          <w:sz w:val="28"/>
        </w:rPr>
      </w:pPr>
      <w:r>
        <w:rPr>
          <w:rFonts w:hint="eastAsia" w:ascii="宋体" w:hAnsi="宋体"/>
          <w:sz w:val="28"/>
        </w:rPr>
        <w:t>法定代表人或法人授权代表（签字）：</w:t>
      </w:r>
    </w:p>
    <w:p w14:paraId="0F28E536">
      <w:pPr>
        <w:spacing w:line="276" w:lineRule="auto"/>
        <w:rPr>
          <w:rFonts w:ascii="宋体" w:hAnsi="宋体"/>
          <w:sz w:val="28"/>
        </w:rPr>
      </w:pPr>
      <w:r>
        <w:rPr>
          <w:rFonts w:hint="eastAsia" w:ascii="宋体" w:hAnsi="宋体"/>
          <w:sz w:val="28"/>
        </w:rPr>
        <w:t>时间：</w:t>
      </w:r>
    </w:p>
    <w:p w14:paraId="41B998FF">
      <w:pPr>
        <w:spacing w:line="276" w:lineRule="auto"/>
        <w:rPr>
          <w:rFonts w:ascii="宋体" w:hAnsi="宋体"/>
          <w:sz w:val="28"/>
        </w:rPr>
      </w:pPr>
    </w:p>
    <w:bookmarkEnd w:id="14"/>
    <w:bookmarkEnd w:id="15"/>
    <w:bookmarkEnd w:id="16"/>
    <w:bookmarkEnd w:id="17"/>
    <w:bookmarkEnd w:id="18"/>
    <w:bookmarkEnd w:id="19"/>
    <w:bookmarkEnd w:id="20"/>
    <w:bookmarkEnd w:id="21"/>
    <w:bookmarkEnd w:id="22"/>
    <w:bookmarkEnd w:id="23"/>
    <w:bookmarkEnd w:id="24"/>
    <w:p w14:paraId="3CC212C0">
      <w:pPr>
        <w:spacing w:line="276" w:lineRule="auto"/>
        <w:rPr>
          <w:rFonts w:ascii="黑体" w:hAnsi="黑体" w:eastAsia="黑体" w:cs="黑体"/>
          <w:sz w:val="24"/>
        </w:rPr>
      </w:pPr>
    </w:p>
    <w:p w14:paraId="614B8B43">
      <w:pPr>
        <w:spacing w:line="276" w:lineRule="auto"/>
        <w:rPr>
          <w:rFonts w:ascii="黑体" w:hAnsi="黑体" w:eastAsia="黑体" w:cs="黑体"/>
          <w:sz w:val="24"/>
        </w:rPr>
      </w:pPr>
      <w:r>
        <w:rPr>
          <w:rFonts w:hint="eastAsia" w:ascii="黑体" w:hAnsi="黑体" w:eastAsia="黑体" w:cs="黑体"/>
          <w:sz w:val="24"/>
        </w:rPr>
        <w:t>（格式</w:t>
      </w:r>
      <w:r>
        <w:rPr>
          <w:rFonts w:ascii="黑体" w:hAnsi="黑体" w:eastAsia="黑体" w:cs="黑体"/>
          <w:sz w:val="24"/>
        </w:rPr>
        <w:t>3</w:t>
      </w:r>
      <w:r>
        <w:rPr>
          <w:rFonts w:hint="eastAsia" w:ascii="黑体" w:hAnsi="黑体" w:eastAsia="黑体" w:cs="黑体"/>
          <w:sz w:val="24"/>
        </w:rPr>
        <w:t>）</w:t>
      </w:r>
    </w:p>
    <w:p w14:paraId="498E6F2B">
      <w:pPr>
        <w:spacing w:line="276" w:lineRule="auto"/>
        <w:ind w:firstLine="211" w:firstLineChars="100"/>
        <w:jc w:val="center"/>
        <w:rPr>
          <w:rFonts w:ascii="宋体"/>
          <w:b/>
          <w:szCs w:val="21"/>
        </w:rPr>
      </w:pPr>
      <w:r>
        <w:rPr>
          <w:rFonts w:hint="eastAsia" w:ascii="宋体" w:hAnsi="宋体"/>
          <w:b/>
          <w:szCs w:val="21"/>
        </w:rPr>
        <w:t>法定代表人身份证明</w:t>
      </w:r>
    </w:p>
    <w:p w14:paraId="5010455B">
      <w:pPr>
        <w:tabs>
          <w:tab w:val="left" w:pos="5565"/>
        </w:tabs>
        <w:autoSpaceDE w:val="0"/>
        <w:autoSpaceDN w:val="0"/>
        <w:adjustRightInd w:val="0"/>
        <w:snapToGrid w:val="0"/>
        <w:spacing w:line="276" w:lineRule="auto"/>
        <w:ind w:firstLine="390" w:firstLineChars="186"/>
        <w:jc w:val="left"/>
        <w:rPr>
          <w:rFonts w:ascii="宋体" w:cs="Arial"/>
          <w:kern w:val="0"/>
          <w:szCs w:val="21"/>
        </w:rPr>
      </w:pPr>
    </w:p>
    <w:p w14:paraId="337A7082">
      <w:pPr>
        <w:tabs>
          <w:tab w:val="left" w:pos="556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2D2A109">
      <w:pPr>
        <w:autoSpaceDE w:val="0"/>
        <w:autoSpaceDN w:val="0"/>
        <w:adjustRightInd w:val="0"/>
        <w:snapToGrid w:val="0"/>
        <w:spacing w:line="276" w:lineRule="auto"/>
        <w:ind w:firstLine="390" w:firstLineChars="186"/>
        <w:jc w:val="left"/>
        <w:rPr>
          <w:rFonts w:ascii="宋体" w:cs="Arial"/>
          <w:kern w:val="0"/>
          <w:szCs w:val="21"/>
        </w:rPr>
      </w:pPr>
    </w:p>
    <w:p w14:paraId="58EC7C30">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31BFA941">
      <w:pPr>
        <w:autoSpaceDE w:val="0"/>
        <w:autoSpaceDN w:val="0"/>
        <w:adjustRightInd w:val="0"/>
        <w:snapToGrid w:val="0"/>
        <w:spacing w:line="276" w:lineRule="auto"/>
        <w:ind w:firstLine="390" w:firstLineChars="186"/>
        <w:jc w:val="left"/>
        <w:rPr>
          <w:rFonts w:ascii="宋体" w:cs="Arial"/>
          <w:kern w:val="0"/>
          <w:szCs w:val="21"/>
        </w:rPr>
      </w:pPr>
    </w:p>
    <w:p w14:paraId="164CADFD">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566AB40C">
      <w:pPr>
        <w:autoSpaceDE w:val="0"/>
        <w:autoSpaceDN w:val="0"/>
        <w:adjustRightInd w:val="0"/>
        <w:snapToGrid w:val="0"/>
        <w:spacing w:line="276" w:lineRule="auto"/>
        <w:ind w:firstLine="390" w:firstLineChars="186"/>
        <w:jc w:val="left"/>
        <w:rPr>
          <w:rFonts w:ascii="宋体" w:cs="Arial"/>
          <w:kern w:val="0"/>
          <w:szCs w:val="21"/>
        </w:rPr>
      </w:pPr>
    </w:p>
    <w:p w14:paraId="70FFAB94">
      <w:pPr>
        <w:tabs>
          <w:tab w:val="left" w:pos="2520"/>
          <w:tab w:val="left" w:pos="3836"/>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4E2BC66D">
      <w:pPr>
        <w:autoSpaceDE w:val="0"/>
        <w:autoSpaceDN w:val="0"/>
        <w:adjustRightInd w:val="0"/>
        <w:snapToGrid w:val="0"/>
        <w:spacing w:line="276" w:lineRule="auto"/>
        <w:ind w:firstLine="390" w:firstLineChars="186"/>
        <w:jc w:val="left"/>
        <w:rPr>
          <w:rFonts w:ascii="宋体" w:cs="Arial"/>
          <w:kern w:val="0"/>
          <w:szCs w:val="21"/>
        </w:rPr>
      </w:pPr>
    </w:p>
    <w:p w14:paraId="5B37B3A3">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35B778B7">
      <w:pPr>
        <w:autoSpaceDE w:val="0"/>
        <w:autoSpaceDN w:val="0"/>
        <w:adjustRightInd w:val="0"/>
        <w:snapToGrid w:val="0"/>
        <w:spacing w:line="276" w:lineRule="auto"/>
        <w:ind w:firstLine="390" w:firstLineChars="186"/>
        <w:jc w:val="left"/>
        <w:rPr>
          <w:rFonts w:ascii="宋体" w:cs="Arial"/>
          <w:kern w:val="0"/>
          <w:szCs w:val="21"/>
        </w:rPr>
      </w:pPr>
    </w:p>
    <w:p w14:paraId="5682A235">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091E3F16">
      <w:pPr>
        <w:autoSpaceDE w:val="0"/>
        <w:autoSpaceDN w:val="0"/>
        <w:adjustRightInd w:val="0"/>
        <w:snapToGrid w:val="0"/>
        <w:spacing w:line="276" w:lineRule="auto"/>
        <w:ind w:firstLine="390" w:firstLineChars="186"/>
        <w:jc w:val="left"/>
        <w:rPr>
          <w:rFonts w:ascii="宋体" w:cs="Arial"/>
          <w:kern w:val="0"/>
          <w:szCs w:val="21"/>
        </w:rPr>
      </w:pPr>
    </w:p>
    <w:p w14:paraId="21360691">
      <w:pPr>
        <w:tabs>
          <w:tab w:val="left" w:pos="336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0CB728B6">
      <w:pPr>
        <w:autoSpaceDE w:val="0"/>
        <w:autoSpaceDN w:val="0"/>
        <w:adjustRightInd w:val="0"/>
        <w:snapToGrid w:val="0"/>
        <w:spacing w:line="276" w:lineRule="auto"/>
        <w:ind w:firstLine="390" w:firstLineChars="186"/>
        <w:jc w:val="left"/>
        <w:rPr>
          <w:rFonts w:ascii="宋体" w:cs="Arial"/>
          <w:kern w:val="0"/>
          <w:szCs w:val="21"/>
        </w:rPr>
      </w:pPr>
    </w:p>
    <w:p w14:paraId="3093641D">
      <w:pPr>
        <w:autoSpaceDE w:val="0"/>
        <w:autoSpaceDN w:val="0"/>
        <w:adjustRightInd w:val="0"/>
        <w:snapToGrid w:val="0"/>
        <w:spacing w:line="276" w:lineRule="auto"/>
        <w:ind w:firstLine="810" w:firstLineChars="386"/>
        <w:jc w:val="left"/>
        <w:rPr>
          <w:rFonts w:ascii="宋体" w:cs="Arial"/>
          <w:kern w:val="0"/>
          <w:szCs w:val="21"/>
        </w:rPr>
      </w:pPr>
      <w:r>
        <w:rPr>
          <w:rFonts w:hint="eastAsia" w:ascii="宋体" w:hAnsi="宋体" w:cs="Arial"/>
          <w:kern w:val="0"/>
          <w:szCs w:val="21"/>
        </w:rPr>
        <w:t>特此证明。</w:t>
      </w:r>
    </w:p>
    <w:p w14:paraId="0DBB61EA">
      <w:pPr>
        <w:autoSpaceDE w:val="0"/>
        <w:autoSpaceDN w:val="0"/>
        <w:adjustRightInd w:val="0"/>
        <w:snapToGrid w:val="0"/>
        <w:spacing w:line="276" w:lineRule="auto"/>
        <w:jc w:val="left"/>
        <w:rPr>
          <w:rFonts w:ascii="宋体" w:cs="Arial"/>
          <w:kern w:val="0"/>
          <w:szCs w:val="21"/>
        </w:rPr>
      </w:pPr>
    </w:p>
    <w:p w14:paraId="2C799AFE">
      <w:pPr>
        <w:tabs>
          <w:tab w:val="left" w:pos="5460"/>
        </w:tabs>
        <w:autoSpaceDE w:val="0"/>
        <w:autoSpaceDN w:val="0"/>
        <w:adjustRightInd w:val="0"/>
        <w:snapToGrid w:val="0"/>
        <w:spacing w:line="276"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00F039F">
      <w:pPr>
        <w:autoSpaceDE w:val="0"/>
        <w:autoSpaceDN w:val="0"/>
        <w:adjustRightInd w:val="0"/>
        <w:snapToGrid w:val="0"/>
        <w:spacing w:line="276" w:lineRule="auto"/>
        <w:jc w:val="left"/>
        <w:rPr>
          <w:rFonts w:ascii="宋体" w:cs="Arial"/>
          <w:kern w:val="0"/>
          <w:szCs w:val="21"/>
        </w:rPr>
      </w:pPr>
    </w:p>
    <w:p w14:paraId="1ABC06DA">
      <w:pPr>
        <w:tabs>
          <w:tab w:val="left" w:pos="4935"/>
          <w:tab w:val="left" w:pos="5460"/>
          <w:tab w:val="left" w:pos="6400"/>
        </w:tabs>
        <w:autoSpaceDE w:val="0"/>
        <w:autoSpaceDN w:val="0"/>
        <w:adjustRightInd w:val="0"/>
        <w:snapToGrid w:val="0"/>
        <w:spacing w:line="276"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13108894">
      <w:pPr>
        <w:autoSpaceDE w:val="0"/>
        <w:autoSpaceDN w:val="0"/>
        <w:adjustRightInd w:val="0"/>
        <w:snapToGrid w:val="0"/>
        <w:spacing w:line="276" w:lineRule="auto"/>
        <w:jc w:val="left"/>
        <w:rPr>
          <w:rFonts w:ascii="宋体" w:cs="Arial"/>
          <w:kern w:val="0"/>
          <w:szCs w:val="21"/>
        </w:rPr>
      </w:pPr>
    </w:p>
    <w:p w14:paraId="7EA55FD8">
      <w:pPr>
        <w:autoSpaceDE w:val="0"/>
        <w:autoSpaceDN w:val="0"/>
        <w:adjustRightInd w:val="0"/>
        <w:snapToGrid w:val="0"/>
        <w:spacing w:line="276" w:lineRule="auto"/>
        <w:jc w:val="left"/>
        <w:rPr>
          <w:rFonts w:ascii="宋体" w:cs="Arial"/>
          <w:kern w:val="0"/>
          <w:szCs w:val="21"/>
        </w:rPr>
      </w:pPr>
    </w:p>
    <w:p w14:paraId="03B52BDF">
      <w:pPr>
        <w:adjustRightInd w:val="0"/>
        <w:snapToGrid w:val="0"/>
        <w:spacing w:line="276"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09F29AB5">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31D69AB">
            <w:pPr>
              <w:spacing w:line="276" w:lineRule="auto"/>
              <w:rPr>
                <w:rFonts w:ascii="宋体"/>
                <w:b/>
                <w:szCs w:val="21"/>
              </w:rPr>
            </w:pPr>
          </w:p>
          <w:p w14:paraId="744FF00A">
            <w:pPr>
              <w:spacing w:line="276" w:lineRule="auto"/>
              <w:rPr>
                <w:rFonts w:ascii="宋体"/>
                <w:b/>
                <w:szCs w:val="21"/>
              </w:rPr>
            </w:pPr>
            <w:r>
              <w:rPr>
                <w:rFonts w:hint="eastAsia" w:ascii="宋体" w:hAnsi="宋体"/>
                <w:b/>
                <w:szCs w:val="21"/>
              </w:rPr>
              <w:t>法定代表人身份证正面复印件</w:t>
            </w:r>
          </w:p>
          <w:p w14:paraId="230FEDFB">
            <w:pPr>
              <w:spacing w:line="276" w:lineRule="auto"/>
              <w:rPr>
                <w:rFonts w:ascii="宋体"/>
                <w:b/>
                <w:szCs w:val="21"/>
              </w:rPr>
            </w:pPr>
          </w:p>
        </w:tc>
      </w:tr>
    </w:tbl>
    <w:p w14:paraId="4C9BEB33">
      <w:pPr>
        <w:spacing w:line="276"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AEFAD76">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72E42773">
            <w:pPr>
              <w:spacing w:line="276" w:lineRule="auto"/>
              <w:rPr>
                <w:rFonts w:ascii="宋体"/>
                <w:b/>
                <w:szCs w:val="21"/>
              </w:rPr>
            </w:pPr>
          </w:p>
          <w:p w14:paraId="6E2952FA">
            <w:pPr>
              <w:spacing w:line="276" w:lineRule="auto"/>
              <w:rPr>
                <w:rFonts w:ascii="宋体"/>
                <w:b/>
                <w:szCs w:val="21"/>
              </w:rPr>
            </w:pPr>
            <w:r>
              <w:rPr>
                <w:rFonts w:hint="eastAsia" w:ascii="宋体" w:hAnsi="宋体"/>
                <w:b/>
                <w:szCs w:val="21"/>
              </w:rPr>
              <w:t>法定代表人身份证反面复印件</w:t>
            </w:r>
          </w:p>
        </w:tc>
      </w:tr>
    </w:tbl>
    <w:p w14:paraId="1160B73F">
      <w:pPr>
        <w:spacing w:line="276" w:lineRule="auto"/>
        <w:rPr>
          <w:rFonts w:ascii="宋体" w:cs="Calibri"/>
          <w:smallCaps/>
          <w:vanish/>
          <w:szCs w:val="21"/>
        </w:rPr>
      </w:pPr>
    </w:p>
    <w:p w14:paraId="0DA46537">
      <w:pPr>
        <w:spacing w:line="276" w:lineRule="auto"/>
        <w:rPr>
          <w:rFonts w:ascii="宋体" w:cs="Calibri"/>
          <w:smallCaps/>
          <w:vanish/>
          <w:szCs w:val="21"/>
        </w:rPr>
      </w:pPr>
    </w:p>
    <w:p w14:paraId="764DD074">
      <w:pPr>
        <w:spacing w:line="276" w:lineRule="auto"/>
        <w:rPr>
          <w:rFonts w:ascii="宋体" w:cs="Arial"/>
          <w:szCs w:val="21"/>
        </w:rPr>
      </w:pPr>
    </w:p>
    <w:p w14:paraId="5C5951E2">
      <w:pPr>
        <w:spacing w:line="276" w:lineRule="auto"/>
        <w:ind w:left="720"/>
        <w:rPr>
          <w:rFonts w:ascii="宋体" w:cs="Arial"/>
          <w:szCs w:val="21"/>
        </w:rPr>
      </w:pPr>
    </w:p>
    <w:p w14:paraId="62003793">
      <w:pPr>
        <w:spacing w:line="276" w:lineRule="auto"/>
        <w:ind w:left="720"/>
        <w:rPr>
          <w:rFonts w:ascii="宋体" w:cs="Arial"/>
          <w:szCs w:val="21"/>
        </w:rPr>
      </w:pPr>
    </w:p>
    <w:p w14:paraId="1D15F46D">
      <w:pPr>
        <w:spacing w:line="276" w:lineRule="auto"/>
        <w:ind w:left="720"/>
        <w:rPr>
          <w:rFonts w:ascii="宋体" w:cs="Arial"/>
          <w:szCs w:val="21"/>
        </w:rPr>
      </w:pPr>
    </w:p>
    <w:p w14:paraId="208F8D69">
      <w:pPr>
        <w:spacing w:line="276" w:lineRule="auto"/>
        <w:ind w:left="720"/>
        <w:rPr>
          <w:rFonts w:ascii="宋体" w:cs="Arial"/>
          <w:szCs w:val="21"/>
        </w:rPr>
      </w:pPr>
    </w:p>
    <w:p w14:paraId="4871CCDC">
      <w:pPr>
        <w:pStyle w:val="10"/>
        <w:spacing w:line="276" w:lineRule="auto"/>
      </w:pPr>
    </w:p>
    <w:p w14:paraId="2E8F81FD">
      <w:pPr>
        <w:spacing w:line="276" w:lineRule="auto"/>
      </w:pPr>
    </w:p>
    <w:p w14:paraId="5279F6DD">
      <w:pPr>
        <w:spacing w:line="276" w:lineRule="auto"/>
        <w:rPr>
          <w:rFonts w:ascii="黑体" w:eastAsia="黑体"/>
          <w:sz w:val="24"/>
        </w:rPr>
      </w:pPr>
      <w:r>
        <w:rPr>
          <w:rFonts w:ascii="宋体" w:hAnsi="宋体"/>
          <w:sz w:val="28"/>
        </w:rPr>
        <w:br w:type="page"/>
      </w:r>
      <w:r>
        <w:rPr>
          <w:rFonts w:hint="eastAsia" w:ascii="黑体" w:eastAsia="黑体"/>
          <w:sz w:val="24"/>
        </w:rPr>
        <w:t>（格式</w:t>
      </w:r>
      <w:r>
        <w:rPr>
          <w:rFonts w:ascii="黑体" w:eastAsia="黑体"/>
          <w:sz w:val="24"/>
        </w:rPr>
        <w:t>4</w:t>
      </w:r>
      <w:r>
        <w:rPr>
          <w:rFonts w:hint="eastAsia" w:ascii="黑体" w:eastAsia="黑体"/>
          <w:sz w:val="24"/>
        </w:rPr>
        <w:t>）</w:t>
      </w:r>
    </w:p>
    <w:p w14:paraId="6FC8DBC2">
      <w:pPr>
        <w:spacing w:line="276" w:lineRule="auto"/>
        <w:jc w:val="center"/>
        <w:rPr>
          <w:rFonts w:ascii="黑体" w:eastAsia="黑体"/>
          <w:sz w:val="44"/>
          <w:szCs w:val="44"/>
        </w:rPr>
      </w:pPr>
      <w:r>
        <w:rPr>
          <w:rFonts w:hint="eastAsia" w:ascii="黑体" w:eastAsia="黑体"/>
          <w:sz w:val="44"/>
          <w:szCs w:val="44"/>
        </w:rPr>
        <w:t>法定代表人授权委托书</w:t>
      </w:r>
    </w:p>
    <w:p w14:paraId="0DDFB625">
      <w:pPr>
        <w:spacing w:line="276" w:lineRule="auto"/>
        <w:jc w:val="center"/>
        <w:rPr>
          <w:rFonts w:ascii="黑体" w:eastAsia="黑体"/>
          <w:sz w:val="44"/>
          <w:szCs w:val="44"/>
        </w:rPr>
      </w:pPr>
    </w:p>
    <w:p w14:paraId="4B953715">
      <w:pPr>
        <w:pStyle w:val="12"/>
        <w:shd w:val="clear" w:color="FFFFFF" w:fill="FFFFFF"/>
        <w:spacing w:line="276" w:lineRule="auto"/>
        <w:rPr>
          <w:sz w:val="28"/>
          <w:szCs w:val="28"/>
        </w:rPr>
      </w:pPr>
    </w:p>
    <w:p w14:paraId="4679F8F1">
      <w:pPr>
        <w:autoSpaceDE w:val="0"/>
        <w:autoSpaceDN w:val="0"/>
        <w:adjustRightInd w:val="0"/>
        <w:spacing w:line="276" w:lineRule="auto"/>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项目，代理人在竞选.合同谈判过程中所签署的一切文件和处理与之有关的一切事务，本人均予以承认。</w:t>
      </w:r>
    </w:p>
    <w:p w14:paraId="093E5ED7">
      <w:pPr>
        <w:pStyle w:val="12"/>
        <w:shd w:val="clear" w:color="FFFFFF" w:fill="FFFFFF"/>
        <w:spacing w:line="276" w:lineRule="auto"/>
        <w:jc w:val="both"/>
        <w:rPr>
          <w:sz w:val="28"/>
          <w:szCs w:val="28"/>
        </w:rPr>
      </w:pPr>
    </w:p>
    <w:p w14:paraId="2C009F07">
      <w:pPr>
        <w:pStyle w:val="14"/>
        <w:spacing w:after="0" w:line="276" w:lineRule="auto"/>
        <w:ind w:left="430" w:leftChars="205" w:firstLine="140" w:firstLineChars="50"/>
        <w:rPr>
          <w:sz w:val="28"/>
          <w:szCs w:val="28"/>
        </w:rPr>
      </w:pPr>
      <w:r>
        <w:rPr>
          <w:rFonts w:hint="eastAsia"/>
          <w:sz w:val="28"/>
          <w:szCs w:val="28"/>
        </w:rPr>
        <w:t>特此授权。</w:t>
      </w:r>
    </w:p>
    <w:p w14:paraId="4668435A">
      <w:pPr>
        <w:pStyle w:val="10"/>
        <w:spacing w:after="0" w:line="276" w:lineRule="auto"/>
        <w:rPr>
          <w:rFonts w:ascii="宋体" w:hAnsi="宋体"/>
          <w:szCs w:val="28"/>
        </w:rPr>
      </w:pPr>
    </w:p>
    <w:p w14:paraId="1136527F">
      <w:pPr>
        <w:pStyle w:val="10"/>
        <w:spacing w:after="0" w:line="276" w:lineRule="auto"/>
        <w:ind w:left="135"/>
        <w:rPr>
          <w:rFonts w:ascii="宋体" w:hAnsi="宋体"/>
          <w:szCs w:val="28"/>
        </w:rPr>
      </w:pPr>
    </w:p>
    <w:p w14:paraId="5B1BDBEF">
      <w:pPr>
        <w:pStyle w:val="10"/>
        <w:spacing w:after="0" w:line="276" w:lineRule="auto"/>
        <w:ind w:left="135"/>
        <w:rPr>
          <w:rFonts w:ascii="宋体" w:hAnsi="宋体"/>
          <w:kern w:val="0"/>
          <w:sz w:val="28"/>
          <w:szCs w:val="28"/>
        </w:rPr>
      </w:pPr>
      <w:r>
        <w:rPr>
          <w:rFonts w:hint="eastAsia" w:ascii="宋体" w:hAnsi="宋体"/>
          <w:kern w:val="0"/>
          <w:sz w:val="28"/>
          <w:szCs w:val="28"/>
        </w:rPr>
        <w:t>被授权人：                   性别：                 年龄：</w:t>
      </w:r>
    </w:p>
    <w:p w14:paraId="2E520DE7">
      <w:pPr>
        <w:pStyle w:val="10"/>
        <w:spacing w:after="0" w:line="276" w:lineRule="auto"/>
        <w:ind w:left="135"/>
        <w:rPr>
          <w:rFonts w:ascii="宋体" w:hAnsi="宋体"/>
          <w:kern w:val="0"/>
          <w:sz w:val="28"/>
          <w:szCs w:val="28"/>
        </w:rPr>
      </w:pPr>
    </w:p>
    <w:p w14:paraId="7D8D6798">
      <w:pPr>
        <w:pStyle w:val="10"/>
        <w:spacing w:after="0" w:line="276" w:lineRule="auto"/>
        <w:ind w:left="135"/>
        <w:rPr>
          <w:rFonts w:ascii="宋体" w:hAnsi="宋体"/>
          <w:kern w:val="0"/>
          <w:sz w:val="28"/>
          <w:szCs w:val="28"/>
        </w:rPr>
      </w:pPr>
      <w:r>
        <w:rPr>
          <w:rFonts w:hint="eastAsia" w:ascii="宋体" w:hAnsi="宋体"/>
          <w:kern w:val="0"/>
          <w:sz w:val="28"/>
          <w:szCs w:val="28"/>
        </w:rPr>
        <w:t>单位（盖章）                 部门：                 职务：</w:t>
      </w:r>
    </w:p>
    <w:p w14:paraId="5FA4E5CE">
      <w:pPr>
        <w:pStyle w:val="10"/>
        <w:spacing w:after="0" w:line="276" w:lineRule="auto"/>
        <w:rPr>
          <w:rFonts w:ascii="宋体" w:hAnsi="宋体"/>
          <w:kern w:val="0"/>
          <w:sz w:val="28"/>
          <w:szCs w:val="28"/>
        </w:rPr>
      </w:pPr>
    </w:p>
    <w:p w14:paraId="44594DEE">
      <w:pPr>
        <w:pStyle w:val="10"/>
        <w:spacing w:after="0" w:line="276" w:lineRule="auto"/>
        <w:rPr>
          <w:rFonts w:ascii="宋体" w:hAnsi="宋体"/>
          <w:kern w:val="0"/>
          <w:sz w:val="28"/>
          <w:szCs w:val="28"/>
        </w:rPr>
      </w:pPr>
      <w:r>
        <w:rPr>
          <w:rFonts w:hint="eastAsia" w:ascii="宋体" w:hAnsi="宋体"/>
          <w:kern w:val="0"/>
          <w:sz w:val="28"/>
          <w:szCs w:val="28"/>
        </w:rPr>
        <w:t>法定代表人：（签字）</w:t>
      </w:r>
    </w:p>
    <w:p w14:paraId="6CC3AC39">
      <w:pPr>
        <w:adjustRightInd w:val="0"/>
        <w:snapToGrid w:val="0"/>
        <w:spacing w:line="276" w:lineRule="auto"/>
        <w:rPr>
          <w:rFonts w:ascii="宋体" w:cs="Arial"/>
          <w:kern w:val="0"/>
          <w:szCs w:val="21"/>
        </w:rPr>
      </w:pPr>
      <w:r>
        <w:rPr>
          <w:rFonts w:hint="eastAsia" w:ascii="宋体" w:hAnsi="宋体" w:cs="Arial"/>
          <w:kern w:val="0"/>
          <w:szCs w:val="21"/>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A1E131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F47A20D">
            <w:pPr>
              <w:spacing w:line="276" w:lineRule="auto"/>
              <w:rPr>
                <w:rFonts w:ascii="宋体"/>
                <w:b/>
                <w:szCs w:val="21"/>
              </w:rPr>
            </w:pPr>
          </w:p>
          <w:p w14:paraId="2C3032D1">
            <w:pPr>
              <w:spacing w:line="276" w:lineRule="auto"/>
              <w:rPr>
                <w:rFonts w:ascii="宋体"/>
                <w:b/>
                <w:szCs w:val="21"/>
              </w:rPr>
            </w:pPr>
            <w:r>
              <w:rPr>
                <w:rFonts w:hint="eastAsia" w:ascii="宋体" w:hAnsi="宋体"/>
                <w:b/>
                <w:szCs w:val="21"/>
              </w:rPr>
              <w:t>公司代理人身份证正面复印件</w:t>
            </w:r>
          </w:p>
          <w:p w14:paraId="53CB03E3">
            <w:pPr>
              <w:spacing w:line="276" w:lineRule="auto"/>
              <w:rPr>
                <w:rFonts w:ascii="宋体"/>
                <w:b/>
                <w:szCs w:val="21"/>
              </w:rPr>
            </w:pPr>
          </w:p>
        </w:tc>
      </w:tr>
    </w:tbl>
    <w:p w14:paraId="225EC2A2">
      <w:pPr>
        <w:spacing w:line="276"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3D1EB4A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2EA650F8">
            <w:pPr>
              <w:spacing w:line="276" w:lineRule="auto"/>
              <w:rPr>
                <w:rFonts w:ascii="宋体"/>
                <w:b/>
                <w:szCs w:val="21"/>
              </w:rPr>
            </w:pPr>
          </w:p>
          <w:p w14:paraId="2C29CF8A">
            <w:pPr>
              <w:spacing w:line="276" w:lineRule="auto"/>
              <w:rPr>
                <w:rFonts w:ascii="宋体"/>
                <w:b/>
                <w:szCs w:val="21"/>
              </w:rPr>
            </w:pPr>
            <w:r>
              <w:rPr>
                <w:rFonts w:hint="eastAsia" w:ascii="宋体" w:hAnsi="宋体"/>
                <w:b/>
                <w:szCs w:val="21"/>
              </w:rPr>
              <w:t>公司代理人身份证反面复印件</w:t>
            </w:r>
          </w:p>
        </w:tc>
      </w:tr>
    </w:tbl>
    <w:p w14:paraId="4F02E600">
      <w:pPr>
        <w:spacing w:line="276" w:lineRule="auto"/>
        <w:rPr>
          <w:rFonts w:ascii="宋体" w:cs="Calibri"/>
          <w:smallCaps/>
          <w:vanish/>
          <w:szCs w:val="21"/>
        </w:rPr>
      </w:pPr>
    </w:p>
    <w:p w14:paraId="55F09B97">
      <w:pPr>
        <w:spacing w:line="276" w:lineRule="auto"/>
        <w:rPr>
          <w:rFonts w:ascii="宋体" w:cs="Calibri"/>
          <w:smallCaps/>
          <w:vanish/>
          <w:szCs w:val="21"/>
        </w:rPr>
      </w:pPr>
    </w:p>
    <w:p w14:paraId="72661C7D">
      <w:pPr>
        <w:spacing w:line="276" w:lineRule="auto"/>
        <w:rPr>
          <w:rFonts w:ascii="宋体" w:cs="Arial"/>
          <w:szCs w:val="21"/>
        </w:rPr>
      </w:pPr>
    </w:p>
    <w:p w14:paraId="595395C2">
      <w:pPr>
        <w:spacing w:line="276" w:lineRule="auto"/>
        <w:ind w:left="720"/>
        <w:rPr>
          <w:rFonts w:ascii="宋体" w:cs="Arial"/>
          <w:szCs w:val="21"/>
        </w:rPr>
      </w:pPr>
    </w:p>
    <w:p w14:paraId="50E706A2">
      <w:pPr>
        <w:spacing w:line="276" w:lineRule="auto"/>
        <w:ind w:left="720"/>
        <w:rPr>
          <w:rFonts w:ascii="宋体" w:cs="Arial"/>
          <w:szCs w:val="21"/>
        </w:rPr>
      </w:pPr>
    </w:p>
    <w:p w14:paraId="4D308D14">
      <w:pPr>
        <w:spacing w:line="276" w:lineRule="auto"/>
        <w:ind w:left="720"/>
        <w:rPr>
          <w:rFonts w:ascii="宋体" w:cs="Arial"/>
          <w:szCs w:val="21"/>
        </w:rPr>
      </w:pPr>
    </w:p>
    <w:p w14:paraId="2E299E0F">
      <w:pPr>
        <w:spacing w:line="276" w:lineRule="auto"/>
        <w:ind w:left="720"/>
        <w:rPr>
          <w:rFonts w:ascii="宋体" w:cs="Arial"/>
          <w:szCs w:val="21"/>
        </w:rPr>
      </w:pPr>
    </w:p>
    <w:p w14:paraId="38270154">
      <w:pPr>
        <w:spacing w:line="276" w:lineRule="auto"/>
        <w:jc w:val="center"/>
        <w:rPr>
          <w:rFonts w:ascii="宋体" w:hAnsi="宋体"/>
          <w:sz w:val="28"/>
        </w:rPr>
      </w:pPr>
      <w:r>
        <w:rPr>
          <w:rFonts w:hint="eastAsia" w:ascii="宋体" w:hAnsi="宋体"/>
          <w:sz w:val="28"/>
        </w:rPr>
        <w:t xml:space="preserve">                             </w:t>
      </w:r>
    </w:p>
    <w:p w14:paraId="267AB266">
      <w:pPr>
        <w:spacing w:line="276" w:lineRule="auto"/>
        <w:ind w:right="560"/>
        <w:jc w:val="right"/>
        <w:rPr>
          <w:rFonts w:ascii="宋体" w:hAnsi="宋体"/>
          <w:sz w:val="28"/>
        </w:rPr>
      </w:pPr>
    </w:p>
    <w:p w14:paraId="3C941C61">
      <w:pPr>
        <w:spacing w:line="276" w:lineRule="auto"/>
        <w:jc w:val="right"/>
        <w:rPr>
          <w:rFonts w:ascii="宋体" w:hAnsi="宋体"/>
          <w:sz w:val="28"/>
        </w:rPr>
      </w:pPr>
      <w:r>
        <w:rPr>
          <w:rFonts w:hint="eastAsia" w:ascii="宋体" w:hAnsi="宋体"/>
          <w:sz w:val="28"/>
        </w:rPr>
        <w:t>日期：    年    月   日</w:t>
      </w:r>
    </w:p>
    <w:p w14:paraId="3F6EE070">
      <w:pPr>
        <w:pStyle w:val="10"/>
      </w:pPr>
    </w:p>
    <w:p w14:paraId="5FFF3AEC"/>
    <w:p w14:paraId="308F0408">
      <w:pPr>
        <w:ind w:right="560"/>
        <w:rPr>
          <w:rFonts w:ascii="黑体" w:hAnsi="黑体" w:eastAsia="黑体" w:cs="黑体"/>
          <w:sz w:val="24"/>
        </w:rPr>
      </w:pPr>
      <w:r>
        <w:rPr>
          <w:rFonts w:hint="eastAsia" w:ascii="黑体" w:hAnsi="黑体" w:eastAsia="黑体" w:cs="黑体"/>
          <w:sz w:val="24"/>
        </w:rPr>
        <w:t>（格式5）</w:t>
      </w:r>
    </w:p>
    <w:p w14:paraId="28E49A25">
      <w:pPr>
        <w:jc w:val="center"/>
        <w:rPr>
          <w:rFonts w:ascii="黑体" w:hAnsi="宋体" w:eastAsia="黑体"/>
          <w:sz w:val="44"/>
          <w:szCs w:val="44"/>
        </w:rPr>
      </w:pPr>
      <w:r>
        <w:rPr>
          <w:rFonts w:hint="eastAsia" w:ascii="黑体" w:hAnsi="宋体" w:eastAsia="黑体"/>
          <w:sz w:val="44"/>
          <w:szCs w:val="44"/>
        </w:rPr>
        <w:t>承诺书</w:t>
      </w:r>
    </w:p>
    <w:p w14:paraId="159134C2">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r>
        <w:rPr>
          <w:rFonts w:hint="eastAsia" w:ascii="宋体" w:hAnsi="宋体"/>
          <w:b/>
          <w:sz w:val="28"/>
        </w:rPr>
        <w:t xml:space="preserve">  </w:t>
      </w:r>
    </w:p>
    <w:p w14:paraId="56F29841">
      <w:pPr>
        <w:spacing w:line="360" w:lineRule="auto"/>
        <w:ind w:firstLine="422" w:firstLineChars="150"/>
        <w:rPr>
          <w:rFonts w:ascii="宋体" w:hAnsi="宋体"/>
          <w:b/>
          <w:sz w:val="28"/>
        </w:rPr>
      </w:pPr>
      <w:r>
        <w:rPr>
          <w:rFonts w:hint="eastAsia" w:ascii="宋体" w:hAnsi="宋体"/>
          <w:b/>
          <w:sz w:val="28"/>
        </w:rPr>
        <w:t>______________________</w:t>
      </w:r>
      <w:r>
        <w:rPr>
          <w:rFonts w:hint="eastAsia" w:ascii="宋体" w:hAnsi="宋体"/>
          <w:sz w:val="28"/>
        </w:rPr>
        <w:t>的采购工作，对贵单位发出的该项目采购文书等全部内容，在认真阅读和充分理解后予以确认，完全同意其所有条款，并按其要求提交竞选文件，保证按中选的金额签订合同，并对下列事宜做出承诺：</w:t>
      </w:r>
    </w:p>
    <w:p w14:paraId="213BA625">
      <w:pPr>
        <w:spacing w:line="360" w:lineRule="auto"/>
        <w:ind w:left="-2" w:firstLine="560" w:firstLineChars="200"/>
        <w:rPr>
          <w:rFonts w:ascii="宋体" w:hAnsi="宋体"/>
          <w:sz w:val="28"/>
        </w:rPr>
      </w:pPr>
      <w:r>
        <w:rPr>
          <w:rFonts w:hint="eastAsia" w:ascii="宋体" w:hAnsi="宋体"/>
          <w:sz w:val="28"/>
        </w:rPr>
        <w:t>1. 我司与其他竞选人之间不存在负责人为同一人或任何控股、管理及其他形式的关联关系。</w:t>
      </w:r>
    </w:p>
    <w:p w14:paraId="2E85AF7F">
      <w:pPr>
        <w:spacing w:line="360" w:lineRule="auto"/>
        <w:ind w:left="-2" w:firstLine="560" w:firstLineChars="200"/>
        <w:rPr>
          <w:rFonts w:ascii="宋体" w:hAnsi="宋体"/>
          <w:sz w:val="28"/>
        </w:rPr>
      </w:pPr>
      <w:r>
        <w:rPr>
          <w:rFonts w:hint="eastAsia" w:ascii="宋体" w:hAnsi="宋体"/>
          <w:sz w:val="28"/>
        </w:rPr>
        <w:t>2.</w:t>
      </w:r>
      <w:r>
        <w:t xml:space="preserve"> </w:t>
      </w:r>
      <w:r>
        <w:rPr>
          <w:rFonts w:hint="eastAsia" w:ascii="宋体" w:hAnsi="宋体"/>
          <w:sz w:val="28"/>
        </w:rPr>
        <w:t>我司将严格按照采购文件的规定进行响应。同时，我司愿意接受采购人的监督和核查。</w:t>
      </w:r>
    </w:p>
    <w:p w14:paraId="58143AC4">
      <w:pPr>
        <w:spacing w:line="360" w:lineRule="auto"/>
        <w:ind w:left="-2" w:firstLine="560" w:firstLineChars="200"/>
        <w:rPr>
          <w:rFonts w:ascii="宋体" w:hAnsi="宋体"/>
          <w:sz w:val="28"/>
        </w:rPr>
      </w:pPr>
      <w:r>
        <w:rPr>
          <w:rFonts w:hint="eastAsia" w:ascii="宋体" w:hAnsi="宋体"/>
          <w:sz w:val="28"/>
        </w:rPr>
        <w:t>3.我司在本次采购中所提供的所有资料和信息均真实、准确、完整，不存在任何虚假陈述或者隐瞒情况。</w:t>
      </w:r>
    </w:p>
    <w:p w14:paraId="52170078">
      <w:pPr>
        <w:spacing w:line="360" w:lineRule="auto"/>
        <w:ind w:left="-2" w:firstLine="560" w:firstLineChars="200"/>
        <w:rPr>
          <w:rFonts w:ascii="宋体" w:hAnsi="宋体"/>
          <w:sz w:val="28"/>
        </w:rPr>
      </w:pPr>
      <w:r>
        <w:rPr>
          <w:rFonts w:hint="eastAsia" w:ascii="宋体" w:hAnsi="宋体"/>
          <w:sz w:val="28"/>
        </w:rPr>
        <w:t>4.在中选后，保证在规定时间内根据国家相关规范条例.行业标准.设计要求.采购人及合同要求等按质按量完成工作，保证本项目中选后绝不转包给挂靠公司。</w:t>
      </w:r>
    </w:p>
    <w:p w14:paraId="6EB306BB">
      <w:pPr>
        <w:spacing w:line="360" w:lineRule="auto"/>
        <w:ind w:firstLine="560" w:firstLineChars="200"/>
        <w:rPr>
          <w:rFonts w:ascii="宋体" w:hAnsi="宋体"/>
          <w:sz w:val="28"/>
        </w:rPr>
      </w:pPr>
      <w:r>
        <w:rPr>
          <w:rFonts w:hint="eastAsia" w:ascii="宋体" w:hAnsi="宋体"/>
          <w:sz w:val="28"/>
        </w:rPr>
        <w:t>5．在供货过程中产生的安全责任问题由我司自行承担。</w:t>
      </w:r>
    </w:p>
    <w:p w14:paraId="55901043">
      <w:pPr>
        <w:spacing w:line="360" w:lineRule="auto"/>
        <w:ind w:left="-2" w:firstLine="560" w:firstLineChars="200"/>
        <w:rPr>
          <w:rFonts w:ascii="宋体" w:hAnsi="宋体"/>
          <w:sz w:val="28"/>
        </w:rPr>
      </w:pPr>
      <w:r>
        <w:rPr>
          <w:rFonts w:hint="eastAsia" w:ascii="宋体" w:hAnsi="宋体"/>
          <w:sz w:val="28"/>
        </w:rPr>
        <w:t>若我司未按此承诺执行，就视为我司放弃中选权利，自愿承担因放弃中宣的一切后果，以及没有严格履行合同所应担的所有违约责任和违约处罚。</w:t>
      </w:r>
    </w:p>
    <w:p w14:paraId="6F965D46">
      <w:pPr>
        <w:pStyle w:val="10"/>
        <w:rPr>
          <w:rFonts w:ascii="宋体" w:hAnsi="宋体"/>
          <w:sz w:val="28"/>
        </w:rPr>
      </w:pPr>
      <w:r>
        <w:rPr>
          <w:rFonts w:hint="eastAsia" w:ascii="宋体" w:hAnsi="宋体"/>
          <w:sz w:val="28"/>
        </w:rPr>
        <w:t>竞选单位（盖章）：</w:t>
      </w:r>
    </w:p>
    <w:p w14:paraId="3AB1A325">
      <w:pPr>
        <w:pStyle w:val="10"/>
        <w:rPr>
          <w:rFonts w:ascii="宋体" w:hAnsi="宋体"/>
          <w:sz w:val="28"/>
        </w:rPr>
      </w:pPr>
      <w:r>
        <w:rPr>
          <w:rFonts w:hint="eastAsia" w:ascii="宋体" w:hAnsi="宋体"/>
          <w:sz w:val="28"/>
        </w:rPr>
        <w:t>法定代表人或法人授权代表（签字）：</w:t>
      </w:r>
    </w:p>
    <w:p w14:paraId="7FC4D8FF">
      <w:pPr>
        <w:pStyle w:val="10"/>
        <w:rPr>
          <w:rFonts w:ascii="宋体" w:hAnsi="宋体"/>
          <w:sz w:val="28"/>
        </w:rPr>
      </w:pPr>
      <w:r>
        <w:rPr>
          <w:rFonts w:hint="eastAsia" w:ascii="宋体" w:hAnsi="宋体"/>
          <w:sz w:val="28"/>
        </w:rPr>
        <w:t>时间：</w:t>
      </w:r>
    </w:p>
    <w:p w14:paraId="595C0AC7"/>
    <w:sectPr>
      <w:footerReference r:id="rId9"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504020202020204"/>
    <w:charset w:val="00"/>
    <w:family w:val="swiss"/>
    <w:pitch w:val="default"/>
    <w:sig w:usb0="00000000" w:usb1="00000000" w:usb2="00000000" w:usb3="00000000" w:csb0="00000001"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 w:name="汉仪劲楷简">
    <w:panose1 w:val="00020600040101010101"/>
    <w:charset w:val="86"/>
    <w:family w:val="auto"/>
    <w:pitch w:val="default"/>
    <w:sig w:usb0="A00002BF" w:usb1="18EF7CFA" w:usb2="00000016" w:usb3="00000000" w:csb0="00040000" w:csb1="00000000"/>
  </w:font>
  <w:font w:name="汉仪仿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D636B">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94AC8">
    <w:pPr>
      <w:pStyle w:val="16"/>
      <w:framePr w:wrap="around" w:vAnchor="text" w:hAnchor="margin" w:xAlign="center" w:y="1"/>
      <w:rPr>
        <w:rStyle w:val="24"/>
      </w:rPr>
    </w:pPr>
    <w:r>
      <w:fldChar w:fldCharType="begin"/>
    </w:r>
    <w:r>
      <w:rPr>
        <w:rStyle w:val="24"/>
      </w:rPr>
      <w:instrText xml:space="preserve">PAGE  </w:instrText>
    </w:r>
    <w:r>
      <w:fldChar w:fldCharType="end"/>
    </w:r>
  </w:p>
  <w:p w14:paraId="2C98EA85">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9D93B">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C6021">
    <w:pPr>
      <w:pStyle w:val="16"/>
      <w:jc w:val="center"/>
    </w:pPr>
    <w:r>
      <w:rPr>
        <w:rStyle w:val="24"/>
      </w:rPr>
      <w:fldChar w:fldCharType="begin"/>
    </w:r>
    <w:r>
      <w:rPr>
        <w:rStyle w:val="24"/>
      </w:rPr>
      <w:instrText xml:space="preserve"> PAGE </w:instrText>
    </w:r>
    <w:r>
      <w:rPr>
        <w:rStyle w:val="24"/>
      </w:rPr>
      <w:fldChar w:fldCharType="separate"/>
    </w:r>
    <w:r>
      <w:rPr>
        <w:rStyle w:val="24"/>
      </w:rPr>
      <w:t>2</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D8C19">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BDD5F">
    <w:pPr>
      <w:pStyle w:val="17"/>
      <w:framePr w:wrap="around" w:vAnchor="text" w:hAnchor="margin" w:xAlign="right" w:y="1"/>
      <w:rPr>
        <w:rStyle w:val="24"/>
      </w:rPr>
    </w:pPr>
    <w:r>
      <w:fldChar w:fldCharType="begin"/>
    </w:r>
    <w:r>
      <w:rPr>
        <w:rStyle w:val="24"/>
      </w:rPr>
      <w:instrText xml:space="preserve">PAGE  </w:instrText>
    </w:r>
    <w:r>
      <w:fldChar w:fldCharType="end"/>
    </w:r>
  </w:p>
  <w:p w14:paraId="4F562FB8">
    <w:pPr>
      <w:pStyle w:val="17"/>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C3FF5">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677CC5"/>
    <w:multiLevelType w:val="singleLevel"/>
    <w:tmpl w:val="A9677CC5"/>
    <w:lvl w:ilvl="0" w:tentative="0">
      <w:start w:val="1"/>
      <w:numFmt w:val="decimal"/>
      <w:lvlText w:val="%1."/>
      <w:lvlJc w:val="left"/>
      <w:pPr>
        <w:tabs>
          <w:tab w:val="left" w:pos="312"/>
        </w:tabs>
      </w:pPr>
    </w:lvl>
  </w:abstractNum>
  <w:abstractNum w:abstractNumId="1">
    <w:nsid w:val="00000003"/>
    <w:multiLevelType w:val="multilevel"/>
    <w:tmpl w:val="00000003"/>
    <w:lvl w:ilvl="0" w:tentative="0">
      <w:start w:val="1"/>
      <w:numFmt w:val="decimal"/>
      <w:pStyle w:val="2"/>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4"/>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9a2c0602-a0e8-4421-ae71-82709ed905df"/>
  </w:docVars>
  <w:rsids>
    <w:rsidRoot w:val="003C4EAE"/>
    <w:rsid w:val="000036CB"/>
    <w:rsid w:val="000220A9"/>
    <w:rsid w:val="00025B3B"/>
    <w:rsid w:val="00034B91"/>
    <w:rsid w:val="00034C35"/>
    <w:rsid w:val="00036ED8"/>
    <w:rsid w:val="00037B86"/>
    <w:rsid w:val="000670F9"/>
    <w:rsid w:val="00067482"/>
    <w:rsid w:val="00067BFB"/>
    <w:rsid w:val="000B1778"/>
    <w:rsid w:val="000E0907"/>
    <w:rsid w:val="000E524B"/>
    <w:rsid w:val="000E7E2F"/>
    <w:rsid w:val="00106298"/>
    <w:rsid w:val="00112057"/>
    <w:rsid w:val="00117F22"/>
    <w:rsid w:val="001374BF"/>
    <w:rsid w:val="00143D45"/>
    <w:rsid w:val="0017471F"/>
    <w:rsid w:val="001840B6"/>
    <w:rsid w:val="00187180"/>
    <w:rsid w:val="001A1E6C"/>
    <w:rsid w:val="001A38E5"/>
    <w:rsid w:val="001B60BE"/>
    <w:rsid w:val="001B6BBF"/>
    <w:rsid w:val="001C2E07"/>
    <w:rsid w:val="001C53C2"/>
    <w:rsid w:val="001C6B65"/>
    <w:rsid w:val="001E054D"/>
    <w:rsid w:val="001E1001"/>
    <w:rsid w:val="001E2970"/>
    <w:rsid w:val="001F0AD0"/>
    <w:rsid w:val="00217584"/>
    <w:rsid w:val="00227766"/>
    <w:rsid w:val="0023386E"/>
    <w:rsid w:val="002409AC"/>
    <w:rsid w:val="002469C0"/>
    <w:rsid w:val="00255011"/>
    <w:rsid w:val="00262008"/>
    <w:rsid w:val="00262345"/>
    <w:rsid w:val="00262CC4"/>
    <w:rsid w:val="00274236"/>
    <w:rsid w:val="00275AEC"/>
    <w:rsid w:val="002852AA"/>
    <w:rsid w:val="00285BC9"/>
    <w:rsid w:val="00285EF5"/>
    <w:rsid w:val="00295CA0"/>
    <w:rsid w:val="002A329F"/>
    <w:rsid w:val="002A4518"/>
    <w:rsid w:val="002B330A"/>
    <w:rsid w:val="002B4329"/>
    <w:rsid w:val="002D2589"/>
    <w:rsid w:val="002E6902"/>
    <w:rsid w:val="002E7159"/>
    <w:rsid w:val="00301BAE"/>
    <w:rsid w:val="00304D87"/>
    <w:rsid w:val="003166D4"/>
    <w:rsid w:val="00324431"/>
    <w:rsid w:val="00340FEC"/>
    <w:rsid w:val="003422EF"/>
    <w:rsid w:val="003428F4"/>
    <w:rsid w:val="00354475"/>
    <w:rsid w:val="00362B28"/>
    <w:rsid w:val="00366130"/>
    <w:rsid w:val="00366411"/>
    <w:rsid w:val="00386C6F"/>
    <w:rsid w:val="00396EF0"/>
    <w:rsid w:val="003B0412"/>
    <w:rsid w:val="003B0CAA"/>
    <w:rsid w:val="003B3F04"/>
    <w:rsid w:val="003C1562"/>
    <w:rsid w:val="003C4EAE"/>
    <w:rsid w:val="003C67F8"/>
    <w:rsid w:val="003E38CE"/>
    <w:rsid w:val="003E55D4"/>
    <w:rsid w:val="003E70DC"/>
    <w:rsid w:val="00412817"/>
    <w:rsid w:val="00417400"/>
    <w:rsid w:val="0042001D"/>
    <w:rsid w:val="00456887"/>
    <w:rsid w:val="00482C65"/>
    <w:rsid w:val="004A61EE"/>
    <w:rsid w:val="004B1909"/>
    <w:rsid w:val="004C04BD"/>
    <w:rsid w:val="004C0D20"/>
    <w:rsid w:val="004C6F38"/>
    <w:rsid w:val="004D1741"/>
    <w:rsid w:val="004D38F8"/>
    <w:rsid w:val="004D7A2C"/>
    <w:rsid w:val="004E224A"/>
    <w:rsid w:val="004E318F"/>
    <w:rsid w:val="004F5A9E"/>
    <w:rsid w:val="00504F6C"/>
    <w:rsid w:val="00513777"/>
    <w:rsid w:val="00523EDF"/>
    <w:rsid w:val="005425EF"/>
    <w:rsid w:val="00547A15"/>
    <w:rsid w:val="00551E88"/>
    <w:rsid w:val="0055596E"/>
    <w:rsid w:val="00555F0A"/>
    <w:rsid w:val="0055787E"/>
    <w:rsid w:val="00562FC8"/>
    <w:rsid w:val="005632FC"/>
    <w:rsid w:val="0057438E"/>
    <w:rsid w:val="00590B3E"/>
    <w:rsid w:val="00591771"/>
    <w:rsid w:val="005A0D2B"/>
    <w:rsid w:val="005B2F49"/>
    <w:rsid w:val="005B4031"/>
    <w:rsid w:val="005B48F9"/>
    <w:rsid w:val="005C45E9"/>
    <w:rsid w:val="005D3570"/>
    <w:rsid w:val="005E34EB"/>
    <w:rsid w:val="00602F57"/>
    <w:rsid w:val="0061679E"/>
    <w:rsid w:val="0061744D"/>
    <w:rsid w:val="00624BB2"/>
    <w:rsid w:val="00631F0E"/>
    <w:rsid w:val="006375D5"/>
    <w:rsid w:val="00647ADA"/>
    <w:rsid w:val="00655758"/>
    <w:rsid w:val="00663F42"/>
    <w:rsid w:val="0066520A"/>
    <w:rsid w:val="00670759"/>
    <w:rsid w:val="0069036E"/>
    <w:rsid w:val="006914C4"/>
    <w:rsid w:val="006C6921"/>
    <w:rsid w:val="00705408"/>
    <w:rsid w:val="00721049"/>
    <w:rsid w:val="0072772F"/>
    <w:rsid w:val="0074318E"/>
    <w:rsid w:val="0074470D"/>
    <w:rsid w:val="00745D17"/>
    <w:rsid w:val="00746985"/>
    <w:rsid w:val="007512E2"/>
    <w:rsid w:val="00751FF1"/>
    <w:rsid w:val="007671AB"/>
    <w:rsid w:val="007722FC"/>
    <w:rsid w:val="00776720"/>
    <w:rsid w:val="00776DD7"/>
    <w:rsid w:val="00781971"/>
    <w:rsid w:val="00792400"/>
    <w:rsid w:val="007924DD"/>
    <w:rsid w:val="00795265"/>
    <w:rsid w:val="007976C1"/>
    <w:rsid w:val="00797AB3"/>
    <w:rsid w:val="007A5186"/>
    <w:rsid w:val="007A543D"/>
    <w:rsid w:val="007B39FA"/>
    <w:rsid w:val="007B59F4"/>
    <w:rsid w:val="007B7238"/>
    <w:rsid w:val="007D57A9"/>
    <w:rsid w:val="007F22FA"/>
    <w:rsid w:val="007F4868"/>
    <w:rsid w:val="008041BA"/>
    <w:rsid w:val="00810471"/>
    <w:rsid w:val="008151C8"/>
    <w:rsid w:val="00815EF4"/>
    <w:rsid w:val="0081764A"/>
    <w:rsid w:val="0082013D"/>
    <w:rsid w:val="00823BA8"/>
    <w:rsid w:val="0082549D"/>
    <w:rsid w:val="0083189B"/>
    <w:rsid w:val="00832782"/>
    <w:rsid w:val="008407C0"/>
    <w:rsid w:val="00880A80"/>
    <w:rsid w:val="008817CD"/>
    <w:rsid w:val="00882D9F"/>
    <w:rsid w:val="00883720"/>
    <w:rsid w:val="008914FC"/>
    <w:rsid w:val="00897C11"/>
    <w:rsid w:val="008A3E4A"/>
    <w:rsid w:val="008A6178"/>
    <w:rsid w:val="008B4928"/>
    <w:rsid w:val="008B507D"/>
    <w:rsid w:val="008C4577"/>
    <w:rsid w:val="008D1C6B"/>
    <w:rsid w:val="008D20F9"/>
    <w:rsid w:val="008F39BF"/>
    <w:rsid w:val="008F7766"/>
    <w:rsid w:val="00906864"/>
    <w:rsid w:val="009078A7"/>
    <w:rsid w:val="0091569C"/>
    <w:rsid w:val="00940129"/>
    <w:rsid w:val="00957183"/>
    <w:rsid w:val="00961B86"/>
    <w:rsid w:val="00963817"/>
    <w:rsid w:val="00966CAC"/>
    <w:rsid w:val="00981887"/>
    <w:rsid w:val="009878DA"/>
    <w:rsid w:val="009A041F"/>
    <w:rsid w:val="009A2D20"/>
    <w:rsid w:val="009C7938"/>
    <w:rsid w:val="009D2C5D"/>
    <w:rsid w:val="009F31AD"/>
    <w:rsid w:val="009F600E"/>
    <w:rsid w:val="00A074E3"/>
    <w:rsid w:val="00A07E46"/>
    <w:rsid w:val="00A20322"/>
    <w:rsid w:val="00A21216"/>
    <w:rsid w:val="00A25C4B"/>
    <w:rsid w:val="00A27D28"/>
    <w:rsid w:val="00A304B2"/>
    <w:rsid w:val="00A5192C"/>
    <w:rsid w:val="00A56DBC"/>
    <w:rsid w:val="00A967FB"/>
    <w:rsid w:val="00AA148C"/>
    <w:rsid w:val="00AD385B"/>
    <w:rsid w:val="00AD427A"/>
    <w:rsid w:val="00AE43C8"/>
    <w:rsid w:val="00AF7579"/>
    <w:rsid w:val="00B12053"/>
    <w:rsid w:val="00B12D12"/>
    <w:rsid w:val="00B21BE5"/>
    <w:rsid w:val="00B262BF"/>
    <w:rsid w:val="00B32A82"/>
    <w:rsid w:val="00B338EB"/>
    <w:rsid w:val="00B34CED"/>
    <w:rsid w:val="00B36A4A"/>
    <w:rsid w:val="00B44670"/>
    <w:rsid w:val="00B462E6"/>
    <w:rsid w:val="00B46F9F"/>
    <w:rsid w:val="00B54E79"/>
    <w:rsid w:val="00BA45B5"/>
    <w:rsid w:val="00BA61E5"/>
    <w:rsid w:val="00BB52F1"/>
    <w:rsid w:val="00BC2726"/>
    <w:rsid w:val="00BD7E81"/>
    <w:rsid w:val="00C03B70"/>
    <w:rsid w:val="00C05C63"/>
    <w:rsid w:val="00C0643E"/>
    <w:rsid w:val="00C23865"/>
    <w:rsid w:val="00C275C9"/>
    <w:rsid w:val="00C502FE"/>
    <w:rsid w:val="00C53C69"/>
    <w:rsid w:val="00C92B58"/>
    <w:rsid w:val="00CA3479"/>
    <w:rsid w:val="00CA4FD1"/>
    <w:rsid w:val="00CB6B99"/>
    <w:rsid w:val="00CE5FE4"/>
    <w:rsid w:val="00D16C87"/>
    <w:rsid w:val="00D23A71"/>
    <w:rsid w:val="00D278C6"/>
    <w:rsid w:val="00D34C8F"/>
    <w:rsid w:val="00D42618"/>
    <w:rsid w:val="00D51080"/>
    <w:rsid w:val="00D6042F"/>
    <w:rsid w:val="00D624EB"/>
    <w:rsid w:val="00D63225"/>
    <w:rsid w:val="00D64BFA"/>
    <w:rsid w:val="00D9076E"/>
    <w:rsid w:val="00DA1BEF"/>
    <w:rsid w:val="00DB376D"/>
    <w:rsid w:val="00DC0E75"/>
    <w:rsid w:val="00DC7A04"/>
    <w:rsid w:val="00DD09BF"/>
    <w:rsid w:val="00DF0EFE"/>
    <w:rsid w:val="00DF71C0"/>
    <w:rsid w:val="00DF7854"/>
    <w:rsid w:val="00E14A20"/>
    <w:rsid w:val="00E16811"/>
    <w:rsid w:val="00E16881"/>
    <w:rsid w:val="00E24719"/>
    <w:rsid w:val="00E2527F"/>
    <w:rsid w:val="00E25ADE"/>
    <w:rsid w:val="00E35550"/>
    <w:rsid w:val="00E36852"/>
    <w:rsid w:val="00E52721"/>
    <w:rsid w:val="00E568BB"/>
    <w:rsid w:val="00E66FCC"/>
    <w:rsid w:val="00E74F4B"/>
    <w:rsid w:val="00E769BD"/>
    <w:rsid w:val="00E7705C"/>
    <w:rsid w:val="00EA3151"/>
    <w:rsid w:val="00EB0DCE"/>
    <w:rsid w:val="00EB4AE9"/>
    <w:rsid w:val="00EC0B42"/>
    <w:rsid w:val="00EC0CA5"/>
    <w:rsid w:val="00EC7171"/>
    <w:rsid w:val="00ED4EBE"/>
    <w:rsid w:val="00EE24C4"/>
    <w:rsid w:val="00F034B0"/>
    <w:rsid w:val="00F15899"/>
    <w:rsid w:val="00F44FF9"/>
    <w:rsid w:val="00F510B2"/>
    <w:rsid w:val="00F53EA7"/>
    <w:rsid w:val="00F6693E"/>
    <w:rsid w:val="00F7137A"/>
    <w:rsid w:val="00F945EC"/>
    <w:rsid w:val="00F97391"/>
    <w:rsid w:val="00FA34A0"/>
    <w:rsid w:val="00FD2D18"/>
    <w:rsid w:val="00FE245A"/>
    <w:rsid w:val="00FE447A"/>
    <w:rsid w:val="02041281"/>
    <w:rsid w:val="02160A2E"/>
    <w:rsid w:val="023870D5"/>
    <w:rsid w:val="02B26E88"/>
    <w:rsid w:val="0448314E"/>
    <w:rsid w:val="06276523"/>
    <w:rsid w:val="06E740EA"/>
    <w:rsid w:val="071C511F"/>
    <w:rsid w:val="07504251"/>
    <w:rsid w:val="079E79DA"/>
    <w:rsid w:val="09F23697"/>
    <w:rsid w:val="0AEE5AD9"/>
    <w:rsid w:val="0D335F3C"/>
    <w:rsid w:val="0EDE4BF3"/>
    <w:rsid w:val="0EEE7499"/>
    <w:rsid w:val="0F196283"/>
    <w:rsid w:val="10792510"/>
    <w:rsid w:val="10E12C38"/>
    <w:rsid w:val="136E06B8"/>
    <w:rsid w:val="17D37B75"/>
    <w:rsid w:val="18034613"/>
    <w:rsid w:val="1D42474B"/>
    <w:rsid w:val="205A2112"/>
    <w:rsid w:val="230B3FD4"/>
    <w:rsid w:val="23CE11F0"/>
    <w:rsid w:val="25120A61"/>
    <w:rsid w:val="2683543F"/>
    <w:rsid w:val="269C41EC"/>
    <w:rsid w:val="27337CE7"/>
    <w:rsid w:val="280B61C0"/>
    <w:rsid w:val="2AFF25C5"/>
    <w:rsid w:val="2C622E39"/>
    <w:rsid w:val="2FC755A3"/>
    <w:rsid w:val="3168143D"/>
    <w:rsid w:val="32E65F81"/>
    <w:rsid w:val="3427396E"/>
    <w:rsid w:val="35BC534C"/>
    <w:rsid w:val="37FA18E4"/>
    <w:rsid w:val="38DC0680"/>
    <w:rsid w:val="3B3F4A55"/>
    <w:rsid w:val="3BF770DE"/>
    <w:rsid w:val="3E2F3F92"/>
    <w:rsid w:val="40A6587C"/>
    <w:rsid w:val="412A3006"/>
    <w:rsid w:val="41C660F7"/>
    <w:rsid w:val="44986F84"/>
    <w:rsid w:val="48854618"/>
    <w:rsid w:val="4AD14F9E"/>
    <w:rsid w:val="4E8E3411"/>
    <w:rsid w:val="51196D93"/>
    <w:rsid w:val="516B49F3"/>
    <w:rsid w:val="52B94C95"/>
    <w:rsid w:val="53210E40"/>
    <w:rsid w:val="55964425"/>
    <w:rsid w:val="56493019"/>
    <w:rsid w:val="581D5CC6"/>
    <w:rsid w:val="59B166C6"/>
    <w:rsid w:val="5ADA59D9"/>
    <w:rsid w:val="5BB737F2"/>
    <w:rsid w:val="5CDA3F26"/>
    <w:rsid w:val="5E443FAD"/>
    <w:rsid w:val="5FF42C38"/>
    <w:rsid w:val="61BB6BB9"/>
    <w:rsid w:val="64E04304"/>
    <w:rsid w:val="659C2241"/>
    <w:rsid w:val="663C506C"/>
    <w:rsid w:val="66B65C76"/>
    <w:rsid w:val="6AF703A1"/>
    <w:rsid w:val="6D6C4C1F"/>
    <w:rsid w:val="6FF00E32"/>
    <w:rsid w:val="724807AD"/>
    <w:rsid w:val="74D16536"/>
    <w:rsid w:val="75D752AF"/>
    <w:rsid w:val="76515D34"/>
    <w:rsid w:val="78734B20"/>
    <w:rsid w:val="78E4578C"/>
    <w:rsid w:val="79656B83"/>
    <w:rsid w:val="7CF74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3">
    <w:name w:val="heading 2"/>
    <w:basedOn w:val="1"/>
    <w:next w:val="1"/>
    <w:link w:val="3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5">
    <w:name w:val="heading 4"/>
    <w:basedOn w:val="1"/>
    <w:next w:val="1"/>
    <w:autoRedefine/>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adjustRightInd w:val="0"/>
      <w:spacing w:line="360" w:lineRule="atLeast"/>
      <w:ind w:firstLine="420"/>
      <w:textAlignment w:val="baseline"/>
    </w:pPr>
    <w:rPr>
      <w:szCs w:val="20"/>
    </w:rPr>
  </w:style>
  <w:style w:type="paragraph" w:styleId="7">
    <w:name w:val="Document Map"/>
    <w:basedOn w:val="1"/>
    <w:qFormat/>
    <w:uiPriority w:val="0"/>
    <w:pPr>
      <w:shd w:val="clear" w:color="auto" w:fill="000080"/>
    </w:pPr>
  </w:style>
  <w:style w:type="paragraph" w:styleId="8">
    <w:name w:val="Salutation"/>
    <w:basedOn w:val="1"/>
    <w:next w:val="1"/>
    <w:qFormat/>
    <w:uiPriority w:val="0"/>
    <w:rPr>
      <w:rFonts w:ascii="宋体" w:eastAsia="仿宋_GB2312"/>
      <w:szCs w:val="20"/>
    </w:rPr>
  </w:style>
  <w:style w:type="paragraph" w:styleId="9">
    <w:name w:val="Body Text 3"/>
    <w:basedOn w:val="1"/>
    <w:qFormat/>
    <w:uiPriority w:val="0"/>
    <w:pPr>
      <w:spacing w:after="120"/>
    </w:pPr>
    <w:rPr>
      <w:sz w:val="16"/>
      <w:szCs w:val="16"/>
    </w:rPr>
  </w:style>
  <w:style w:type="paragraph" w:styleId="10">
    <w:name w:val="Body Text"/>
    <w:basedOn w:val="1"/>
    <w:next w:val="1"/>
    <w:link w:val="46"/>
    <w:autoRedefine/>
    <w:qFormat/>
    <w:uiPriority w:val="99"/>
    <w:pPr>
      <w:spacing w:after="120"/>
    </w:pPr>
  </w:style>
  <w:style w:type="paragraph" w:styleId="11">
    <w:name w:val="toc 3"/>
    <w:basedOn w:val="1"/>
    <w:next w:val="1"/>
    <w:autoRedefine/>
    <w:qFormat/>
    <w:uiPriority w:val="0"/>
    <w:pPr>
      <w:ind w:left="480"/>
      <w:jc w:val="left"/>
    </w:pPr>
    <w:rPr>
      <w:rFonts w:eastAsia="仿宋_GB2312"/>
      <w:i/>
      <w:sz w:val="24"/>
      <w:szCs w:val="20"/>
    </w:rPr>
  </w:style>
  <w:style w:type="paragraph" w:styleId="12">
    <w:name w:val="Plain Text"/>
    <w:basedOn w:val="1"/>
    <w:link w:val="47"/>
    <w:qFormat/>
    <w:uiPriority w:val="0"/>
    <w:pPr>
      <w:shd w:val="solid" w:color="FFFFFF" w:fill="FFFFFF"/>
      <w:jc w:val="center"/>
    </w:pPr>
    <w:rPr>
      <w:rFonts w:ascii="宋体" w:hAnsi="宋体"/>
      <w:kern w:val="0"/>
      <w:sz w:val="84"/>
      <w:szCs w:val="72"/>
    </w:rPr>
  </w:style>
  <w:style w:type="paragraph" w:styleId="13">
    <w:name w:val="Date"/>
    <w:basedOn w:val="1"/>
    <w:next w:val="1"/>
    <w:link w:val="42"/>
    <w:qFormat/>
    <w:uiPriority w:val="0"/>
    <w:rPr>
      <w:sz w:val="24"/>
      <w:szCs w:val="20"/>
    </w:rPr>
  </w:style>
  <w:style w:type="paragraph" w:styleId="14">
    <w:name w:val="Body Text Indent 2"/>
    <w:basedOn w:val="1"/>
    <w:link w:val="48"/>
    <w:qFormat/>
    <w:uiPriority w:val="0"/>
    <w:pPr>
      <w:spacing w:after="120" w:line="480" w:lineRule="auto"/>
      <w:ind w:left="420" w:leftChars="200"/>
    </w:pPr>
    <w:rPr>
      <w:szCs w:val="20"/>
    </w:rPr>
  </w:style>
  <w:style w:type="paragraph" w:styleId="15">
    <w:name w:val="Balloon Text"/>
    <w:basedOn w:val="1"/>
    <w:qFormat/>
    <w:uiPriority w:val="0"/>
    <w:rPr>
      <w:sz w:val="18"/>
      <w:szCs w:val="18"/>
    </w:rPr>
  </w:style>
  <w:style w:type="paragraph" w:styleId="16">
    <w:name w:val="footer"/>
    <w:basedOn w:val="1"/>
    <w:link w:val="39"/>
    <w:qFormat/>
    <w:uiPriority w:val="0"/>
    <w:pPr>
      <w:tabs>
        <w:tab w:val="center" w:pos="4153"/>
        <w:tab w:val="right" w:pos="8306"/>
      </w:tabs>
      <w:snapToGrid w:val="0"/>
      <w:jc w:val="left"/>
    </w:pPr>
    <w:rPr>
      <w:sz w:val="18"/>
      <w:szCs w:val="18"/>
    </w:rPr>
  </w:style>
  <w:style w:type="paragraph" w:styleId="17">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360"/>
      </w:tabs>
      <w:jc w:val="left"/>
    </w:pPr>
    <w:rPr>
      <w:rFonts w:eastAsia="仿宋_GB2312"/>
      <w:b/>
      <w:caps/>
      <w:sz w:val="24"/>
      <w:szCs w:val="20"/>
    </w:rPr>
  </w:style>
  <w:style w:type="paragraph" w:styleId="19">
    <w:name w:val="toc 2"/>
    <w:basedOn w:val="1"/>
    <w:next w:val="1"/>
    <w:qFormat/>
    <w:uiPriority w:val="0"/>
    <w:pPr>
      <w:ind w:left="420" w:leftChars="200"/>
    </w:pPr>
  </w:style>
  <w:style w:type="paragraph" w:styleId="20">
    <w:name w:val="Normal (Web)"/>
    <w:basedOn w:val="1"/>
    <w:autoRedefine/>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autoRedefine/>
    <w:qFormat/>
    <w:uiPriority w:val="0"/>
  </w:style>
  <w:style w:type="character" w:styleId="25">
    <w:name w:val="Hyperlink"/>
    <w:basedOn w:val="23"/>
    <w:autoRedefine/>
    <w:qFormat/>
    <w:uiPriority w:val="0"/>
    <w:rPr>
      <w:color w:val="0000FF"/>
      <w:u w:val="single"/>
    </w:rPr>
  </w:style>
  <w:style w:type="paragraph" w:customStyle="1" w:styleId="2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27">
    <w:name w:val="Char"/>
    <w:basedOn w:val="1"/>
    <w:autoRedefine/>
    <w:qFormat/>
    <w:uiPriority w:val="0"/>
    <w:rPr>
      <w:rFonts w:ascii="Tahoma" w:hAnsi="Tahoma"/>
      <w:sz w:val="24"/>
      <w:szCs w:val="20"/>
    </w:rPr>
  </w:style>
  <w:style w:type="paragraph" w:customStyle="1" w:styleId="28">
    <w:name w:val="正文2"/>
    <w:basedOn w:val="1"/>
    <w:qFormat/>
    <w:uiPriority w:val="0"/>
    <w:pPr>
      <w:numPr>
        <w:ilvl w:val="0"/>
        <w:numId w:val="2"/>
      </w:numPr>
      <w:spacing w:before="60" w:after="60" w:line="360" w:lineRule="auto"/>
    </w:pPr>
    <w:rPr>
      <w:spacing w:val="6"/>
      <w:sz w:val="24"/>
      <w:szCs w:val="20"/>
    </w:rPr>
  </w:style>
  <w:style w:type="paragraph" w:customStyle="1" w:styleId="29">
    <w:name w:val="5号正文"/>
    <w:link w:val="40"/>
    <w:autoRedefine/>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7"/>
    <w:autoRedefine/>
    <w:qFormat/>
    <w:uiPriority w:val="0"/>
    <w:pPr>
      <w:spacing w:line="360" w:lineRule="auto"/>
      <w:ind w:firstLine="200" w:firstLineChars="200"/>
    </w:pPr>
  </w:style>
  <w:style w:type="paragraph" w:customStyle="1" w:styleId="32">
    <w:name w:val="Char Char Char Char Char Char Char Char Char Char"/>
    <w:basedOn w:val="1"/>
    <w:autoRedefine/>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autoRedefine/>
    <w:qFormat/>
    <w:uiPriority w:val="0"/>
    <w:pPr>
      <w:spacing w:beforeLines="50" w:afterLines="50"/>
      <w:jc w:val="center"/>
    </w:pPr>
    <w:rPr>
      <w:rFonts w:eastAsia="黑体"/>
      <w:sz w:val="32"/>
      <w:szCs w:val="20"/>
    </w:rPr>
  </w:style>
  <w:style w:type="paragraph" w:customStyle="1" w:styleId="34">
    <w:name w:val="标准正文"/>
    <w:basedOn w:val="1"/>
    <w:autoRedefine/>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Char"/>
    <w:basedOn w:val="23"/>
    <w:link w:val="3"/>
    <w:autoRedefine/>
    <w:qFormat/>
    <w:uiPriority w:val="0"/>
    <w:rPr>
      <w:rFonts w:ascii="Helvetica" w:hAnsi="Helvetica" w:eastAsia="宋体"/>
      <w:b/>
      <w:color w:val="000000"/>
      <w:sz w:val="24"/>
      <w:lang w:val="en-US" w:eastAsia="zh-CN" w:bidi="ar-SA"/>
    </w:rPr>
  </w:style>
  <w:style w:type="character" w:customStyle="1" w:styleId="38">
    <w:name w:val="页眉 Char"/>
    <w:basedOn w:val="23"/>
    <w:link w:val="17"/>
    <w:autoRedefine/>
    <w:qFormat/>
    <w:uiPriority w:val="0"/>
    <w:rPr>
      <w:rFonts w:eastAsia="宋体"/>
      <w:kern w:val="2"/>
      <w:sz w:val="18"/>
      <w:szCs w:val="18"/>
      <w:lang w:val="en-US" w:eastAsia="zh-CN" w:bidi="ar-SA"/>
    </w:rPr>
  </w:style>
  <w:style w:type="character" w:customStyle="1" w:styleId="39">
    <w:name w:val="页脚 Char"/>
    <w:basedOn w:val="23"/>
    <w:link w:val="16"/>
    <w:qFormat/>
    <w:uiPriority w:val="0"/>
    <w:rPr>
      <w:rFonts w:eastAsia="宋体"/>
      <w:kern w:val="2"/>
      <w:sz w:val="18"/>
      <w:szCs w:val="18"/>
      <w:lang w:val="en-US" w:eastAsia="zh-CN" w:bidi="ar-SA"/>
    </w:rPr>
  </w:style>
  <w:style w:type="character" w:customStyle="1" w:styleId="40">
    <w:name w:val="5号正文 Char"/>
    <w:basedOn w:val="23"/>
    <w:link w:val="29"/>
    <w:autoRedefine/>
    <w:qFormat/>
    <w:uiPriority w:val="0"/>
    <w:rPr>
      <w:rFonts w:ascii="楷体_GB2312" w:hAnsi="宋体" w:eastAsia="楷体_GB2312"/>
      <w:snapToGrid w:val="0"/>
      <w:sz w:val="24"/>
      <w:lang w:val="en-US" w:eastAsia="zh-CN" w:bidi="ar-SA"/>
    </w:rPr>
  </w:style>
  <w:style w:type="character" w:customStyle="1" w:styleId="41">
    <w:name w:val="Char Char4"/>
    <w:basedOn w:val="23"/>
    <w:qFormat/>
    <w:uiPriority w:val="0"/>
    <w:rPr>
      <w:rFonts w:eastAsia="宋体"/>
      <w:kern w:val="2"/>
      <w:sz w:val="18"/>
      <w:lang w:val="en-US" w:eastAsia="zh-CN"/>
    </w:rPr>
  </w:style>
  <w:style w:type="character" w:customStyle="1" w:styleId="42">
    <w:name w:val="日期 Char"/>
    <w:link w:val="13"/>
    <w:qFormat/>
    <w:uiPriority w:val="0"/>
    <w:rPr>
      <w:rFonts w:eastAsia="宋体"/>
      <w:kern w:val="2"/>
      <w:sz w:val="24"/>
      <w:lang w:val="en-US" w:eastAsia="zh-CN" w:bidi="ar-SA"/>
    </w:rPr>
  </w:style>
  <w:style w:type="character" w:customStyle="1" w:styleId="43">
    <w:name w:val="小 Char"/>
    <w:qFormat/>
    <w:uiPriority w:val="0"/>
    <w:rPr>
      <w:rFonts w:ascii="宋体" w:hAnsi="Courier New" w:eastAsia="宋体" w:cs="Times New Roman"/>
      <w:kern w:val="2"/>
      <w:sz w:val="21"/>
      <w:lang w:val="en-US" w:eastAsia="zh-CN" w:bidi="ar-SA"/>
    </w:rPr>
  </w:style>
  <w:style w:type="character" w:styleId="44">
    <w:name w:val="Placeholder Text"/>
    <w:basedOn w:val="23"/>
    <w:semiHidden/>
    <w:qFormat/>
    <w:uiPriority w:val="99"/>
    <w:rPr>
      <w:color w:val="808080"/>
    </w:rPr>
  </w:style>
  <w:style w:type="paragraph" w:customStyle="1" w:styleId="45">
    <w:name w:val="样式 标题 2 + Times New Roman 四号 非加粗 段前: 5 磅 段后: 0 磅 行距: 固定值 20..."/>
    <w:autoRedefine/>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6">
    <w:name w:val="正文文本 Char"/>
    <w:basedOn w:val="23"/>
    <w:link w:val="10"/>
    <w:qFormat/>
    <w:uiPriority w:val="99"/>
    <w:rPr>
      <w:kern w:val="2"/>
      <w:sz w:val="21"/>
      <w:szCs w:val="24"/>
    </w:rPr>
  </w:style>
  <w:style w:type="character" w:customStyle="1" w:styleId="47">
    <w:name w:val="纯文本 Char"/>
    <w:basedOn w:val="23"/>
    <w:link w:val="12"/>
    <w:qFormat/>
    <w:uiPriority w:val="0"/>
    <w:rPr>
      <w:rFonts w:ascii="宋体" w:hAnsi="宋体"/>
      <w:sz w:val="84"/>
      <w:szCs w:val="72"/>
      <w:shd w:val="solid" w:color="FFFFFF" w:fill="FFFFFF"/>
    </w:rPr>
  </w:style>
  <w:style w:type="character" w:customStyle="1" w:styleId="48">
    <w:name w:val="正文文本缩进 2 Char"/>
    <w:basedOn w:val="23"/>
    <w:link w:val="14"/>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D8C73-BCD4-4EA2-B8E6-36CE71CFB19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5894</Words>
  <Characters>6153</Characters>
  <Lines>43</Lines>
  <Paragraphs>12</Paragraphs>
  <TotalTime>2</TotalTime>
  <ScaleCrop>false</ScaleCrop>
  <LinksUpToDate>false</LinksUpToDate>
  <CharactersWithSpaces>6469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徐永川</cp:lastModifiedBy>
  <cp:lastPrinted>2020-12-11T01:31:00Z</cp:lastPrinted>
  <dcterms:modified xsi:type="dcterms:W3CDTF">2026-03-20T01:53:00Z</dcterms:modified>
  <dc:title>重庆医科大学第二附属医院江南医院工程</dc:title>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7A189A8A57904805A88AE5729BCF78B6_13</vt:lpwstr>
  </property>
  <property fmtid="{D5CDD505-2E9C-101B-9397-08002B2CF9AE}" pid="4" name="KSOTemplateDocerSaveRecord">
    <vt:lpwstr>eyJoZGlkIjoiZmI5MmE5NTllYThiMzMyYWVkZTc3Mjc1MzEyZDNiMWYiLCJ1c2VySWQiOiI0MzExNDM3MTUifQ==</vt:lpwstr>
  </property>
</Properties>
</file>