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10059"/>
      <w:bookmarkStart w:id="3" w:name="_Toc76373863"/>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15376"/>
      <w:bookmarkStart w:id="9" w:name="_Toc28264"/>
      <w:bookmarkStart w:id="10" w:name="_Toc22435"/>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可降解封堵器介入输送系统</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22707"/>
            <w:bookmarkStart w:id="16" w:name="_Toc76373865"/>
            <w:bookmarkStart w:id="17" w:name="_Toc5838"/>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default" w:cs="Times New Roman"/>
                <w:color w:val="000000"/>
                <w:sz w:val="24"/>
                <w:szCs w:val="24"/>
                <w:lang w:val="en-US" w:eastAsia="zh-CN"/>
              </w:rPr>
              <w:t>可降解封堵器介入输送系统</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心血管内科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3C6E293">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4D37AD5C">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76373866"/>
      <w:bookmarkStart w:id="20" w:name="_Toc30358"/>
      <w:bookmarkStart w:id="21" w:name="_Toc25496"/>
      <w:bookmarkStart w:id="22" w:name="_Toc3434"/>
      <w:bookmarkStart w:id="23" w:name="_Toc26504"/>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28099"/>
      <w:bookmarkStart w:id="31" w:name="_Toc7527"/>
      <w:bookmarkStart w:id="32" w:name="_Toc654"/>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Times New Roman" w:hAnsi="Times New Roman" w:cs="Times New Roman"/>
          <w:color w:val="000000"/>
          <w:sz w:val="24"/>
          <w:szCs w:val="24"/>
          <w:lang w:val="en-US" w:eastAsia="zh-CN"/>
        </w:rPr>
        <w:t>心血管内科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+项目名称（备注单一来源）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eastAsia" w:ascii="Times New Roman" w:hAnsi="Times New Roman" w:cs="Times New Roman"/>
          <w:color w:val="000000"/>
          <w:sz w:val="24"/>
          <w:szCs w:val="24"/>
          <w:lang w:val="en-US" w:eastAsia="zh-CN"/>
        </w:rPr>
        <w:t>心血管内科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心血管内科包X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心血管内科包X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4033"/>
      <w:bookmarkStart w:id="45" w:name="_Toc14224"/>
      <w:bookmarkStart w:id="46" w:name="_Toc9714"/>
      <w:bookmarkStart w:id="47" w:name="_Toc763738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2599"/>
      <w:bookmarkStart w:id="53" w:name="_Toc76373874"/>
      <w:bookmarkStart w:id="54" w:name="_Toc11474"/>
      <w:bookmarkStart w:id="55" w:name="_Toc3153"/>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6355"/>
      <w:bookmarkStart w:id="60" w:name="_Toc76373876"/>
      <w:bookmarkStart w:id="61" w:name="_Toc3046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0F057AF3">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1.该产品适用于辅助输送可降解封堵器进入心腔内，建立血管内器械的经皮进入通路。</w:t>
      </w:r>
    </w:p>
    <w:p w14:paraId="48C688C7">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2.提供多种规格供选择</w:t>
      </w:r>
    </w:p>
    <w:p w14:paraId="7E2D67ED">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3.推送钢缆采用专利内螺纹环抱式旋拧设计，牢固连接封堵器</w:t>
      </w:r>
    </w:p>
    <w:p w14:paraId="16E91709">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4.鞘管内部双层止血阀设计，止血性能提高，头端显影铂环</w:t>
      </w:r>
    </w:p>
    <w:p w14:paraId="43CBBA47">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5.该产品由外套管、扩张管、装载器、推送器组成。</w:t>
      </w:r>
    </w:p>
    <w:p w14:paraId="1142F17F">
      <w:pPr>
        <w:spacing w:line="320" w:lineRule="exact"/>
        <w:ind w:left="478" w:leftChars="85" w:hanging="240" w:hangingChars="100"/>
        <w:rPr>
          <w:rFonts w:hint="default"/>
          <w:lang w:val="en-US" w:eastAsia="zh-CN"/>
        </w:rPr>
      </w:pPr>
      <w:r>
        <w:rPr>
          <w:rFonts w:hint="eastAsia" w:ascii="Times New Roman" w:hAnsi="Times New Roman" w:eastAsia="宋体" w:cs="Times New Roman"/>
          <w:sz w:val="24"/>
          <w:szCs w:val="24"/>
          <w:lang w:val="en-US" w:eastAsia="zh-CN"/>
        </w:rPr>
        <w:t>6.产品经环氧乙烷灭菌，一次性使用。</w:t>
      </w: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bookmarkStart w:id="190" w:name="_GoBack"/>
      <w:bookmarkEnd w:id="190"/>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15650"/>
      <w:bookmarkStart w:id="68" w:name="_Toc31843"/>
      <w:bookmarkStart w:id="69" w:name="_Toc4791"/>
      <w:bookmarkStart w:id="70" w:name="_Toc24122"/>
      <w:bookmarkStart w:id="71" w:name="_Toc2072"/>
      <w:bookmarkStart w:id="72" w:name="_Toc17524"/>
      <w:bookmarkStart w:id="73" w:name="_Toc1768"/>
      <w:bookmarkStart w:id="74" w:name="_Toc76373878"/>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9339"/>
      <w:bookmarkStart w:id="80" w:name="_Toc29836"/>
      <w:bookmarkStart w:id="81" w:name="_Toc22561"/>
      <w:bookmarkStart w:id="82" w:name="_Toc76373879"/>
      <w:bookmarkStart w:id="83" w:name="_Toc595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0263"/>
      <w:bookmarkStart w:id="89" w:name="_Toc20772"/>
      <w:bookmarkStart w:id="90" w:name="_Toc2258"/>
      <w:bookmarkStart w:id="91" w:name="_Toc27893"/>
      <w:bookmarkStart w:id="92" w:name="_Toc27737"/>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7115"/>
      <w:bookmarkStart w:id="96" w:name="_Toc12712"/>
      <w:bookmarkStart w:id="97" w:name="_Toc23699"/>
      <w:bookmarkStart w:id="98" w:name="_Toc28189"/>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2900"/>
      <w:bookmarkStart w:id="102" w:name="_Toc76373889"/>
      <w:bookmarkStart w:id="103" w:name="_Toc30068"/>
      <w:bookmarkStart w:id="104" w:name="_Toc8546"/>
      <w:bookmarkStart w:id="105" w:name="_Toc5251"/>
      <w:bookmarkStart w:id="106" w:name="_Toc16925"/>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6071"/>
      <w:bookmarkStart w:id="110" w:name="_Toc76373890"/>
      <w:bookmarkStart w:id="111" w:name="_Toc11654"/>
      <w:bookmarkStart w:id="112" w:name="_Toc27443"/>
      <w:bookmarkStart w:id="113" w:name="_Toc20034"/>
      <w:bookmarkStart w:id="114" w:name="_Toc11342"/>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10864"/>
      <w:bookmarkStart w:id="117" w:name="_Toc76373891"/>
      <w:bookmarkStart w:id="118" w:name="_Toc27646"/>
      <w:bookmarkStart w:id="119" w:name="_Toc25199"/>
      <w:bookmarkStart w:id="120" w:name="_Toc20391"/>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9409"/>
      <w:bookmarkStart w:id="129" w:name="_Toc76373904"/>
      <w:bookmarkStart w:id="130" w:name="_Toc24088"/>
      <w:bookmarkStart w:id="131" w:name="_Toc20762"/>
      <w:bookmarkStart w:id="132" w:name="_Toc2975"/>
      <w:bookmarkStart w:id="133" w:name="_Toc1015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1763"/>
      <w:bookmarkStart w:id="135" w:name="_Toc11892"/>
      <w:bookmarkStart w:id="136" w:name="_Toc25920"/>
      <w:bookmarkStart w:id="137" w:name="_Toc76373907"/>
      <w:bookmarkStart w:id="138" w:name="_Toc12863"/>
      <w:bookmarkStart w:id="139" w:name="_Toc7750"/>
      <w:bookmarkStart w:id="140" w:name="_Toc1611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10063"/>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830"/>
      <w:bookmarkStart w:id="163" w:name="_Toc493178790"/>
      <w:bookmarkStart w:id="164" w:name="_Toc27306"/>
      <w:bookmarkStart w:id="165" w:name="_Toc76373909"/>
      <w:bookmarkStart w:id="166" w:name="_Toc21431"/>
      <w:bookmarkStart w:id="167" w:name="_Toc9795"/>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76373910"/>
      <w:bookmarkStart w:id="172" w:name="_Toc12647"/>
      <w:bookmarkStart w:id="173" w:name="_Toc492721039"/>
      <w:bookmarkStart w:id="174" w:name="_Toc20875"/>
      <w:bookmarkStart w:id="175" w:name="_Toc20258"/>
      <w:bookmarkStart w:id="176" w:name="_Toc16487"/>
      <w:bookmarkStart w:id="177" w:name="_Toc493178791"/>
      <w:bookmarkStart w:id="178"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76373912"/>
      <w:bookmarkStart w:id="181" w:name="_Toc4250"/>
      <w:bookmarkStart w:id="182" w:name="_Toc492721038"/>
      <w:bookmarkStart w:id="183" w:name="_Toc20605"/>
      <w:bookmarkStart w:id="184" w:name="_Toc19291"/>
      <w:bookmarkStart w:id="185" w:name="_Toc493178793"/>
      <w:bookmarkStart w:id="186" w:name="_Toc8925"/>
      <w:bookmarkStart w:id="187" w:name="_Toc16151"/>
      <w:bookmarkStart w:id="188" w:name="_Toc6217"/>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289CB9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74500C-0171-468A-9BB1-18E4C7F4CF3C}"/>
  </w:font>
  <w:font w:name="黑体">
    <w:panose1 w:val="02010609060101010101"/>
    <w:charset w:val="86"/>
    <w:family w:val="auto"/>
    <w:pitch w:val="default"/>
    <w:sig w:usb0="800002BF" w:usb1="38CF7CFA" w:usb2="00000016" w:usb3="00000000" w:csb0="00040001" w:csb1="00000000"/>
    <w:embedRegular r:id="rId2" w:fontKey="{A7B0B150-2493-4555-829D-F40FAA8AA4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679E181-4550-42C3-9EB4-CBCB57D2448B}"/>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6E6C80D4-B7BB-4F4E-B09E-6C898235B83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EA29E7D-C553-4B30-96D2-4DB27D3DF2CF}"/>
  </w:font>
  <w:font w:name="方正黑体_GBK">
    <w:panose1 w:val="03000509000000000000"/>
    <w:charset w:val="86"/>
    <w:family w:val="script"/>
    <w:pitch w:val="default"/>
    <w:sig w:usb0="00000001" w:usb1="080E0000" w:usb2="00000000" w:usb3="00000000" w:csb0="00040000" w:csb1="00000000"/>
    <w:embedRegular r:id="rId6" w:fontKey="{53407D2A-72E7-4925-B8A2-F4CC91484679}"/>
  </w:font>
  <w:font w:name="方正小标宋_GBK">
    <w:panose1 w:val="03000509000000000000"/>
    <w:charset w:val="86"/>
    <w:family w:val="script"/>
    <w:pitch w:val="default"/>
    <w:sig w:usb0="00000001" w:usb1="080E0000" w:usb2="00000000" w:usb3="00000000" w:csb0="00040000" w:csb1="00000000"/>
    <w:embedRegular r:id="rId7" w:fontKey="{763EE529-1C9D-4F1E-B192-DC3D56878732}"/>
  </w:font>
  <w:font w:name="微软雅黑">
    <w:panose1 w:val="020B0503020204020204"/>
    <w:charset w:val="86"/>
    <w:family w:val="swiss"/>
    <w:pitch w:val="default"/>
    <w:sig w:usb0="80000287" w:usb1="2ACF3C50" w:usb2="00000016" w:usb3="00000000" w:csb0="0004001F" w:csb1="00000000"/>
    <w:embedRegular r:id="rId8" w:fontKey="{698066F4-2BC8-4835-94AE-69F071074E1F}"/>
  </w:font>
  <w:font w:name="仿宋">
    <w:panose1 w:val="02010609060101010101"/>
    <w:charset w:val="86"/>
    <w:family w:val="modern"/>
    <w:pitch w:val="default"/>
    <w:sig w:usb0="800002BF" w:usb1="38CF7CFA" w:usb2="00000016" w:usb3="00000000" w:csb0="00040001" w:csb1="00000000"/>
    <w:embedRegular r:id="rId9" w:fontKey="{FD3BC8E0-A4B6-4AE3-9296-57211E3E3FBD}"/>
  </w:font>
  <w:font w:name="楷体">
    <w:panose1 w:val="02010609060101010101"/>
    <w:charset w:val="86"/>
    <w:family w:val="modern"/>
    <w:pitch w:val="default"/>
    <w:sig w:usb0="800002BF" w:usb1="38CF7CFA" w:usb2="00000016" w:usb3="00000000" w:csb0="00040001" w:csb1="00000000"/>
    <w:embedRegular r:id="rId10" w:fontKey="{98833BAC-11F7-43A6-85E1-851EAF2B9CAE}"/>
  </w:font>
  <w:font w:name="WPSEMBED33">
    <w:panose1 w:val="03000509000000000000"/>
    <w:charset w:val="86"/>
    <w:family w:val="auto"/>
    <w:pitch w:val="default"/>
    <w:sig w:usb0="00000001" w:usb1="080E0000" w:usb2="00000000" w:usb3="00000000" w:csb0="00040000" w:csb1="00000000"/>
  </w:font>
  <w:font w:name="WPSEMBED3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2456A"/>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D67D3B"/>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5C1257"/>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0636D"/>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475E14"/>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334479"/>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0925F5"/>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4F3F5E"/>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507852"/>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342AA"/>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1268</Words>
  <Characters>1286</Characters>
  <Lines>101</Lines>
  <Paragraphs>28</Paragraphs>
  <TotalTime>3</TotalTime>
  <ScaleCrop>false</ScaleCrop>
  <LinksUpToDate>false</LinksUpToDate>
  <CharactersWithSpaces>1375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2026-03-31T06:31:24Z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eyJoZGlkIjoiMzc1OGNlMDJlMzRlMzMzYmE1ZjU3MzU3ZjgyMjI5MWIiLCJ1c2VySWQiOiIxMjgyNDcwNjU2In0=</vt:lpwstr>
  </property>
</Properties>
</file>