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六</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868"/>
      <w:bookmarkStart w:id="1" w:name="_Toc1304"/>
      <w:bookmarkStart w:id="2" w:name="_Toc10059"/>
      <w:bookmarkStart w:id="3" w:name="_Toc76373863"/>
      <w:bookmarkStart w:id="4" w:name="_Toc31066"/>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15376"/>
      <w:bookmarkStart w:id="8" w:name="_Toc22435"/>
      <w:bookmarkStart w:id="9" w:name="_Toc5909"/>
      <w:bookmarkStart w:id="10" w:name="_Toc28264"/>
      <w:bookmarkStart w:id="11" w:name="_Toc76373864"/>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37E2C107">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项目名称：</w:t>
      </w:r>
      <w:r>
        <w:rPr>
          <w:rFonts w:hint="eastAsia" w:ascii="宋体" w:hAnsi="宋体" w:eastAsia="宋体" w:cs="宋体"/>
          <w:i w:val="0"/>
          <w:iCs w:val="0"/>
          <w:color w:val="000000"/>
          <w:kern w:val="0"/>
          <w:sz w:val="22"/>
          <w:szCs w:val="22"/>
          <w:u w:val="none"/>
          <w:lang w:val="en-US" w:eastAsia="zh-CN" w:bidi="ar"/>
        </w:rPr>
        <w:t>超声治疗增强定位组件</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一次性使用治疗头套（外阴白色病变）</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一次性使用治疗头套（宫颈炎）</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医用超声耦合剂</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18060"/>
            <w:bookmarkStart w:id="15" w:name="_Toc5838"/>
            <w:bookmarkStart w:id="16" w:name="_Toc22129"/>
            <w:bookmarkStart w:id="17" w:name="_Toc22707"/>
            <w:bookmarkStart w:id="18" w:name="_Toc76373865"/>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58B652FF">
            <w:pPr>
              <w:keepNext w:val="0"/>
              <w:keepLines w:val="0"/>
              <w:widowControl/>
              <w:suppressLineNumbers w:val="0"/>
              <w:jc w:val="center"/>
              <w:textAlignment w:val="center"/>
              <w:rPr>
                <w:rFonts w:hint="default" w:ascii="Times New Roman" w:hAnsi="Times New Roman"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超声治疗增强定位组件</w:t>
            </w:r>
          </w:p>
        </w:tc>
        <w:tc>
          <w:tcPr>
            <w:tcW w:w="1327" w:type="dxa"/>
            <w:noWrap w:val="0"/>
            <w:vAlign w:val="center"/>
          </w:tcPr>
          <w:p w14:paraId="6980B3F1">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690F338D">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2A3C1BC5">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妇科</w:t>
            </w:r>
          </w:p>
        </w:tc>
      </w:tr>
      <w:tr w14:paraId="5D81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74684A6E">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二</w:t>
            </w:r>
          </w:p>
        </w:tc>
        <w:tc>
          <w:tcPr>
            <w:tcW w:w="2456" w:type="dxa"/>
            <w:noWrap w:val="0"/>
            <w:vAlign w:val="center"/>
          </w:tcPr>
          <w:p w14:paraId="220997F5">
            <w:pPr>
              <w:keepNext w:val="0"/>
              <w:keepLines w:val="0"/>
              <w:widowControl/>
              <w:suppressLineNumbers w:val="0"/>
              <w:jc w:val="center"/>
              <w:textAlignment w:val="center"/>
              <w:rPr>
                <w:rFonts w:hint="default" w:ascii="Times New Roman" w:hAnsi="Times New Roman"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一次性使用治疗头套（外阴白色病变）</w:t>
            </w:r>
          </w:p>
        </w:tc>
        <w:tc>
          <w:tcPr>
            <w:tcW w:w="1327" w:type="dxa"/>
            <w:noWrap w:val="0"/>
            <w:vAlign w:val="center"/>
          </w:tcPr>
          <w:p w14:paraId="6072CC16">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160AA92A">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06F8145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妇科-宫颈中心</w:t>
            </w:r>
          </w:p>
        </w:tc>
      </w:tr>
      <w:tr w14:paraId="3E38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75B7FC4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三</w:t>
            </w:r>
          </w:p>
        </w:tc>
        <w:tc>
          <w:tcPr>
            <w:tcW w:w="2456" w:type="dxa"/>
            <w:noWrap w:val="0"/>
            <w:vAlign w:val="center"/>
          </w:tcPr>
          <w:p w14:paraId="2A4B5E77">
            <w:pPr>
              <w:keepNext w:val="0"/>
              <w:keepLines w:val="0"/>
              <w:widowControl/>
              <w:suppressLineNumbers w:val="0"/>
              <w:jc w:val="center"/>
              <w:textAlignment w:val="center"/>
              <w:rPr>
                <w:rFonts w:hint="default" w:ascii="Times New Roman" w:hAnsi="Times New Roman"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一次性使用治疗头套（宫颈炎）</w:t>
            </w:r>
          </w:p>
        </w:tc>
        <w:tc>
          <w:tcPr>
            <w:tcW w:w="1327" w:type="dxa"/>
            <w:noWrap w:val="0"/>
            <w:vAlign w:val="center"/>
          </w:tcPr>
          <w:p w14:paraId="00264384">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481E74A8">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53E4F939">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妇科-宫颈中心</w:t>
            </w:r>
          </w:p>
        </w:tc>
      </w:tr>
      <w:tr w14:paraId="1046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37F44CD3">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四</w:t>
            </w:r>
          </w:p>
        </w:tc>
        <w:tc>
          <w:tcPr>
            <w:tcW w:w="2456" w:type="dxa"/>
            <w:noWrap w:val="0"/>
            <w:vAlign w:val="center"/>
          </w:tcPr>
          <w:p w14:paraId="40CF8F09">
            <w:pPr>
              <w:keepNext w:val="0"/>
              <w:keepLines w:val="0"/>
              <w:widowControl/>
              <w:suppressLineNumbers w:val="0"/>
              <w:jc w:val="center"/>
              <w:textAlignment w:val="center"/>
              <w:rPr>
                <w:rFonts w:hint="default" w:ascii="Times New Roman" w:hAnsi="Times New Roman"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医用超声耦合剂</w:t>
            </w:r>
          </w:p>
        </w:tc>
        <w:tc>
          <w:tcPr>
            <w:tcW w:w="1327" w:type="dxa"/>
            <w:noWrap w:val="0"/>
            <w:vAlign w:val="center"/>
          </w:tcPr>
          <w:p w14:paraId="5CCC47D5">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173DAF1C">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764F0206">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妇科-宫颈中心</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10137"/>
      <w:bookmarkStart w:id="20" w:name="_Toc25496"/>
      <w:bookmarkStart w:id="21" w:name="_Toc26504"/>
      <w:bookmarkStart w:id="22" w:name="_Toc76373866"/>
      <w:bookmarkStart w:id="23" w:name="_Toc30358"/>
      <w:bookmarkStart w:id="24" w:name="_Toc343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654"/>
      <w:bookmarkStart w:id="31" w:name="_Toc28099"/>
      <w:bookmarkStart w:id="32" w:name="_Toc18799"/>
      <w:bookmarkStart w:id="33" w:name="_Toc7527"/>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妇科包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w:t>
      </w:r>
      <w:r>
        <w:rPr>
          <w:rFonts w:hint="eastAsia" w:ascii="宋体" w:hAnsi="宋体" w:cs="宋体"/>
          <w:color w:val="000000"/>
          <w:sz w:val="24"/>
          <w:szCs w:val="24"/>
          <w:lang w:val="en-US" w:eastAsia="zh-CN"/>
        </w:rPr>
        <w:t>（备注单一来源）</w:t>
      </w:r>
      <w:r>
        <w:rPr>
          <w:rFonts w:hint="default" w:ascii="宋体" w:hAnsi="宋体" w:eastAsia="宋体" w:cs="宋体"/>
          <w:color w:val="000000"/>
          <w:sz w:val="24"/>
          <w:szCs w:val="24"/>
          <w:lang w:val="en-US" w:eastAsia="zh-CN"/>
        </w:rPr>
        <w:t>”，报名邮件正文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lang w:val="en-US" w:eastAsia="zh-CN"/>
        </w:rPr>
        <w:t>妇科</w:t>
      </w:r>
      <w:r>
        <w:rPr>
          <w:rFonts w:hint="eastAsia" w:ascii="Times New Roman" w:hAnsi="Times New Roman" w:cs="Times New Roman"/>
          <w:b w:val="0"/>
          <w:bCs w:val="0"/>
          <w:kern w:val="0"/>
          <w:sz w:val="24"/>
          <w:szCs w:val="24"/>
          <w:lang w:val="en-US" w:eastAsia="zh-CN"/>
        </w:rPr>
        <w:t>包X</w:t>
      </w:r>
      <w:r>
        <w:rPr>
          <w:rFonts w:hint="eastAsia" w:ascii="宋体" w:hAnsi="宋体" w:cs="宋体"/>
          <w:color w:val="000000"/>
          <w:sz w:val="24"/>
          <w:szCs w:val="24"/>
          <w:lang w:val="en-US" w:eastAsia="zh-CN"/>
        </w:rPr>
        <w:t>（备注单一来源）</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妇科</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sz w:val="24"/>
          <w:szCs w:val="24"/>
          <w:u w:val="single"/>
          <w:lang w:val="en-US" w:eastAsia="zh-CN"/>
        </w:rPr>
        <w:t>妇科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25272"/>
      <w:bookmarkStart w:id="44" w:name="_Toc9714"/>
      <w:bookmarkStart w:id="45" w:name="_Toc4033"/>
      <w:bookmarkStart w:id="46" w:name="_Toc76373872"/>
      <w:bookmarkStart w:id="47" w:name="_Toc14224"/>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2599"/>
      <w:bookmarkStart w:id="52" w:name="_Toc76373874"/>
      <w:bookmarkStart w:id="53" w:name="_Toc11474"/>
      <w:bookmarkStart w:id="54" w:name="_Toc13391"/>
      <w:bookmarkStart w:id="55" w:name="_Toc3153"/>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22301578">
      <w:pPr>
        <w:spacing w:line="320" w:lineRule="exact"/>
        <w:ind w:left="479" w:leftChars="85" w:hanging="241" w:hangingChars="100"/>
        <w:rPr>
          <w:rFonts w:hint="eastAsia" w:ascii="Times New Roman" w:hAnsi="Times New Roman" w:eastAsia="宋体" w:cs="Times New Roman"/>
          <w:b/>
          <w:bCs/>
          <w:sz w:val="24"/>
          <w:szCs w:val="24"/>
          <w:lang w:val="en-US" w:eastAsia="zh-CN"/>
        </w:rPr>
      </w:pPr>
      <w:bookmarkStart w:id="58" w:name="_Toc29620"/>
      <w:bookmarkStart w:id="59" w:name="_Toc76373876"/>
      <w:bookmarkStart w:id="60" w:name="_Toc30465"/>
      <w:bookmarkStart w:id="61" w:name="_Toc29225"/>
      <w:bookmarkStart w:id="62" w:name="_Toc6355"/>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6BE42E60">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定位组件各部件是聚焦超声肿瘤治疗系统专机专用耗材，与治疗系统深度配套使用。</w:t>
      </w:r>
    </w:p>
    <w:p w14:paraId="6518C889">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参数：</w:t>
      </w:r>
    </w:p>
    <w:p w14:paraId="27A63787">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1、声窗定位球：用于手术治疗中，对干扰聚焦超声声通道的组织（肠道等）进行推挤固定，调整病人的声窗及病人体内声通道，增强定位病灶图像，并通过冷却循环系统降低治疗区域皮肤温度，提高治疗安全性,</w:t>
      </w:r>
    </w:p>
    <w:p w14:paraId="265363EA">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技术参数：声衰减（35℃）＜10%；</w:t>
      </w:r>
    </w:p>
    <w:p w14:paraId="086903F0">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延伸率: ≥100 %；承载力：≥5Kg。</w:t>
      </w:r>
    </w:p>
    <w:p w14:paraId="081FB4C4">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2、适型隔离膜：用于手术治疗中辅助治疗定位和隔离介质水</w:t>
      </w:r>
    </w:p>
    <w:p w14:paraId="549DA3D2">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技术参数：渗漏量在介质水液位高出120mm密封面时&lt;15 mL/min；样材的断裂强力：≥30N；最小密封压力：≥100KPa。</w:t>
      </w:r>
    </w:p>
    <w:p w14:paraId="289FD31D">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3、真空脱气帽：用于术前准备时，对病人治疗声窗部分的皮肤进行脱气预处理，辅助建立有效声通道，避免皮肤感染、防止皮肤损伤、增强治疗安全性</w:t>
      </w:r>
    </w:p>
    <w:p w14:paraId="6803354C">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技术参数：硬度：HS30～35；密封性在真空度75KPa内匹配脱气头不泄漏。</w:t>
      </w:r>
    </w:p>
    <w:p w14:paraId="46576F2B">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4、体位护垫罩：是配合聚焦超声肿瘤治疗系统治疗附件使用的防护罩，用于协助术后快速清理，避免交叉感染</w:t>
      </w:r>
    </w:p>
    <w:p w14:paraId="72A80D96">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技术参数：样材断裂强力≥10N；尺寸偏差：≤10mm</w:t>
      </w:r>
      <w:r>
        <w:rPr>
          <w:rFonts w:hint="eastAsia" w:ascii="Times New Roman" w:hAnsi="Times New Roman" w:eastAsia="宋体" w:cs="Times New Roman"/>
          <w:b w:val="0"/>
          <w:bCs w:val="0"/>
          <w:color w:val="auto"/>
          <w:sz w:val="24"/>
          <w:szCs w:val="24"/>
          <w:lang w:val="en-US" w:eastAsia="zh-CN"/>
        </w:rPr>
        <w:t>。</w:t>
      </w:r>
    </w:p>
    <w:p w14:paraId="33B4ACF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p>
    <w:p w14:paraId="54458E9C">
      <w:pPr>
        <w:pStyle w:val="31"/>
        <w:ind w:firstLine="482" w:firstLineChars="200"/>
        <w:rPr>
          <w:rFonts w:hint="default"/>
          <w:b/>
          <w:bCs/>
          <w:lang w:val="en-US" w:eastAsia="zh-CN"/>
        </w:rPr>
      </w:pPr>
      <w:r>
        <w:rPr>
          <w:rFonts w:hint="eastAsia" w:ascii="Times New Roman" w:hAnsi="Times New Roman" w:cs="Times New Roman"/>
          <w:b/>
          <w:bCs/>
          <w:color w:val="auto"/>
          <w:sz w:val="24"/>
          <w:szCs w:val="24"/>
          <w:lang w:val="en-US" w:eastAsia="zh-CN"/>
        </w:rPr>
        <w:t>包2</w:t>
      </w:r>
    </w:p>
    <w:p w14:paraId="7B01DC67">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一次性使用治疗头套（外阴白色病变)适用于超声波妇科治疗仪的配套使用。</w:t>
      </w:r>
    </w:p>
    <w:p w14:paraId="33E57557">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透声率（25℃）≥90%，定位精度≤1mm</w:t>
      </w:r>
      <w:r>
        <w:rPr>
          <w:rFonts w:hint="eastAsia" w:ascii="Times New Roman" w:hAnsi="Times New Roman" w:cs="Times New Roman"/>
          <w:b w:val="0"/>
          <w:bCs w:val="0"/>
          <w:color w:val="auto"/>
          <w:sz w:val="24"/>
          <w:szCs w:val="24"/>
          <w:lang w:val="en-US" w:eastAsia="zh-CN"/>
        </w:rPr>
        <w:t>。</w:t>
      </w:r>
    </w:p>
    <w:p w14:paraId="5ED88229">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p>
    <w:p w14:paraId="036F7BC7">
      <w:pPr>
        <w:pStyle w:val="31"/>
        <w:ind w:firstLine="482"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bCs/>
          <w:color w:val="auto"/>
          <w:sz w:val="24"/>
          <w:szCs w:val="24"/>
          <w:lang w:val="en-US" w:eastAsia="zh-CN"/>
        </w:rPr>
        <w:t>包3</w:t>
      </w:r>
    </w:p>
    <w:p w14:paraId="54017221">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一次性使用治疗头套（宫颈炎)适用于超声波妇科治疗仪的配套使用。</w:t>
      </w:r>
    </w:p>
    <w:p w14:paraId="752BF57F">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透声率（25℃）≥90%，定位精度≤1mm。</w:t>
      </w:r>
    </w:p>
    <w:p w14:paraId="21EC4B02">
      <w:pPr>
        <w:pStyle w:val="31"/>
        <w:rPr>
          <w:rFonts w:hint="eastAsia"/>
          <w:lang w:val="en-US" w:eastAsia="zh-CN"/>
        </w:rPr>
      </w:pPr>
    </w:p>
    <w:p w14:paraId="59530938">
      <w:pPr>
        <w:pStyle w:val="31"/>
        <w:ind w:firstLine="482"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bCs/>
          <w:color w:val="auto"/>
          <w:sz w:val="24"/>
          <w:szCs w:val="24"/>
          <w:lang w:val="en-US" w:eastAsia="zh-CN"/>
        </w:rPr>
        <w:t>包4</w:t>
      </w:r>
    </w:p>
    <w:p w14:paraId="40F4EF50">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医用超声耦合剂改善探头(或治疗头)与患者之间的超声耦合效果，用于完好皮肤。为一次性使用的非无菌产品，不具备消毒作用。</w:t>
      </w:r>
    </w:p>
    <w:p w14:paraId="500B3B8D">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声速（35℃）：1520～1620 m/s。</w:t>
      </w:r>
    </w:p>
    <w:p w14:paraId="10FEBCFA">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声特性阻抗（35℃）：1.5～1.7×10 6 Pa·s/m。</w:t>
      </w:r>
    </w:p>
    <w:p w14:paraId="2D41BEE9">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声衰减（35℃）：≤0.1 dB/(cm·MHz)。</w:t>
      </w:r>
    </w:p>
    <w:p w14:paraId="00F769BF">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黏度（25℃）：≥50 Pa·s。</w:t>
      </w:r>
    </w:p>
    <w:p w14:paraId="0C2094C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pH值：5.5～8.0。</w:t>
      </w:r>
    </w:p>
    <w:p w14:paraId="76A991F7">
      <w:pPr>
        <w:pStyle w:val="3"/>
        <w:ind w:left="0" w:leftChars="0" w:firstLine="0" w:firstLineChars="0"/>
        <w:jc w:val="both"/>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524"/>
      <w:bookmarkStart w:id="67" w:name="_Toc24122"/>
      <w:bookmarkStart w:id="68" w:name="_Toc15650"/>
      <w:bookmarkStart w:id="69" w:name="_Toc1768"/>
      <w:bookmarkStart w:id="70" w:name="_Toc7794"/>
      <w:bookmarkStart w:id="71" w:name="_Toc4791"/>
      <w:bookmarkStart w:id="72" w:name="_Toc31843"/>
      <w:bookmarkStart w:id="73" w:name="_Toc2072"/>
      <w:bookmarkStart w:id="74" w:name="_Toc17944"/>
      <w:bookmarkStart w:id="75" w:name="_Toc7637387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76373879"/>
      <w:bookmarkStart w:id="78" w:name="_Toc5959"/>
      <w:bookmarkStart w:id="79" w:name="_Toc29836"/>
      <w:bookmarkStart w:id="80" w:name="_Toc14311"/>
      <w:bookmarkStart w:id="81" w:name="_Toc9339"/>
      <w:bookmarkStart w:id="82" w:name="_Toc30551"/>
      <w:bookmarkStart w:id="83" w:name="_Toc22561"/>
      <w:bookmarkStart w:id="84" w:name="_Toc16908"/>
      <w:bookmarkStart w:id="85" w:name="_Toc1352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0772"/>
      <w:bookmarkStart w:id="88" w:name="_Toc12384"/>
      <w:bookmarkStart w:id="89" w:name="_Toc20263"/>
      <w:bookmarkStart w:id="90" w:name="_Toc27893"/>
      <w:bookmarkStart w:id="91" w:name="_Toc2258"/>
      <w:bookmarkStart w:id="92" w:name="_Toc76373885"/>
      <w:bookmarkStart w:id="93" w:name="_Toc27737"/>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115"/>
      <w:bookmarkStart w:id="95" w:name="_Toc23699"/>
      <w:bookmarkStart w:id="96" w:name="_Toc11052"/>
      <w:bookmarkStart w:id="97" w:name="_Toc12712"/>
      <w:bookmarkStart w:id="98" w:name="_Toc76373886"/>
      <w:bookmarkStart w:id="99" w:name="_Toc28189"/>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5251"/>
      <w:bookmarkStart w:id="102" w:name="_Toc8546"/>
      <w:bookmarkStart w:id="103" w:name="_Toc30068"/>
      <w:bookmarkStart w:id="104" w:name="_Toc2900"/>
      <w:bookmarkStart w:id="105" w:name="_Toc76373889"/>
      <w:bookmarkStart w:id="106" w:name="_Toc16925"/>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27443"/>
      <w:bookmarkStart w:id="110" w:name="_Toc20034"/>
      <w:bookmarkStart w:id="111" w:name="_Toc26071"/>
      <w:bookmarkStart w:id="112" w:name="_Toc11654"/>
      <w:bookmarkStart w:id="113" w:name="_Toc76373890"/>
      <w:bookmarkStart w:id="114" w:name="_Toc11342"/>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76373891"/>
      <w:bookmarkStart w:id="117" w:name="_Toc10864"/>
      <w:bookmarkStart w:id="118" w:name="_Toc27646"/>
      <w:bookmarkStart w:id="119" w:name="_Toc25199"/>
      <w:bookmarkStart w:id="120" w:name="_Toc20391"/>
      <w:r>
        <w:rPr>
          <w:rFonts w:hint="eastAsia" w:ascii="宋体" w:hAnsi="宋体" w:cs="宋体"/>
          <w:b/>
          <w:color w:val="000000"/>
          <w:szCs w:val="36"/>
        </w:rPr>
        <w:t xml:space="preserve">第四篇  </w:t>
      </w:r>
      <w:bookmarkStart w:id="121" w:name="_Toc258354120"/>
      <w:bookmarkStart w:id="122" w:name="_Toc349642178"/>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76373904"/>
      <w:bookmarkStart w:id="129" w:name="_Toc20762"/>
      <w:bookmarkStart w:id="130" w:name="_Toc10152"/>
      <w:bookmarkStart w:id="131" w:name="_Toc19409"/>
      <w:bookmarkStart w:id="132" w:name="_Toc2975"/>
      <w:bookmarkStart w:id="133" w:name="_Toc24088"/>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76373907"/>
      <w:bookmarkStart w:id="135" w:name="_Toc12863"/>
      <w:bookmarkStart w:id="136" w:name="_Toc11892"/>
      <w:bookmarkStart w:id="137" w:name="_Toc7750"/>
      <w:bookmarkStart w:id="138" w:name="_Toc25920"/>
      <w:bookmarkStart w:id="139" w:name="_Toc11763"/>
      <w:bookmarkStart w:id="140" w:name="_Toc16112"/>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w:t>
      </w:r>
      <w:r>
        <w:rPr>
          <w:rFonts w:hint="eastAsia" w:ascii="宋体" w:hAnsi="宋体" w:cs="宋体"/>
          <w:color w:val="000000"/>
          <w:sz w:val="24"/>
          <w:lang w:val="en-US" w:eastAsia="zh-CN"/>
        </w:rPr>
        <w:t>加盖鲜</w:t>
      </w:r>
      <w:r>
        <w:rPr>
          <w:rFonts w:hint="eastAsia" w:ascii="宋体" w:hAnsi="宋体" w:cs="宋体"/>
          <w:color w:val="000000"/>
          <w:sz w:val="24"/>
        </w:rPr>
        <w:t>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3094"/>
      <w:bookmarkStart w:id="149" w:name="_Toc22827"/>
      <w:bookmarkStart w:id="150"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76373909"/>
      <w:bookmarkStart w:id="163" w:name="_Toc493178790"/>
      <w:bookmarkStart w:id="164" w:name="_Toc21431"/>
      <w:bookmarkStart w:id="165" w:name="_Toc27306"/>
      <w:bookmarkStart w:id="166" w:name="_Toc21830"/>
      <w:bookmarkStart w:id="167" w:name="_Toc9795"/>
      <w:bookmarkStart w:id="168" w:name="_Toc28644"/>
      <w:bookmarkStart w:id="169" w:name="_Toc23879"/>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16487"/>
      <w:bookmarkStart w:id="172" w:name="_Toc12647"/>
      <w:bookmarkStart w:id="173" w:name="_Toc76373910"/>
      <w:bookmarkStart w:id="174" w:name="_Toc20258"/>
      <w:bookmarkStart w:id="175" w:name="_Toc20875"/>
      <w:bookmarkStart w:id="176" w:name="_Toc492721039"/>
      <w:bookmarkStart w:id="177" w:name="_Toc493178791"/>
      <w:bookmarkStart w:id="178" w:name="_Toc411"/>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2026</w:t>
      </w:r>
      <w:bookmarkStart w:id="190" w:name="_GoBack"/>
      <w:bookmarkEnd w:id="190"/>
      <w:r>
        <w:rPr>
          <w:rFonts w:hint="eastAsia" w:ascii="宋体" w:hAnsi="宋体" w:eastAsia="宋体" w:cs="宋体"/>
          <w:color w:val="000000"/>
          <w:kern w:val="2"/>
          <w:sz w:val="24"/>
          <w:szCs w:val="28"/>
          <w:lang w:val="en-US" w:eastAsia="zh-CN" w:bidi="ar-SA"/>
        </w:rPr>
        <w:t xml:space="preserve">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76373912"/>
      <w:bookmarkStart w:id="181" w:name="_Toc493178793"/>
      <w:bookmarkStart w:id="182" w:name="_Toc20605"/>
      <w:bookmarkStart w:id="183" w:name="_Toc8925"/>
      <w:bookmarkStart w:id="184" w:name="_Toc492721038"/>
      <w:bookmarkStart w:id="185" w:name="_Toc19291"/>
      <w:bookmarkStart w:id="186" w:name="_Toc4250"/>
      <w:bookmarkStart w:id="187" w:name="_Toc16151"/>
      <w:bookmarkStart w:id="188" w:name="_Toc6217"/>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7CB317CD">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B95818D-21B6-4D45-A3C4-42B1CA7E13D8}"/>
  </w:font>
  <w:font w:name="黑体">
    <w:panose1 w:val="02010609060101010101"/>
    <w:charset w:val="86"/>
    <w:family w:val="auto"/>
    <w:pitch w:val="default"/>
    <w:sig w:usb0="800002BF" w:usb1="38CF7CFA" w:usb2="00000016" w:usb3="00000000" w:csb0="00040001" w:csb1="00000000"/>
    <w:embedRegular r:id="rId2" w:fontKey="{2012001D-FB4B-4BA6-B3CA-D131313461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0407C60D-ADA8-49A8-B22D-F3437FA22A0B}"/>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A6C16688-2657-4F8A-BDC2-67516BD5F287}"/>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4102F342-1238-4470-B4EF-61A61E325B7C}"/>
  </w:font>
  <w:font w:name="方正黑体_GBK">
    <w:panose1 w:val="03000509000000000000"/>
    <w:charset w:val="86"/>
    <w:family w:val="script"/>
    <w:pitch w:val="default"/>
    <w:sig w:usb0="00000001" w:usb1="080E0000" w:usb2="00000000" w:usb3="00000000" w:csb0="00040000" w:csb1="00000000"/>
    <w:embedRegular r:id="rId6" w:fontKey="{1FFA03DC-70AD-40CF-8949-D364114885E9}"/>
  </w:font>
  <w:font w:name="方正小标宋_GBK">
    <w:panose1 w:val="03000509000000000000"/>
    <w:charset w:val="86"/>
    <w:family w:val="script"/>
    <w:pitch w:val="default"/>
    <w:sig w:usb0="00000001" w:usb1="080E0000" w:usb2="00000000" w:usb3="00000000" w:csb0="00040000" w:csb1="00000000"/>
    <w:embedRegular r:id="rId7" w:fontKey="{5BD753CB-979B-418E-AFAD-7A4403AC114F}"/>
  </w:font>
  <w:font w:name="微软雅黑">
    <w:panose1 w:val="020B0503020204020204"/>
    <w:charset w:val="86"/>
    <w:family w:val="swiss"/>
    <w:pitch w:val="default"/>
    <w:sig w:usb0="80000287" w:usb1="2ACF3C50" w:usb2="00000016" w:usb3="00000000" w:csb0="0004001F" w:csb1="00000000"/>
    <w:embedRegular r:id="rId8" w:fontKey="{401EAC3F-A251-4212-85F5-07D550C41E13}"/>
  </w:font>
  <w:font w:name="仿宋">
    <w:panose1 w:val="02010609060101010101"/>
    <w:charset w:val="86"/>
    <w:family w:val="modern"/>
    <w:pitch w:val="default"/>
    <w:sig w:usb0="800002BF" w:usb1="38CF7CFA" w:usb2="00000016" w:usb3="00000000" w:csb0="00040001" w:csb1="00000000"/>
    <w:embedRegular r:id="rId9" w:fontKey="{6C98B343-6E56-4928-85C1-C45FE20EEC89}"/>
  </w:font>
  <w:font w:name="楷体">
    <w:panose1 w:val="02010609060101010101"/>
    <w:charset w:val="86"/>
    <w:family w:val="modern"/>
    <w:pitch w:val="default"/>
    <w:sig w:usb0="800002BF" w:usb1="38CF7CFA" w:usb2="00000016" w:usb3="00000000" w:csb0="00040001" w:csb1="00000000"/>
    <w:embedRegular r:id="rId10" w:fontKey="{BB27395B-0DE5-45C7-A34E-013FFE91FE03}"/>
  </w:font>
  <w:font w:name="WPSEMBED23">
    <w:panose1 w:val="03000509000000000000"/>
    <w:charset w:val="86"/>
    <w:family w:val="auto"/>
    <w:pitch w:val="default"/>
    <w:sig w:usb0="00000001" w:usb1="080E0000" w:usb2="00000000" w:usb3="00000000" w:csb0="00040000" w:csb1="00000000"/>
  </w:font>
  <w:font w:name="WPSEMBED24">
    <w:panose1 w:val="03000509000000000000"/>
    <w:charset w:val="86"/>
    <w:family w:val="auto"/>
    <w:pitch w:val="default"/>
    <w:sig w:usb0="00000001" w:usb1="080E0000" w:usb2="00000000" w:usb3="00000000" w:csb0="00040000" w:csb1="00000000"/>
  </w:font>
  <w:font w:name="WPSEMBED21">
    <w:panose1 w:val="02010609030101010101"/>
    <w:charset w:val="86"/>
    <w:family w:val="auto"/>
    <w:pitch w:val="default"/>
    <w:sig w:usb0="00000001" w:usb1="080E0000" w:usb2="00000000" w:usb3="00000000" w:csb0="00040000" w:csb1="00000000"/>
  </w:font>
  <w:font w:name="WPSEMBED25">
    <w:panose1 w:val="03000509000000000000"/>
    <w:charset w:val="86"/>
    <w:family w:val="auto"/>
    <w:pitch w:val="default"/>
    <w:sig w:usb0="00000001" w:usb1="080E0000" w:usb2="00000000" w:usb3="00000000" w:csb0="00040000" w:csb1="00000000"/>
  </w:font>
  <w:font w:name="WPSEMBED22">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0F5844"/>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4E25F6"/>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8C21F5"/>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0F65F43"/>
    <w:rsid w:val="111F4A5A"/>
    <w:rsid w:val="113373E5"/>
    <w:rsid w:val="115A0D82"/>
    <w:rsid w:val="116D4DA7"/>
    <w:rsid w:val="117D183D"/>
    <w:rsid w:val="11D57688"/>
    <w:rsid w:val="11E57A0B"/>
    <w:rsid w:val="11EC2325"/>
    <w:rsid w:val="120945EA"/>
    <w:rsid w:val="12225E6D"/>
    <w:rsid w:val="12292BF8"/>
    <w:rsid w:val="123C676E"/>
    <w:rsid w:val="123E0FC1"/>
    <w:rsid w:val="124208BB"/>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4029A0"/>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645984"/>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BD4118"/>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5D5052"/>
    <w:rsid w:val="4F6463E1"/>
    <w:rsid w:val="4F6552B7"/>
    <w:rsid w:val="4F6B3C13"/>
    <w:rsid w:val="502D59EC"/>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646B6B"/>
    <w:rsid w:val="56773459"/>
    <w:rsid w:val="567860EF"/>
    <w:rsid w:val="567B67FA"/>
    <w:rsid w:val="56902B0E"/>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1F781C"/>
    <w:rsid w:val="59314528"/>
    <w:rsid w:val="59374B66"/>
    <w:rsid w:val="599E6993"/>
    <w:rsid w:val="59F362D1"/>
    <w:rsid w:val="5A0B7680"/>
    <w:rsid w:val="5A1804F3"/>
    <w:rsid w:val="5A1836E6"/>
    <w:rsid w:val="5A367002"/>
    <w:rsid w:val="5A393967"/>
    <w:rsid w:val="5A405C9C"/>
    <w:rsid w:val="5ABC1175"/>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2F23DE"/>
    <w:rsid w:val="60320168"/>
    <w:rsid w:val="604F4F31"/>
    <w:rsid w:val="606C3347"/>
    <w:rsid w:val="60870181"/>
    <w:rsid w:val="60925BF2"/>
    <w:rsid w:val="60A23FED"/>
    <w:rsid w:val="60CF1B28"/>
    <w:rsid w:val="60E94998"/>
    <w:rsid w:val="61314F95"/>
    <w:rsid w:val="6138591F"/>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CC78EE"/>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5639</Words>
  <Characters>5836</Characters>
  <Lines>101</Lines>
  <Paragraphs>28</Paragraphs>
  <TotalTime>0</TotalTime>
  <ScaleCrop>false</ScaleCrop>
  <LinksUpToDate>false</LinksUpToDate>
  <CharactersWithSpaces>6143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2026-05-14T07:55:44Z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eyJoZGlkIjoiMzc1OGNlMDJlMzRlMzMzYmE1ZjU3MzU3ZjgyMjI5MWIiLCJ1c2VySWQiOiIxMjgyNDcwNjU2In0=</vt:lpwstr>
  </property>
</Properties>
</file>