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六</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0059"/>
      <w:bookmarkStart w:id="2" w:name="_Toc1304"/>
      <w:bookmarkStart w:id="3" w:name="_Toc31066"/>
      <w:bookmarkStart w:id="4" w:name="_Toc13868"/>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5909"/>
      <w:bookmarkStart w:id="9" w:name="_Toc28264"/>
      <w:bookmarkStart w:id="10" w:name="_Toc22435"/>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器官保存液</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5838"/>
            <w:bookmarkStart w:id="16" w:name="_Toc22707"/>
            <w:bookmarkStart w:id="17" w:name="_Toc22129"/>
            <w:bookmarkStart w:id="18" w:name="_Toc18060"/>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器官保存液</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1进口/1国产</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default" w:ascii="Times New Roman" w:hAnsi="Times New Roman" w:eastAsia="宋体" w:cs="Times New Roman"/>
                <w:color w:val="auto"/>
                <w:kern w:val="2"/>
                <w:szCs w:val="24"/>
                <w:lang w:val="en-US" w:eastAsia="zh-CN"/>
              </w:rPr>
              <w:t>器官捐献与移植</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5496"/>
      <w:bookmarkStart w:id="20" w:name="_Toc76373866"/>
      <w:bookmarkStart w:id="21" w:name="_Toc10137"/>
      <w:bookmarkStart w:id="22" w:name="_Toc30358"/>
      <w:bookmarkStart w:id="23" w:name="_Toc3434"/>
      <w:bookmarkStart w:id="24" w:name="_Toc2650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7527"/>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报名器官捐献与移植</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“器官捐献与移植</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器官捐献与移植</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器官捐献与移植</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9714"/>
      <w:bookmarkStart w:id="44" w:name="_Toc25272"/>
      <w:bookmarkStart w:id="45" w:name="_Toc4033"/>
      <w:bookmarkStart w:id="46" w:name="_Toc14224"/>
      <w:bookmarkStart w:id="47" w:name="_Toc76373872"/>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3153"/>
      <w:bookmarkStart w:id="54" w:name="_Toc76373874"/>
      <w:bookmarkStart w:id="55" w:name="_Toc114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6355"/>
      <w:bookmarkStart w:id="61" w:name="_Toc30465"/>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1692F59">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1、用途 ：用于肾脏等器官的低温保存、灌注冲洗</w:t>
      </w:r>
      <w:r>
        <w:rPr>
          <w:rFonts w:hint="eastAsia" w:cs="Times New Roman"/>
          <w:sz w:val="24"/>
          <w:szCs w:val="24"/>
          <w:lang w:val="en-US" w:eastAsia="zh-CN"/>
        </w:rPr>
        <w:t>；</w:t>
      </w:r>
    </w:p>
    <w:p w14:paraId="17D7E572">
      <w:pPr>
        <w:numPr>
          <w:ilvl w:val="0"/>
          <w:numId w:val="0"/>
        </w:num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2、技术参数：500-2000ML/袋；产品无菌，有效期≥12个月；</w:t>
      </w:r>
    </w:p>
    <w:p w14:paraId="23504259">
      <w:pPr>
        <w:numPr>
          <w:ilvl w:val="0"/>
          <w:numId w:val="0"/>
        </w:numPr>
        <w:spacing w:line="320" w:lineRule="exact"/>
        <w:ind w:left="478" w:leftChars="85" w:hanging="240" w:hangingChars="100"/>
        <w:rPr>
          <w:rFonts w:hint="eastAsia" w:cs="Times New Roman"/>
          <w:i w:val="0"/>
          <w:kern w:val="2"/>
          <w:sz w:val="24"/>
          <w:szCs w:val="24"/>
          <w:lang w:val="en-US" w:eastAsia="zh-CN" w:bidi="ar-SA"/>
        </w:rPr>
      </w:pPr>
      <w:r>
        <w:rPr>
          <w:rFonts w:hint="eastAsia" w:ascii="Times New Roman" w:eastAsia="宋体" w:cs="Times New Roman"/>
          <w:sz w:val="24"/>
          <w:szCs w:val="24"/>
          <w:lang w:val="en-US" w:eastAsia="zh-CN"/>
        </w:rPr>
        <w:t>3、成分：钾、钠、镁等离子溶液。</w:t>
      </w:r>
    </w:p>
    <w:p w14:paraId="42F988B6">
      <w:pPr>
        <w:spacing w:line="320" w:lineRule="exact"/>
        <w:ind w:left="478" w:leftChars="85" w:hanging="240" w:hangingChars="100"/>
        <w:rPr>
          <w:rFonts w:hint="eastAsia"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31843"/>
      <w:bookmarkStart w:id="67" w:name="_Toc7794"/>
      <w:bookmarkStart w:id="68" w:name="_Toc15650"/>
      <w:bookmarkStart w:id="69" w:name="_Toc4791"/>
      <w:bookmarkStart w:id="70" w:name="_Toc76373878"/>
      <w:bookmarkStart w:id="71" w:name="_Toc24122"/>
      <w:bookmarkStart w:id="72" w:name="_Toc17524"/>
      <w:bookmarkStart w:id="73" w:name="_Toc2072"/>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9339"/>
      <w:bookmarkStart w:id="79" w:name="_Toc76373879"/>
      <w:bookmarkStart w:id="80" w:name="_Toc30551"/>
      <w:bookmarkStart w:id="81" w:name="_Toc5959"/>
      <w:bookmarkStart w:id="82" w:name="_Toc14311"/>
      <w:bookmarkStart w:id="83" w:name="_Toc29836"/>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0772"/>
      <w:bookmarkStart w:id="89" w:name="_Toc12384"/>
      <w:bookmarkStart w:id="90" w:name="_Toc76373885"/>
      <w:bookmarkStart w:id="91" w:name="_Toc27737"/>
      <w:bookmarkStart w:id="92" w:name="_Toc27893"/>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8189"/>
      <w:bookmarkStart w:id="95" w:name="_Toc7115"/>
      <w:bookmarkStart w:id="96" w:name="_Toc23699"/>
      <w:bookmarkStart w:id="97" w:name="_Toc12712"/>
      <w:bookmarkStart w:id="98" w:name="_Toc11052"/>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26754"/>
      <w:bookmarkStart w:id="103" w:name="_Toc9147"/>
      <w:bookmarkStart w:id="104" w:name="_Toc19809"/>
      <w:bookmarkStart w:id="105" w:name="_Toc13585"/>
      <w:bookmarkStart w:id="106" w:name="_Toc76373887"/>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w:t>
      </w:r>
      <w:r>
        <w:rPr>
          <w:rFonts w:hint="eastAsia" w:ascii="宋体" w:hAnsi="宋体" w:cs="宋体"/>
          <w:color w:val="auto"/>
          <w:sz w:val="24"/>
          <w:szCs w:val="24"/>
        </w:rPr>
        <w:t>根据《关于推动解决政府采购异常低价问题的通知》财库〔2026〕2号文件规定</w:t>
      </w:r>
      <w:r>
        <w:rPr>
          <w:rFonts w:hint="eastAsia" w:ascii="宋体" w:hAnsi="宋体" w:cs="宋体"/>
          <w:color w:val="auto"/>
          <w:sz w:val="24"/>
          <w:szCs w:val="24"/>
          <w:lang w:eastAsia="zh-CN"/>
        </w:rPr>
        <w:t>，</w:t>
      </w:r>
      <w:r>
        <w:rPr>
          <w:rFonts w:hint="eastAsia" w:ascii="宋体" w:hAnsi="宋体" w:cs="宋体"/>
          <w:sz w:val="24"/>
          <w:szCs w:val="24"/>
        </w:rPr>
        <w:t>院内采购小组及评审专家当将其作为无效竞选处理。</w:t>
      </w:r>
    </w:p>
    <w:p w14:paraId="2988BF1F">
      <w:pPr>
        <w:spacing w:line="400" w:lineRule="exact"/>
        <w:outlineLvl w:val="1"/>
        <w:rPr>
          <w:rFonts w:hint="eastAsia" w:cs="宋体"/>
          <w:b/>
          <w:sz w:val="24"/>
        </w:rPr>
      </w:pPr>
      <w:bookmarkStart w:id="108" w:name="_Toc16925"/>
      <w:bookmarkStart w:id="109" w:name="_Toc76373889"/>
      <w:bookmarkStart w:id="110" w:name="_Toc30068"/>
      <w:bookmarkStart w:id="111" w:name="_Toc2900"/>
      <w:bookmarkStart w:id="112" w:name="_Toc5251"/>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w:t>
      </w:r>
      <w:r>
        <w:rPr>
          <w:rFonts w:hint="eastAsia" w:ascii="宋体" w:hAnsi="宋体" w:cs="宋体"/>
          <w:color w:val="auto"/>
          <w:sz w:val="24"/>
          <w:szCs w:val="24"/>
          <w:lang w:val="en-US" w:eastAsia="zh-CN"/>
        </w:rPr>
        <w:t>认定为</w:t>
      </w:r>
      <w:r>
        <w:rPr>
          <w:rFonts w:hint="eastAsia" w:ascii="宋体" w:hAnsi="宋体" w:eastAsia="宋体" w:cs="宋体"/>
          <w:color w:val="auto"/>
          <w:sz w:val="24"/>
          <w:szCs w:val="24"/>
        </w:rPr>
        <w:t>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6071"/>
      <w:bookmarkStart w:id="117" w:name="_Toc11342"/>
      <w:bookmarkStart w:id="118" w:name="_Toc20034"/>
      <w:bookmarkStart w:id="119" w:name="_Toc76373890"/>
      <w:bookmarkStart w:id="120" w:name="_Toc11654"/>
      <w:bookmarkStart w:id="121" w:name="_Toc27443"/>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7646"/>
      <w:bookmarkStart w:id="124" w:name="_Toc25199"/>
      <w:bookmarkStart w:id="125" w:name="_Toc20391"/>
      <w:bookmarkStart w:id="126" w:name="_Toc76373891"/>
      <w:bookmarkStart w:id="127" w:name="_Toc10864"/>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1.按照采购文件和中选人的竞选文件签订采购合同，中选公告结束5个工作日内中选人在医院医采平台完成CA签章认证服务，实行线上合同签订或根据医院安排提交纸质合同进行签订；</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0762"/>
      <w:bookmarkStart w:id="136" w:name="_Toc76373904"/>
      <w:bookmarkStart w:id="137" w:name="_Toc2975"/>
      <w:bookmarkStart w:id="138" w:name="_Toc24088"/>
      <w:bookmarkStart w:id="139" w:name="_Toc10152"/>
      <w:bookmarkStart w:id="140" w:name="_Toc19409"/>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750"/>
      <w:bookmarkStart w:id="142" w:name="_Toc16112"/>
      <w:bookmarkStart w:id="143" w:name="_Toc11763"/>
      <w:bookmarkStart w:id="144" w:name="_Toc76373907"/>
      <w:bookmarkStart w:id="145" w:name="_Toc12863"/>
      <w:bookmarkStart w:id="146" w:name="_Toc11892"/>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w:t>
      </w:r>
      <w:r>
        <w:rPr>
          <w:rFonts w:hint="eastAsia" w:ascii="宋体" w:hAnsi="宋体" w:cs="宋体"/>
          <w:color w:val="000000"/>
          <w:sz w:val="24"/>
          <w:lang w:val="en-US" w:eastAsia="zh-CN"/>
        </w:rPr>
        <w:t>加盖鲜</w:t>
      </w:r>
      <w:r>
        <w:rPr>
          <w:rFonts w:hint="eastAsia" w:ascii="宋体" w:hAnsi="宋体" w:cs="宋体"/>
          <w:color w:val="000000"/>
          <w:sz w:val="24"/>
        </w:rPr>
        <w:t>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21431"/>
      <w:bookmarkStart w:id="170" w:name="_Toc21830"/>
      <w:bookmarkStart w:id="171" w:name="_Toc493178790"/>
      <w:bookmarkStart w:id="172" w:name="_Toc76373909"/>
      <w:bookmarkStart w:id="173" w:name="_Toc9795"/>
      <w:bookmarkStart w:id="174" w:name="_Toc27306"/>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493178791"/>
      <w:bookmarkStart w:id="180" w:name="_Toc20258"/>
      <w:bookmarkStart w:id="181" w:name="_Toc20875"/>
      <w:bookmarkStart w:id="182" w:name="_Toc16487"/>
      <w:bookmarkStart w:id="183" w:name="_Toc76373910"/>
      <w:bookmarkStart w:id="184" w:name="_Toc12647"/>
      <w:bookmarkStart w:id="185" w:name="_Toc492721039"/>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2026</w:t>
      </w:r>
      <w:bookmarkStart w:id="197" w:name="_GoBack"/>
      <w:bookmarkEnd w:id="197"/>
      <w:r>
        <w:rPr>
          <w:rFonts w:hint="eastAsia" w:ascii="宋体" w:hAnsi="宋体" w:eastAsia="宋体" w:cs="宋体"/>
          <w:color w:val="000000"/>
          <w:kern w:val="2"/>
          <w:sz w:val="24"/>
          <w:szCs w:val="28"/>
          <w:lang w:val="en-US" w:eastAsia="zh-CN" w:bidi="ar-SA"/>
        </w:rPr>
        <w:t xml:space="preserve">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4250"/>
      <w:bookmarkStart w:id="188" w:name="_Toc19291"/>
      <w:bookmarkStart w:id="189" w:name="_Toc8925"/>
      <w:bookmarkStart w:id="190" w:name="_Toc493178793"/>
      <w:bookmarkStart w:id="191" w:name="_Toc492721038"/>
      <w:bookmarkStart w:id="192" w:name="_Toc76373912"/>
      <w:bookmarkStart w:id="193" w:name="_Toc20605"/>
      <w:bookmarkStart w:id="194" w:name="_Toc16151"/>
      <w:bookmarkStart w:id="195" w:name="_Toc6217"/>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CFB3C06">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52477D-FCBA-47E4-98A6-C0E832FE9361}"/>
  </w:font>
  <w:font w:name="黑体">
    <w:panose1 w:val="02010609060101010101"/>
    <w:charset w:val="86"/>
    <w:family w:val="auto"/>
    <w:pitch w:val="default"/>
    <w:sig w:usb0="800002BF" w:usb1="38CF7CFA" w:usb2="00000016" w:usb3="00000000" w:csb0="00040001" w:csb1="00000000"/>
    <w:embedRegular r:id="rId2" w:fontKey="{16A3A128-F1A2-4027-B0AF-015AFDB895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DD47DC3-BA43-4487-BCB4-C1D182911F5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551DE383-8173-4EE2-A591-DF2DF09142ED}"/>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A8275617-86FB-4BFF-AF9D-A8A07A57C0E6}"/>
  </w:font>
  <w:font w:name="方正黑体_GBK">
    <w:panose1 w:val="03000509000000000000"/>
    <w:charset w:val="86"/>
    <w:family w:val="script"/>
    <w:pitch w:val="default"/>
    <w:sig w:usb0="00000001" w:usb1="080E0000" w:usb2="00000000" w:usb3="00000000" w:csb0="00040000" w:csb1="00000000"/>
    <w:embedRegular r:id="rId6" w:fontKey="{E5D37B75-1FD6-4D43-94F6-F1922769B647}"/>
  </w:font>
  <w:font w:name="方正小标宋_GBK">
    <w:panose1 w:val="03000509000000000000"/>
    <w:charset w:val="86"/>
    <w:family w:val="script"/>
    <w:pitch w:val="default"/>
    <w:sig w:usb0="00000001" w:usb1="080E0000" w:usb2="00000000" w:usb3="00000000" w:csb0="00040000" w:csb1="00000000"/>
    <w:embedRegular r:id="rId7" w:fontKey="{6F65C475-0A3C-4EF2-99B1-4BD4875D6CDC}"/>
  </w:font>
  <w:font w:name="微软雅黑">
    <w:panose1 w:val="020B0503020204020204"/>
    <w:charset w:val="86"/>
    <w:family w:val="swiss"/>
    <w:pitch w:val="default"/>
    <w:sig w:usb0="80000287" w:usb1="2ACF3C50" w:usb2="00000016" w:usb3="00000000" w:csb0="0004001F" w:csb1="00000000"/>
    <w:embedRegular r:id="rId8" w:fontKey="{8BC2582C-922C-4652-8C8A-D8E5B9C6AB14}"/>
  </w:font>
  <w:font w:name="仿宋">
    <w:panose1 w:val="02010609060101010101"/>
    <w:charset w:val="86"/>
    <w:family w:val="modern"/>
    <w:pitch w:val="default"/>
    <w:sig w:usb0="800002BF" w:usb1="38CF7CFA" w:usb2="00000016" w:usb3="00000000" w:csb0="00040001" w:csb1="00000000"/>
    <w:embedRegular r:id="rId9" w:fontKey="{91C23A7E-5495-40D1-BDB8-AC02D55B54A8}"/>
  </w:font>
  <w:font w:name="楷体">
    <w:panose1 w:val="02010609060101010101"/>
    <w:charset w:val="86"/>
    <w:family w:val="modern"/>
    <w:pitch w:val="default"/>
    <w:sig w:usb0="800002BF" w:usb1="38CF7CFA" w:usb2="00000016" w:usb3="00000000" w:csb0="00040001" w:csb1="00000000"/>
    <w:embedRegular r:id="rId10" w:fontKey="{0D42951D-AE1F-4385-BCA5-86C73D0E30DB}"/>
  </w:font>
  <w:font w:name="WPSEMBED98">
    <w:panose1 w:val="03000509000000000000"/>
    <w:charset w:val="86"/>
    <w:family w:val="auto"/>
    <w:pitch w:val="default"/>
    <w:sig w:usb0="00000001" w:usb1="080E0000" w:usb2="00000000" w:usb3="00000000" w:csb0="00040000" w:csb1="00000000"/>
  </w:font>
  <w:font w:name="WPSEMBED99">
    <w:panose1 w:val="03000509000000000000"/>
    <w:charset w:val="86"/>
    <w:family w:val="auto"/>
    <w:pitch w:val="default"/>
    <w:sig w:usb0="00000001" w:usb1="080E0000" w:usb2="00000000" w:usb3="00000000" w:csb0="00040000" w:csb1="00000000"/>
  </w:font>
  <w:font w:name="WPSEMBED96">
    <w:panose1 w:val="02010609030101010101"/>
    <w:charset w:val="86"/>
    <w:family w:val="auto"/>
    <w:pitch w:val="default"/>
    <w:sig w:usb0="00000001" w:usb1="080E0000" w:usb2="00000000" w:usb3="00000000" w:csb0="00040000" w:csb1="00000000"/>
  </w:font>
  <w:font w:name="WPSEMBED100">
    <w:panose1 w:val="03000509000000000000"/>
    <w:charset w:val="86"/>
    <w:family w:val="auto"/>
    <w:pitch w:val="default"/>
    <w:sig w:usb0="00000001" w:usb1="080E0000" w:usb2="00000000" w:usb3="00000000" w:csb0="00040000" w:csb1="00000000"/>
  </w:font>
  <w:font w:name="WPSEMBED97">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74A1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50BD"/>
    <w:rsid w:val="219D6972"/>
    <w:rsid w:val="21A659B2"/>
    <w:rsid w:val="21DC692A"/>
    <w:rsid w:val="21F61A98"/>
    <w:rsid w:val="21FC1A76"/>
    <w:rsid w:val="2250591D"/>
    <w:rsid w:val="22850119"/>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7D0B21"/>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4006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6C7990"/>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5B3AC0"/>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5E1CB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2533</Words>
  <Characters>2606</Characters>
  <Lines>101</Lines>
  <Paragraphs>28</Paragraphs>
  <TotalTime>0</TotalTime>
  <ScaleCrop>false</ScaleCrop>
  <LinksUpToDate>false</LinksUpToDate>
  <CharactersWithSpaces>2697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Hello</cp:lastModifiedBy>
  <cp:lastPrinted>2025-05-22T03:57:00Z</cp:lastPrinted>
  <dcterms:modified xsi:type="dcterms:W3CDTF">2026-05-14T08:03:34Z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eyJoZGlkIjoiMzc1OGNlMDJlMzRlMzMzYmE1ZjU3MzU3ZjgyMjI5MWIiLCJ1c2VySWQiOiIxMjgyNDcwNjU2In0=</vt:lpwstr>
  </property>
</Properties>
</file>